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数据敏感性分析报告</w:t>
      </w:r>
    </w:p>
    <w:p>
      <w:pPr>
        <w:pStyle w:val="Heading1"/>
      </w:pPr>
      <w:r>
        <w:t>1. 敏感性标准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</w:t>
            </w:r>
          </w:p>
        </w:tc>
        <w:tc>
          <w:tcPr>
            <w:tcW w:type="dxa" w:w="2880"/>
          </w:tcPr>
          <w:p>
            <w:r>
              <w:t>敏感度</w:t>
            </w:r>
          </w:p>
        </w:tc>
        <w:tc>
          <w:tcPr>
            <w:tcW w:type="dxa" w:w="2880"/>
          </w:tcPr>
          <w:p>
            <w:r>
              <w:t>理由</w:t>
            </w:r>
          </w:p>
        </w:tc>
      </w:tr>
      <w:tr>
        <w:tc>
          <w:tcPr>
            <w:tcW w:type="dxa" w:w="2880"/>
          </w:tcPr>
          <w:p>
            <w:r>
              <w:t>IN_BYTES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虽然不直接关联用户身份信息，但可以用于流量分析和检测异常流量，因此具有一定的敏感性。</w:t>
            </w:r>
          </w:p>
        </w:tc>
      </w:tr>
      <w:tr>
        <w:tc>
          <w:tcPr>
            <w:tcW w:type="dxa" w:w="2880"/>
          </w:tcPr>
          <w:p>
            <w:r>
              <w:t>IN_PKTS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与流量分析相关，能够提供网络活动的模式，因此需要谨慎处理。</w:t>
            </w:r>
          </w:p>
        </w:tc>
      </w:tr>
      <w:tr>
        <w:tc>
          <w:tcPr>
            <w:tcW w:type="dxa" w:w="2880"/>
          </w:tcPr>
          <w:p>
            <w:r>
              <w:t>OUT_BYTES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与IN_BYTES同样，被用于流量分析，可能暴露网络使用情况。</w:t>
            </w:r>
          </w:p>
        </w:tc>
      </w:tr>
      <w:tr>
        <w:tc>
          <w:tcPr>
            <w:tcW w:type="dxa" w:w="2880"/>
          </w:tcPr>
          <w:p>
            <w:r>
              <w:t>OUT_PKTS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同样可以被用于监控和分析数据流，因此具有一定的敏感性。</w:t>
            </w:r>
          </w:p>
        </w:tc>
      </w:tr>
      <w:tr>
        <w:tc>
          <w:tcPr>
            <w:tcW w:type="dxa" w:w="2880"/>
          </w:tcPr>
          <w:p>
            <w:r>
              <w:t>IP_SRC_ADDR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高</w:t>
            </w:r>
          </w:p>
        </w:tc>
        <w:tc>
          <w:tcPr>
            <w:tcW w:type="dxa" w:w="2880"/>
          </w:tcPr>
          <w:p>
            <w:r>
              <w:t>直接包含源IP地址，可以识别用户或设备，涉及个人隐私，因此属于高敏感数据。</w:t>
            </w:r>
          </w:p>
        </w:tc>
      </w:tr>
      <w:tr>
        <w:tc>
          <w:tcPr>
            <w:tcW w:type="dxa" w:w="2880"/>
          </w:tcPr>
          <w:p>
            <w:r>
              <w:t>IP_DST_ADDR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高</w:t>
            </w:r>
          </w:p>
        </w:tc>
        <w:tc>
          <w:tcPr>
            <w:tcW w:type="dxa" w:w="2880"/>
          </w:tcPr>
          <w:p>
            <w:r>
              <w:t>同样包含目标IP地址，对追踪通信对象有帮助，涉及个人信息。</w:t>
            </w:r>
          </w:p>
        </w:tc>
      </w:tr>
      <w:tr>
        <w:tc>
          <w:tcPr>
            <w:tcW w:type="dxa" w:w="2880"/>
          </w:tcPr>
          <w:p>
            <w:r>
              <w:t>PROTOCOL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协议类型通常是公开信息，涉及的隐私较少。</w:t>
            </w:r>
          </w:p>
        </w:tc>
      </w:tr>
      <w:tr>
        <w:tc>
          <w:tcPr>
            <w:tcW w:type="dxa" w:w="2880"/>
          </w:tcPr>
          <w:p>
            <w:r>
              <w:t>L4_SRC_PORT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源端口一般是功能性信息，通常不会泄露敏感信息。</w:t>
            </w:r>
          </w:p>
        </w:tc>
      </w:tr>
      <w:tr>
        <w:tc>
          <w:tcPr>
            <w:tcW w:type="dxa" w:w="2880"/>
          </w:tcPr>
          <w:p>
            <w:r>
              <w:t>L4_DST_PORT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目标端口同样是功能性信息，关联程度低。</w:t>
            </w:r>
          </w:p>
        </w:tc>
      </w:tr>
      <w:tr>
        <w:tc>
          <w:tcPr>
            <w:tcW w:type="dxa" w:w="2880"/>
          </w:tcPr>
          <w:p>
            <w:r>
              <w:t>TOS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服务类型字段通常不涉及用户隐私，属于技术细节。</w:t>
            </w:r>
          </w:p>
        </w:tc>
      </w:tr>
      <w:tr>
        <w:tc>
          <w:tcPr>
            <w:tcW w:type="dxa" w:w="2880"/>
          </w:tcPr>
          <w:p>
            <w:r>
              <w:t>DST_TOS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目标服务类型字段同样与用户隐私无关。</w:t>
            </w:r>
          </w:p>
        </w:tc>
      </w:tr>
      <w:tr>
        <w:tc>
          <w:tcPr>
            <w:tcW w:type="dxa" w:w="2880"/>
          </w:tcPr>
          <w:p>
            <w:r>
              <w:t>TCP_FLAGS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TCP标志可以反映数据包的状态和特征，间接可能暴露应用层信息，但对个人隐私影响较小。</w:t>
            </w:r>
          </w:p>
        </w:tc>
      </w:tr>
      <w:tr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时间戳信息可以关联活动与用户，可能用于分析时间模式，因此具有一定的敏感性。</w:t>
            </w:r>
          </w:p>
        </w:tc>
      </w:tr>
      <w:tr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同样可以关联用户活动的时间，可能影响用户的隐私。</w:t>
            </w:r>
          </w:p>
        </w:tc>
      </w:tr>
      <w:tr>
        <w:tc>
          <w:tcPr>
            <w:tcW w:type="dxa" w:w="2880"/>
          </w:tcPr>
          <w:p>
            <w:r>
              <w:t>src_region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区域信息虽然较为一般，但仍然可以用于用户定位，需谨慎处理。</w:t>
            </w:r>
          </w:p>
        </w:tc>
      </w:tr>
      <w:tr>
        <w:tc>
          <w:tcPr>
            <w:tcW w:type="dxa" w:w="2880"/>
          </w:tcPr>
          <w:p>
            <w:r>
              <w:t>dst_region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目标区域信息同样涉及一定用户定位，具有中等敏感性。</w:t>
            </w:r>
          </w:p>
        </w:tc>
      </w:tr>
      <w:tr>
        <w:tc>
          <w:tcPr>
            <w:tcW w:type="dxa" w:w="2880"/>
          </w:tcPr>
          <w:p>
            <w:r>
              <w:t>src_group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源组信息可能与特定用户群体相关，可间接识别用户类型。</w:t>
            </w:r>
          </w:p>
        </w:tc>
      </w:tr>
      <w:tr>
        <w:tc>
          <w:tcPr>
            <w:tcW w:type="dxa" w:w="2880"/>
          </w:tcPr>
          <w:p>
            <w:r>
              <w:t>dst_group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目标组信息与源组类似，也可能影响用户隐私。</w:t>
            </w:r>
          </w:p>
        </w:tc>
      </w:tr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地理区域多为宏观信息，对个人隐私影响较小。</w:t>
            </w:r>
          </w:p>
        </w:tc>
      </w:tr>
      <w:tr>
        <w:tc>
          <w:tcPr>
            <w:tcW w:type="dxa" w:w="2880"/>
          </w:tcPr>
          <w:p>
            <w:r>
              <w:t>FLOW_SAMPLER_ID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采样器ID通常与数据流量的技术实现相关，敏感性低。</w:t>
            </w:r>
          </w:p>
        </w:tc>
      </w:tr>
      <w:tr>
        <w:tc>
          <w:tcPr>
            <w:tcW w:type="dxa" w:w="2880"/>
          </w:tcPr>
          <w:p>
            <w:r>
              <w:t>user_scope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可能影响用户隐私，特别是在分析用户使用情况时，需谨慎处理。</w:t>
            </w:r>
          </w:p>
        </w:tc>
      </w:tr>
    </w:tbl>
    <w:p>
      <w:pPr>
        <w:pStyle w:val="Heading1"/>
      </w:pPr>
      <w:r>
        <w:t>2. 评价体系</w:t>
      </w:r>
    </w:p>
    <w:p>
      <w:r>
        <w:t>AHP矩阵一致性：通过 (CR=0.0127)</w:t>
      </w:r>
    </w:p>
    <w:p>
      <w:pPr>
        <w:pStyle w:val="ListBullet"/>
      </w:pPr>
      <w:r>
        <w:t>数据安全: 评估数据泄漏、丢失或滥用的风险。高数据安全性意味着数据得到妥善保护，减少敏感信息的外泄。</w:t>
      </w:r>
    </w:p>
    <w:p>
      <w:pPr>
        <w:pStyle w:val="ListBullet"/>
      </w:pPr>
      <w:r>
        <w:t>合规风险: 考量数据处理和存储过程是否符合相关法律法规的要求，如GDPR、CCPA等。合规风险高可能导致法律诉讼或罚款。</w:t>
      </w:r>
    </w:p>
    <w:p>
      <w:pPr>
        <w:pStyle w:val="ListBullet"/>
      </w:pPr>
      <w:r>
        <w:t>业务影响: 分析数据敏感性对业务流程、客户信任及公司声誉的潜在影响。业务影响大可能导致客户流失和营销困难。</w:t>
      </w:r>
    </w:p>
    <w:p>
      <w:pPr>
        <w:pStyle w:val="ListBullet"/>
      </w:pPr>
      <w:r>
        <w:t>技术复杂性: 评估对数据保护及合规性所需的技术措施和资源，例如加密、访问控制等。技术复杂性高可能增加实施成本。</w:t>
      </w:r>
    </w:p>
    <w:p>
      <w:pPr>
        <w:pStyle w:val="ListBullet"/>
      </w:pPr>
      <w:r>
        <w:t>数据访问频率: 判断敏感数据的访问频率，频繁访问的数据可能需要更严格的保护措施，以防止未授权访问。</w:t>
      </w:r>
    </w:p>
    <w:p>
      <w:pPr>
        <w:pStyle w:val="Heading1"/>
      </w:pPr>
      <w:r>
        <w:t>3. 综合评分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字段</w:t>
            </w:r>
          </w:p>
        </w:tc>
        <w:tc>
          <w:tcPr>
            <w:tcW w:type="dxa" w:w="1234"/>
          </w:tcPr>
          <w:p>
            <w:r>
              <w:t>数据安全</w:t>
            </w:r>
          </w:p>
        </w:tc>
        <w:tc>
          <w:tcPr>
            <w:tcW w:type="dxa" w:w="1234"/>
          </w:tcPr>
          <w:p>
            <w:r>
              <w:t>合规风险</w:t>
            </w:r>
          </w:p>
        </w:tc>
        <w:tc>
          <w:tcPr>
            <w:tcW w:type="dxa" w:w="1234"/>
          </w:tcPr>
          <w:p>
            <w:r>
              <w:t>业务影响</w:t>
            </w:r>
          </w:p>
        </w:tc>
        <w:tc>
          <w:tcPr>
            <w:tcW w:type="dxa" w:w="1234"/>
          </w:tcPr>
          <w:p>
            <w:r>
              <w:t>技术复杂性</w:t>
            </w:r>
          </w:p>
        </w:tc>
        <w:tc>
          <w:tcPr>
            <w:tcW w:type="dxa" w:w="1234"/>
          </w:tcPr>
          <w:p>
            <w:r>
              <w:t>数据访问频率</w:t>
            </w:r>
          </w:p>
        </w:tc>
        <w:tc>
          <w:tcPr>
            <w:tcW w:type="dxa" w:w="1234"/>
          </w:tcPr>
          <w:p>
            <w:r>
              <w:t>综合评分</w:t>
            </w:r>
          </w:p>
        </w:tc>
      </w:tr>
      <w:tr>
        <w:tc>
          <w:tcPr>
            <w:tcW w:type="dxa" w:w="1234"/>
          </w:tcPr>
          <w:p>
            <w:r>
              <w:t>IN_BYTES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4.10</w:t>
            </w:r>
          </w:p>
        </w:tc>
      </w:tr>
      <w:tr>
        <w:tc>
          <w:tcPr>
            <w:tcW w:type="dxa" w:w="1234"/>
          </w:tcPr>
          <w:p>
            <w:r>
              <w:t>IN_PKTS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4.10</w:t>
            </w:r>
          </w:p>
        </w:tc>
      </w:tr>
      <w:tr>
        <w:tc>
          <w:tcPr>
            <w:tcW w:type="dxa" w:w="1234"/>
          </w:tcPr>
          <w:p>
            <w:r>
              <w:t>OUT_BYTES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4.10</w:t>
            </w:r>
          </w:p>
        </w:tc>
      </w:tr>
      <w:tr>
        <w:tc>
          <w:tcPr>
            <w:tcW w:type="dxa" w:w="1234"/>
          </w:tcPr>
          <w:p>
            <w:r>
              <w:t>OUT_PKTS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4.10</w:t>
            </w:r>
          </w:p>
        </w:tc>
      </w:tr>
      <w:tr>
        <w:tc>
          <w:tcPr>
            <w:tcW w:type="dxa" w:w="1234"/>
          </w:tcPr>
          <w:p>
            <w:r>
              <w:t>IP_SRC_ADDR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8.00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7.46</w:t>
            </w:r>
          </w:p>
        </w:tc>
      </w:tr>
      <w:tr>
        <w:tc>
          <w:tcPr>
            <w:tcW w:type="dxa" w:w="1234"/>
          </w:tcPr>
          <w:p>
            <w:r>
              <w:t>IP_DST_ADDR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8.00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7.46</w:t>
            </w:r>
          </w:p>
        </w:tc>
      </w:tr>
      <w:tr>
        <w:tc>
          <w:tcPr>
            <w:tcW w:type="dxa" w:w="1234"/>
          </w:tcPr>
          <w:p>
            <w:r>
              <w:t>PROTOCOL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2.36</w:t>
            </w:r>
          </w:p>
        </w:tc>
      </w:tr>
      <w:tr>
        <w:tc>
          <w:tcPr>
            <w:tcW w:type="dxa" w:w="1234"/>
          </w:tcPr>
          <w:p>
            <w:r>
              <w:t>L4_SRC_PORT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2.10</w:t>
            </w:r>
          </w:p>
        </w:tc>
      </w:tr>
      <w:tr>
        <w:tc>
          <w:tcPr>
            <w:tcW w:type="dxa" w:w="1234"/>
          </w:tcPr>
          <w:p>
            <w:r>
              <w:t>L4_DST_PORT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0.00</w:t>
            </w:r>
          </w:p>
        </w:tc>
        <w:tc>
          <w:tcPr>
            <w:tcW w:type="dxa" w:w="1234"/>
          </w:tcPr>
          <w:p>
            <w:r>
              <w:t>1.97</w:t>
            </w:r>
          </w:p>
        </w:tc>
      </w:tr>
      <w:tr>
        <w:tc>
          <w:tcPr>
            <w:tcW w:type="dxa" w:w="1234"/>
          </w:tcPr>
          <w:p>
            <w:r>
              <w:t>TOS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1.94</w:t>
            </w:r>
          </w:p>
        </w:tc>
      </w:tr>
      <w:tr>
        <w:tc>
          <w:tcPr>
            <w:tcW w:type="dxa" w:w="1234"/>
          </w:tcPr>
          <w:p>
            <w:r>
              <w:t>DST_TOS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1.94</w:t>
            </w:r>
          </w:p>
        </w:tc>
      </w:tr>
      <w:tr>
        <w:tc>
          <w:tcPr>
            <w:tcW w:type="dxa" w:w="1234"/>
          </w:tcPr>
          <w:p>
            <w:r>
              <w:t>TCP_FLAGS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3.36</w:t>
            </w:r>
          </w:p>
        </w:tc>
      </w:tr>
      <w:tr>
        <w:tc>
          <w:tcPr>
            <w:tcW w:type="dxa" w:w="1234"/>
          </w:tcPr>
          <w:p>
            <w:r>
              <w:t>start_time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5.26</w:t>
            </w:r>
          </w:p>
        </w:tc>
      </w:tr>
      <w:tr>
        <w:tc>
          <w:tcPr>
            <w:tcW w:type="dxa" w:w="1234"/>
          </w:tcPr>
          <w:p>
            <w:r>
              <w:t>end_time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5.26</w:t>
            </w:r>
          </w:p>
        </w:tc>
      </w:tr>
      <w:tr>
        <w:tc>
          <w:tcPr>
            <w:tcW w:type="dxa" w:w="1234"/>
          </w:tcPr>
          <w:p>
            <w:r>
              <w:t>src_region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4.26</w:t>
            </w:r>
          </w:p>
        </w:tc>
      </w:tr>
      <w:tr>
        <w:tc>
          <w:tcPr>
            <w:tcW w:type="dxa" w:w="1234"/>
          </w:tcPr>
          <w:p>
            <w:r>
              <w:t>dst_region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4.26</w:t>
            </w:r>
          </w:p>
        </w:tc>
      </w:tr>
      <w:tr>
        <w:tc>
          <w:tcPr>
            <w:tcW w:type="dxa" w:w="1234"/>
          </w:tcPr>
          <w:p>
            <w:r>
              <w:t>src_group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4.10</w:t>
            </w:r>
          </w:p>
        </w:tc>
      </w:tr>
      <w:tr>
        <w:tc>
          <w:tcPr>
            <w:tcW w:type="dxa" w:w="1234"/>
          </w:tcPr>
          <w:p>
            <w:r>
              <w:t>dst_group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4.10</w:t>
            </w:r>
          </w:p>
        </w:tc>
      </w:tr>
      <w:tr>
        <w:tc>
          <w:tcPr>
            <w:tcW w:type="dxa" w:w="1234"/>
          </w:tcPr>
          <w:p>
            <w:r>
              <w:t>area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1.10</w:t>
            </w:r>
          </w:p>
        </w:tc>
      </w:tr>
      <w:tr>
        <w:tc>
          <w:tcPr>
            <w:tcW w:type="dxa" w:w="1234"/>
          </w:tcPr>
          <w:p>
            <w:r>
              <w:t>FLOW_SAMPLER_ID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1.78</w:t>
            </w:r>
          </w:p>
        </w:tc>
      </w:tr>
      <w:tr>
        <w:tc>
          <w:tcPr>
            <w:tcW w:type="dxa" w:w="1234"/>
          </w:tcPr>
          <w:p>
            <w:r>
              <w:t>user_scope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8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