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C3A23">
      <w:pPr>
        <w:pBdr>
          <w:bottom w:val="single" w:color="FF8000" w:sz="12" w:space="6"/>
        </w:pBdr>
        <w:rPr>
          <w:rFonts w:hint="default" w:ascii="Arial" w:hAnsi="Arial" w:cs="Arial"/>
          <w:sz w:val="28"/>
          <w:szCs w:val="28"/>
          <w:lang w:val="de-DE"/>
        </w:rPr>
      </w:pPr>
      <w:r>
        <w:rPr>
          <w:rFonts w:hint="default" w:ascii="Arial" w:hAnsi="Arial" w:cs="Arial"/>
          <w:b/>
          <w:color w:val="FF8000"/>
          <w:sz w:val="28"/>
          <w:szCs w:val="28"/>
        </w:rPr>
        <w:t>A.1 – Fertige Lead-Listen Service</w:t>
      </w:r>
      <w:r>
        <w:rPr>
          <w:rFonts w:hint="default" w:ascii="Arial" w:hAnsi="Arial" w:cs="Arial"/>
          <w:b/>
          <w:color w:val="FF8000"/>
          <w:sz w:val="28"/>
          <w:szCs w:val="28"/>
          <w:lang w:val="de-DE"/>
        </w:rPr>
        <w:t xml:space="preserve"> (ab 2.739 € netto)</w:t>
      </w:r>
    </w:p>
    <w:p w14:paraId="5460A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81" w:afterLines="50" w:line="240" w:lineRule="auto"/>
        <w:textAlignment w:val="auto"/>
        <w:rPr>
          <w:rFonts w:hint="default" w:ascii="Arial" w:hAnsi="Arial" w:cs="Arial"/>
          <w:b/>
          <w:color w:val="FF8000"/>
          <w:sz w:val="22"/>
          <w:szCs w:val="22"/>
        </w:rPr>
      </w:pPr>
    </w:p>
    <w:p w14:paraId="0E173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81" w:afterLines="5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Einleitung</w:t>
      </w:r>
      <w:r>
        <w:rPr>
          <w:rFonts w:hint="default" w:ascii="Arial" w:hAnsi="Arial" w:cs="Arial"/>
          <w:b/>
          <w:color w:val="FF8000"/>
          <w:sz w:val="20"/>
          <w:szCs w:val="20"/>
        </w:rPr>
        <w:t>:</w:t>
      </w:r>
    </w:p>
    <w:p w14:paraId="022B1AE9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Mit unserem Paket A.1 – Fertige Lead-Listen Service erhalten Sie vollständig geprüfte und sofort nutzbare Geschäftskontakte, ohne Zeit und Ressourcen in aufwendige Recherche investieren zu müssen. Wir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liefern Ihnen exakt die Leads, die Sie für Ihre Zielgruppe und Region benötigen – fertig aufbereitet,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rechtlich abgesichert und bereit für den direkten Einsatz in Ihren Marketing- und Vertriebsprozessen.</w:t>
      </w:r>
    </w:p>
    <w:p w14:paraId="020C6D50">
      <w:pPr>
        <w:ind w:right="567"/>
        <w:rPr>
          <w:rFonts w:hint="default" w:ascii="Arial" w:hAnsi="Arial" w:cs="Arial"/>
          <w:sz w:val="20"/>
          <w:szCs w:val="20"/>
        </w:rPr>
      </w:pPr>
    </w:p>
    <w:p w14:paraId="33E098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81" w:afterLines="5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Zielgruppe</w:t>
      </w:r>
      <w:r>
        <w:rPr>
          <w:rFonts w:hint="default" w:ascii="Arial" w:hAnsi="Arial" w:cs="Arial"/>
          <w:b/>
          <w:color w:val="FF8000"/>
          <w:sz w:val="20"/>
          <w:szCs w:val="20"/>
        </w:rPr>
        <w:t>:</w:t>
      </w:r>
    </w:p>
    <w:p w14:paraId="3A08378E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Unternehmen, die qualifizierte Leads ohne technische Komplexität beziehen und direkt in ihre Arbeitsabläufe integrieren möchten.</w:t>
      </w:r>
    </w:p>
    <w:p w14:paraId="7E018D62">
      <w:pPr>
        <w:ind w:right="567"/>
        <w:rPr>
          <w:rFonts w:hint="default" w:ascii="Arial" w:hAnsi="Arial" w:cs="Arial"/>
          <w:sz w:val="20"/>
          <w:szCs w:val="20"/>
        </w:rPr>
      </w:pPr>
    </w:p>
    <w:p w14:paraId="6613E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73" w:afterLines="20" w:line="240" w:lineRule="auto"/>
        <w:ind w:right="567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Preisübersicht (netto, zzgl. 0 % USt – Kleinunternehmerregelung):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1B3AB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top"/>
          </w:tcPr>
          <w:p w14:paraId="74976986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Leads/Monat</w:t>
            </w:r>
          </w:p>
        </w:tc>
        <w:tc>
          <w:tcPr>
            <w:tcW w:w="3402" w:type="dxa"/>
            <w:vAlign w:val="top"/>
          </w:tcPr>
          <w:p w14:paraId="5D1D914F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Preis</w:t>
            </w:r>
          </w:p>
        </w:tc>
        <w:tc>
          <w:tcPr>
            <w:tcW w:w="3402" w:type="dxa"/>
            <w:vAlign w:val="top"/>
          </w:tcPr>
          <w:p w14:paraId="00064A62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Zeitersparnis</w:t>
            </w:r>
          </w:p>
        </w:tc>
      </w:tr>
      <w:tr w14:paraId="2E98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top"/>
          </w:tcPr>
          <w:p w14:paraId="267C440C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bis 50</w:t>
            </w:r>
          </w:p>
        </w:tc>
        <w:tc>
          <w:tcPr>
            <w:tcW w:w="3402" w:type="dxa"/>
            <w:vAlign w:val="top"/>
          </w:tcPr>
          <w:p w14:paraId="47A1333A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2.739 €</w:t>
            </w:r>
          </w:p>
        </w:tc>
        <w:tc>
          <w:tcPr>
            <w:tcW w:w="3402" w:type="dxa"/>
            <w:vAlign w:val="top"/>
          </w:tcPr>
          <w:p w14:paraId="10A60610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ca. 3 Std. Google-Recherche</w:t>
            </w:r>
          </w:p>
        </w:tc>
      </w:tr>
      <w:tr w14:paraId="343CB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top"/>
          </w:tcPr>
          <w:p w14:paraId="41F08010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bis 100</w:t>
            </w:r>
          </w:p>
        </w:tc>
        <w:tc>
          <w:tcPr>
            <w:tcW w:w="3402" w:type="dxa"/>
            <w:vAlign w:val="top"/>
          </w:tcPr>
          <w:p w14:paraId="4FA8A62A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5.471 €</w:t>
            </w:r>
          </w:p>
        </w:tc>
        <w:tc>
          <w:tcPr>
            <w:tcW w:w="3402" w:type="dxa"/>
            <w:vAlign w:val="top"/>
          </w:tcPr>
          <w:p w14:paraId="752E9E72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ca. 6 Std. Recherche</w:t>
            </w:r>
          </w:p>
        </w:tc>
      </w:tr>
      <w:tr w14:paraId="5960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top"/>
          </w:tcPr>
          <w:p w14:paraId="2B30A0AE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bis 250</w:t>
            </w:r>
          </w:p>
        </w:tc>
        <w:tc>
          <w:tcPr>
            <w:tcW w:w="3402" w:type="dxa"/>
            <w:vAlign w:val="top"/>
          </w:tcPr>
          <w:p w14:paraId="4A961951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13.682 €</w:t>
            </w:r>
          </w:p>
        </w:tc>
        <w:tc>
          <w:tcPr>
            <w:tcW w:w="3402" w:type="dxa"/>
            <w:vAlign w:val="top"/>
          </w:tcPr>
          <w:p w14:paraId="1162618A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ca. 1–2 Arbeitstage</w:t>
            </w:r>
          </w:p>
        </w:tc>
      </w:tr>
      <w:tr w14:paraId="70B0B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top"/>
          </w:tcPr>
          <w:p w14:paraId="084E6FC4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bis 500</w:t>
            </w:r>
          </w:p>
        </w:tc>
        <w:tc>
          <w:tcPr>
            <w:tcW w:w="3402" w:type="dxa"/>
            <w:vAlign w:val="top"/>
          </w:tcPr>
          <w:p w14:paraId="65EB68CC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27.364 €</w:t>
            </w:r>
          </w:p>
        </w:tc>
        <w:tc>
          <w:tcPr>
            <w:tcW w:w="3402" w:type="dxa"/>
            <w:vAlign w:val="top"/>
          </w:tcPr>
          <w:p w14:paraId="6B6DA6B7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Professionelle Volumenleistung</w:t>
            </w:r>
          </w:p>
        </w:tc>
      </w:tr>
      <w:tr w14:paraId="4C82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top"/>
          </w:tcPr>
          <w:p w14:paraId="3F5376D8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bis 1.000</w:t>
            </w:r>
          </w:p>
        </w:tc>
        <w:tc>
          <w:tcPr>
            <w:tcW w:w="3402" w:type="dxa"/>
            <w:vAlign w:val="top"/>
          </w:tcPr>
          <w:p w14:paraId="1207A360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54.727 €</w:t>
            </w:r>
          </w:p>
        </w:tc>
        <w:tc>
          <w:tcPr>
            <w:tcW w:w="3402" w:type="dxa"/>
            <w:vAlign w:val="top"/>
          </w:tcPr>
          <w:p w14:paraId="39E39028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Vollauslastung + Listenpflege</w:t>
            </w:r>
          </w:p>
        </w:tc>
      </w:tr>
      <w:tr w14:paraId="2131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top"/>
          </w:tcPr>
          <w:p w14:paraId="2D8BF4E2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&gt; 1.000</w:t>
            </w:r>
          </w:p>
        </w:tc>
        <w:tc>
          <w:tcPr>
            <w:tcW w:w="3402" w:type="dxa"/>
            <w:vAlign w:val="top"/>
          </w:tcPr>
          <w:p w14:paraId="7937D82A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ab 82.091 €</w:t>
            </w:r>
          </w:p>
        </w:tc>
        <w:tc>
          <w:tcPr>
            <w:tcW w:w="3402" w:type="dxa"/>
            <w:vAlign w:val="top"/>
          </w:tcPr>
          <w:p w14:paraId="49617DA1">
            <w:pPr>
              <w:spacing w:before="60" w:after="60" w:line="240" w:lineRule="auto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Individuelle API-Integration</w:t>
            </w:r>
          </w:p>
        </w:tc>
      </w:tr>
    </w:tbl>
    <w:p w14:paraId="233F1DCF">
      <w:pPr>
        <w:ind w:right="567"/>
        <w:rPr>
          <w:rFonts w:hint="default" w:ascii="Arial" w:hAnsi="Arial" w:cs="Arial"/>
          <w:sz w:val="20"/>
          <w:szCs w:val="20"/>
        </w:rPr>
      </w:pPr>
    </w:p>
    <w:p w14:paraId="41EAF8F2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Testpaket:</w:t>
      </w:r>
    </w:p>
    <w:p w14:paraId="56550C5F">
      <w:pPr>
        <w:ind w:right="567"/>
        <w:rPr>
          <w:rFonts w:hint="default" w:ascii="Arial" w:hAnsi="Arial" w:cs="Arial"/>
          <w:sz w:val="20"/>
          <w:szCs w:val="20"/>
          <w:lang w:val="de-DE"/>
        </w:rPr>
      </w:pPr>
      <w:r>
        <w:rPr>
          <w:rFonts w:hint="default" w:ascii="Arial" w:hAnsi="Arial" w:cs="Arial"/>
          <w:sz w:val="20"/>
          <w:szCs w:val="20"/>
        </w:rPr>
        <w:t xml:space="preserve">• </w:t>
      </w:r>
      <w:r>
        <w:rPr>
          <w:rFonts w:hint="default" w:ascii="Arial" w:hAnsi="Arial" w:cs="Arial"/>
          <w:b/>
          <w:bCs/>
          <w:sz w:val="20"/>
          <w:szCs w:val="20"/>
          <w:u w:val="none"/>
        </w:rPr>
        <w:t>10 Leads für 329 € netto</w:t>
      </w:r>
      <w:r>
        <w:rPr>
          <w:rFonts w:hint="default" w:ascii="Arial" w:hAnsi="Arial" w:cs="Arial"/>
          <w:sz w:val="20"/>
          <w:szCs w:val="20"/>
          <w:lang w:val="de-DE"/>
        </w:rPr>
        <w:t xml:space="preserve"> (</w:t>
      </w:r>
      <w:r>
        <w:rPr>
          <w:rFonts w:hint="default" w:ascii="Arial" w:hAnsi="Arial" w:cs="Arial"/>
          <w:sz w:val="20"/>
          <w:szCs w:val="20"/>
        </w:rPr>
        <w:t>Pro Unternehmen nur einmalig buchbar</w:t>
      </w:r>
      <w:r>
        <w:rPr>
          <w:rFonts w:hint="default" w:ascii="Arial" w:hAnsi="Arial" w:cs="Arial"/>
          <w:sz w:val="20"/>
          <w:szCs w:val="20"/>
          <w:lang w:val="de-DE"/>
        </w:rPr>
        <w:t>)</w:t>
      </w:r>
    </w:p>
    <w:p w14:paraId="55B8CA41">
      <w:pPr>
        <w:ind w:right="567"/>
        <w:rPr>
          <w:rFonts w:hint="default" w:ascii="Arial" w:hAnsi="Arial" w:cs="Arial"/>
          <w:sz w:val="20"/>
          <w:szCs w:val="20"/>
        </w:rPr>
      </w:pPr>
    </w:p>
    <w:p w14:paraId="00B75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81" w:afterLines="5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Leistungsumfang</w:t>
      </w:r>
      <w:r>
        <w:rPr>
          <w:rFonts w:hint="default" w:ascii="Arial" w:hAnsi="Arial" w:cs="Arial"/>
          <w:b/>
          <w:color w:val="FF8000"/>
          <w:sz w:val="20"/>
          <w:szCs w:val="20"/>
        </w:rPr>
        <w:t>:</w:t>
      </w:r>
    </w:p>
    <w:p w14:paraId="6161D6E9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Lieferung einer festen Anzahl qualifizierter Leads gemäß gebuchtem Paket</w:t>
      </w:r>
    </w:p>
    <w:p w14:paraId="741258A7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Standard-Datenfelder: Name, Telefonnummer, E-Mail-Adresse</w:t>
      </w:r>
    </w:p>
    <w:p w14:paraId="7B89A734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Weitere Suchkriterien auf Anfrage und gegen individuelle Kalkulation</w:t>
      </w:r>
    </w:p>
    <w:p w14:paraId="2719B3BE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Vollständige Qualitätsprüfung und Dublettenbereinigung</w:t>
      </w:r>
    </w:p>
    <w:p w14:paraId="0922F408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Bereitstellung wahlweise in Airtable oder Excel (Zugang bzw. Datei wird vom Anbieter bereitgestellt)</w:t>
      </w:r>
    </w:p>
    <w:p w14:paraId="26698364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Alle externen Tool-Kosten im Preis enthalten</w:t>
      </w:r>
    </w:p>
    <w:p w14:paraId="4C38EAA8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Anpassungen sind im Rahmen der A-Pakete nicht möglich; Sonderwünsche erfordern einen separaten Auftrag oder die Buchung von B-, C- oder D-Paketen</w:t>
      </w:r>
    </w:p>
    <w:p w14:paraId="79BF8DF7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CRM-Anbindung: Garantiert nur bei Workflows, die im Rahmen unserer Pakete erstellt wurden; bei  externen CRM-Systemen können spezielle Adapter oder Schnittstellenlösungen erforderlich sein, die zusätzliche Kosten verursachen können.</w:t>
      </w:r>
    </w:p>
    <w:p w14:paraId="54E9895D">
      <w:pPr>
        <w:ind w:right="567"/>
        <w:rPr>
          <w:rFonts w:hint="default" w:ascii="Arial" w:hAnsi="Arial" w:cs="Arial"/>
          <w:b/>
          <w:color w:val="FF8000"/>
          <w:sz w:val="22"/>
          <w:szCs w:val="22"/>
        </w:rPr>
      </w:pPr>
    </w:p>
    <w:p w14:paraId="4799A96D">
      <w:pPr>
        <w:ind w:right="567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Nutzen &amp; Vorteile:</w:t>
      </w:r>
    </w:p>
    <w:p w14:paraId="1B43C581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Deutliche Zeitersparnis durch sofort einsatzbereite Daten</w:t>
      </w:r>
    </w:p>
    <w:p w14:paraId="281C8662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Keine internen Ressourcen für Recherche erforderlich</w:t>
      </w:r>
    </w:p>
    <w:p w14:paraId="732D9D3D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Direkte Integration in vorhandene Prozesse</w:t>
      </w:r>
    </w:p>
    <w:p w14:paraId="23FB6518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Persönliche Betreuung und direkte Reklamationsbearbeitung</w:t>
      </w:r>
    </w:p>
    <w:p w14:paraId="488ADB93">
      <w:pPr>
        <w:ind w:right="567"/>
        <w:rPr>
          <w:rFonts w:hint="default" w:ascii="Arial" w:hAnsi="Arial" w:cs="Arial"/>
          <w:b/>
          <w:color w:val="FF8000"/>
          <w:sz w:val="22"/>
          <w:szCs w:val="22"/>
        </w:rPr>
      </w:pPr>
    </w:p>
    <w:p w14:paraId="47BDFB9E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Ablauf &amp; Abwicklung:</w:t>
      </w:r>
      <w:r>
        <w:rPr>
          <w:rFonts w:hint="default" w:ascii="Arial" w:hAnsi="Arial" w:cs="Arial"/>
          <w:b/>
          <w:color w:val="FF8000"/>
          <w:sz w:val="22"/>
          <w:szCs w:val="22"/>
        </w:rPr>
        <w:br w:type="textWrapping"/>
      </w:r>
      <w:r>
        <w:rPr>
          <w:rFonts w:hint="default" w:ascii="Arial" w:hAnsi="Arial" w:cs="Arial"/>
          <w:b/>
          <w:color w:val="FFFFFF" w:themeColor="background1"/>
          <w:sz w:val="10"/>
          <w:szCs w:val="10"/>
          <w:lang w:val="de-DE"/>
          <w14:textFill>
            <w14:solidFill>
              <w14:schemeClr w14:val="bg1"/>
            </w14:solidFill>
          </w14:textFill>
        </w:rPr>
        <w:t>Abstand 0,5</w:t>
      </w:r>
      <w:r>
        <w:rPr>
          <w:rFonts w:hint="default" w:ascii="Arial" w:hAnsi="Arial" w:cs="Arial"/>
          <w:b/>
          <w:color w:val="FFFFFF" w:themeColor="background1"/>
          <w:sz w:val="10"/>
          <w:szCs w:val="10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Arial" w:hAnsi="Arial" w:cs="Arial"/>
          <w:sz w:val="20"/>
          <w:szCs w:val="20"/>
        </w:rPr>
        <w:t>• Kunde stellt Anfrage mit Zielgruppen- und Regionsangaben</w:t>
      </w:r>
    </w:p>
    <w:p w14:paraId="30D7DBDE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Erstellung und Zusendung eines verbindlichen Angebots</w:t>
      </w:r>
    </w:p>
    <w:p w14:paraId="232C4181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Nach Angebotsbestätigung und vollständiger Zahlung: Start der Datenerhebung</w:t>
      </w:r>
    </w:p>
    <w:p w14:paraId="623C7ACF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Lieferung der fertigen Lead-Liste innerhalb von 1–10 Werktagen (abhängig von Paketgröße)</w:t>
      </w:r>
    </w:p>
    <w:p w14:paraId="6C7AA066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Monatliche Folgelieferungen jeweils zum gleichen Datum wie die Erstlieferung</w:t>
      </w:r>
    </w:p>
    <w:p w14:paraId="438FF855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Qualitätssicherung erfolgt über interne Workflows, Reklamationen werden persönlich bearbeitet</w:t>
      </w:r>
    </w:p>
    <w:p w14:paraId="012FBE77">
      <w:pPr>
        <w:ind w:right="567"/>
        <w:rPr>
          <w:rFonts w:hint="default" w:ascii="Arial" w:hAnsi="Arial" w:cs="Arial"/>
          <w:sz w:val="20"/>
          <w:szCs w:val="20"/>
        </w:rPr>
      </w:pPr>
    </w:p>
    <w:p w14:paraId="4B1E0B33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Laufzeit &amp; Kündigung:</w:t>
      </w:r>
    </w:p>
    <w:p w14:paraId="34F1AF3F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Mindestlaufzeit: 3 Monate</w:t>
      </w:r>
    </w:p>
    <w:p w14:paraId="0569CD7B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Kündigung jederzeit zum Monatsende möglich, ohne feste Frist nach Ablauf der Mindestlaufzeit</w:t>
      </w:r>
    </w:p>
    <w:p w14:paraId="51086A0D">
      <w:pPr>
        <w:ind w:right="567"/>
        <w:rPr>
          <w:rFonts w:hint="default" w:ascii="Arial" w:hAnsi="Arial" w:cs="Arial"/>
          <w:sz w:val="20"/>
          <w:szCs w:val="20"/>
        </w:rPr>
      </w:pPr>
    </w:p>
    <w:p w14:paraId="44FCE223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Support:</w:t>
      </w:r>
    </w:p>
    <w:p w14:paraId="04538BA2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Regulär: Mo–Fr, 10:00–14:00 Uhr</w:t>
      </w:r>
    </w:p>
    <w:p w14:paraId="7CCDC983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Optional: 24-Stunden-Support via KI-gestütztem Telefonassistent außerhalb der regulären Zeiten</w:t>
      </w:r>
    </w:p>
    <w:p w14:paraId="23595F42">
      <w:pPr>
        <w:ind w:right="567"/>
        <w:rPr>
          <w:rFonts w:hint="default" w:ascii="Arial" w:hAnsi="Arial" w:cs="Arial"/>
          <w:sz w:val="20"/>
          <w:szCs w:val="20"/>
        </w:rPr>
      </w:pPr>
    </w:p>
    <w:p w14:paraId="09D47998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Datenquelle &amp; Herkunftsnachweis:</w:t>
      </w:r>
    </w:p>
    <w:p w14:paraId="1AF90248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Die Lead-Daten stammen aus öffentlich zugänglichen und rechtlich zulässigen Quellen, ergänzt durch gezielte, manuelle und KI-gestützte Recherche. Jeder Datensatz wird vor Auslieferung geprüft und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validiert.</w:t>
      </w:r>
    </w:p>
    <w:p w14:paraId="4473C7D4">
      <w:pPr>
        <w:ind w:right="567"/>
        <w:rPr>
          <w:rFonts w:hint="default" w:ascii="Arial" w:hAnsi="Arial" w:cs="Arial"/>
          <w:sz w:val="20"/>
          <w:szCs w:val="20"/>
        </w:rPr>
      </w:pPr>
    </w:p>
    <w:p w14:paraId="3D554BD9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Datensicherheits- &amp; Datenschutzhinweis:</w:t>
      </w:r>
    </w:p>
    <w:p w14:paraId="06BFC838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Alle Daten werden nach den Vorgaben der DSGVO verarbeitet. Personenbezogene Daten werden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ausschließlich zum vereinbarten Zweck erhoben, gespeichert und verarbeitet. Eine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Speicherung erfolgt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nur so lange, wie es für die Vertragserfüllung erforderlich ist.</w:t>
      </w:r>
    </w:p>
    <w:p w14:paraId="7FC399A9">
      <w:pPr>
        <w:ind w:right="567"/>
        <w:rPr>
          <w:rFonts w:hint="default" w:ascii="Arial" w:hAnsi="Arial" w:cs="Arial"/>
          <w:sz w:val="20"/>
          <w:szCs w:val="20"/>
        </w:rPr>
      </w:pPr>
    </w:p>
    <w:p w14:paraId="44E2AC6B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Verfügbare Länder &amp; Regionen:</w:t>
      </w:r>
    </w:p>
    <w:p w14:paraId="5CEE340C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Standardmäßig liefern wir Leads für den gesamten deutschsprachigen Raum (Deutschland, Österreich, Schweiz). Weitere Länder sind auf Anfrage möglich.</w:t>
      </w:r>
    </w:p>
    <w:p w14:paraId="1846157D">
      <w:pPr>
        <w:ind w:right="567"/>
        <w:rPr>
          <w:rFonts w:hint="default" w:ascii="Arial" w:hAnsi="Arial" w:cs="Arial"/>
          <w:sz w:val="20"/>
          <w:szCs w:val="20"/>
        </w:rPr>
      </w:pPr>
    </w:p>
    <w:p w14:paraId="2522797D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Mengenstaffel-Upgrade:</w:t>
      </w:r>
    </w:p>
    <w:p w14:paraId="4B448D7D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Ein Wechsel in ein höheres Lead-Paket ist jederzeit möglich. Der Preis wird anteilig für den laufenden Monat angepasst.</w:t>
      </w:r>
    </w:p>
    <w:p w14:paraId="7DC581E1">
      <w:pPr>
        <w:ind w:right="567"/>
        <w:rPr>
          <w:rFonts w:hint="default" w:ascii="Arial" w:hAnsi="Arial" w:cs="Arial"/>
          <w:b/>
          <w:color w:val="FF8000"/>
          <w:sz w:val="22"/>
          <w:szCs w:val="22"/>
        </w:rPr>
      </w:pPr>
    </w:p>
    <w:p w14:paraId="3BBAD189">
      <w:pPr>
        <w:ind w:right="567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hint="default" w:ascii="Arial" w:hAnsi="Arial" w:cs="Arial"/>
          <w:b/>
          <w:color w:val="FF8000"/>
          <w:sz w:val="22"/>
          <w:szCs w:val="22"/>
        </w:rPr>
        <w:t>Lieferformat-Details:</w:t>
      </w:r>
    </w:p>
    <w:p w14:paraId="6BF2728C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Die Auslieferung erfolgt wahlweise als Airtable-Import oder als Excel-/CSV-Datei. Standardfelder: Name, Telefonnummer, E-Mail-Adresse. Zusätzliche Felder und Formate sind auf Anfrage möglich.</w:t>
      </w:r>
    </w:p>
    <w:p w14:paraId="49E9AB2F">
      <w:pPr>
        <w:ind w:right="567"/>
        <w:rPr>
          <w:rFonts w:hint="default" w:ascii="Arial" w:hAnsi="Arial" w:cs="Arial"/>
          <w:b/>
          <w:color w:val="FF8000"/>
          <w:sz w:val="22"/>
          <w:szCs w:val="22"/>
        </w:rPr>
      </w:pPr>
    </w:p>
    <w:p w14:paraId="04222861">
      <w:pPr>
        <w:ind w:right="567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Zahlungsoptionen:</w:t>
      </w:r>
    </w:p>
    <w:p w14:paraId="5CCC5F05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Zahlungen sind per Banküberweisung. Der vollständige Betrag ist vor Beginn der Leistungserbringung fällig (100 % Vorkasse).</w:t>
      </w:r>
    </w:p>
    <w:p w14:paraId="2ED5FE2D">
      <w:pPr>
        <w:ind w:right="567"/>
        <w:rPr>
          <w:rFonts w:hint="default" w:ascii="Arial" w:hAnsi="Arial" w:cs="Arial"/>
          <w:sz w:val="20"/>
          <w:szCs w:val="20"/>
        </w:rPr>
      </w:pPr>
    </w:p>
    <w:p w14:paraId="55A93478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Praxisbeispiel:</w:t>
      </w:r>
    </w:p>
    <w:p w14:paraId="0195B527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Ein regionaler Handwerksbetrieb buchte das Paket „bis 100 Leads/Monat“. Innerhalb kurzer Zeit erhielt er  eine Liste mit qualifizierten Kontakten, die genau seiner Zielgruppen- und Regionsvorgabe entsprachen.    Durch die direkte Integration der Leads in sein bestehendes CRM-System konnte das Unternehmen sofort mit der Kundenansprache beginnen – ohne Vorarbeit oder zusätzliche Kosten für Datenaufbereitung. Das  führte zu einer spürbar höheren Anzahl an Anfragen und einer deutlichen Entlastung der internen Ressourcen.</w:t>
      </w:r>
    </w:p>
    <w:p w14:paraId="609F9018">
      <w:pPr>
        <w:rPr>
          <w:rFonts w:hint="default" w:ascii="Arial" w:hAnsi="Arial" w:cs="Arial"/>
          <w:sz w:val="20"/>
          <w:szCs w:val="20"/>
        </w:rPr>
      </w:pPr>
    </w:p>
    <w:sectPr>
      <w:headerReference r:id="rId5" w:type="default"/>
      <w:footerReference r:id="rId6" w:type="default"/>
      <w:pgSz w:w="11906" w:h="16838"/>
      <w:pgMar w:top="1417" w:right="567" w:bottom="567" w:left="1134" w:header="227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0318"/>
    </w:tblGrid>
    <w:tr w14:paraId="21812A2E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318" w:type="dxa"/>
        </w:tcPr>
        <w:p w14:paraId="703F5C7F">
          <w:pPr>
            <w:spacing w:before="0" w:after="0" w:line="276" w:lineRule="auto"/>
            <w:jc w:val="distribute"/>
          </w:pPr>
          <w:r>
            <w:rPr>
              <w:rFonts w:ascii="Arial" w:hAnsi="Arial"/>
              <w:color w:val="FFA94D"/>
              <w:sz w:val="14"/>
            </w:rPr>
            <w:t>Zahlungskonditionen &amp; Rechtliche Hinweise: Vorkasse: Zahlung innerhalb 14 Tage nach Angebotserhalt; Projektstart erfolgt erst nach Zahlungseingang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• Skonto: 10 % bei Zahlung innerhalb 24 Stunden, 5 % bei Zahlung innerhalb 4 Tagen, 2,5 % bei Zahlung innerhalb 8 Tagen • Die offizielle Rechnung wird nach verbuchtem Zahlungseingang ausgestellt • Angebot gültig: 30 Tage • Vollzahlung vor Projektbeginn • Ratenzahlung nach Absprache bei Projekten &gt; 50.000 €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• IBAN: DE26370190001011193016 • BIC: BUNQDE82 • Bank: bunq • Zahlungslink: bunq.me/kiberatungrachau • Steuernummer: 2087/135/07834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• Gerichtsstand: Tübingen • Auftragsbestätigung: per E-Mail oder Post • Geschäftstätigkeit: Online-Marketing-Dienstleistungen, Unternehmensberatung,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E-Commerce-Vermittlung • Nicolas Rachau KI-Unternehmensberatung, Kirchst</w:t>
          </w:r>
          <w:r>
            <w:rPr>
              <w:rFonts w:hint="default" w:ascii="Arial" w:hAnsi="Arial"/>
              <w:color w:val="FFA94D"/>
              <w:sz w:val="14"/>
              <w:lang w:val="de-DE"/>
            </w:rPr>
            <w:t>raße</w:t>
          </w:r>
          <w:r>
            <w:rPr>
              <w:rFonts w:ascii="Arial" w:hAnsi="Arial"/>
              <w:color w:val="FFA94D"/>
              <w:sz w:val="14"/>
            </w:rPr>
            <w:t xml:space="preserve"> 37, 7212</w:t>
          </w:r>
          <w:r>
            <w:rPr>
              <w:rFonts w:hint="default" w:ascii="Arial" w:hAnsi="Arial"/>
              <w:color w:val="FFA94D"/>
              <w:sz w:val="14"/>
              <w:lang w:val="de-DE"/>
            </w:rPr>
            <w:t xml:space="preserve">7 </w:t>
          </w:r>
          <w:r>
            <w:rPr>
              <w:rFonts w:ascii="Arial" w:hAnsi="Arial"/>
              <w:color w:val="FFA94D"/>
              <w:sz w:val="14"/>
            </w:rPr>
            <w:t>Kusterdingen • Geschäftsführer: Nicolas Rachau</w:t>
          </w:r>
        </w:p>
      </w:tc>
    </w:tr>
  </w:tbl>
  <w:p w14:paraId="388E570A">
    <w:pPr>
      <w:spacing w:before="0" w:after="0" w:afterLines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C1990">
    <w:pPr>
      <w:pStyle w:val="19"/>
    </w:pPr>
  </w:p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0"/>
      <w:gridCol w:w="3080"/>
      <w:gridCol w:w="1077"/>
    </w:tblGrid>
    <w:tr w14:paraId="2C1F4EB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50" w:hRule="atLeast"/>
      </w:trPr>
      <w:tc>
        <w:tcPr>
          <w:tcW w:w="2580" w:type="dxa"/>
        </w:tcPr>
        <w:p w14:paraId="2C00A80A">
          <w:pPr>
            <w:jc w:val="left"/>
          </w:pPr>
          <w:r>
            <w:rPr>
              <w:rFonts w:ascii="Arial" w:hAnsi="Arial"/>
              <w:color w:val="FFA94D"/>
              <w:sz w:val="14"/>
            </w:rPr>
            <w:t>Nicolas Rachau – KI-Unternehmensberatung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Kirchstraße 37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(D) 72127 Kusterdingen</w:t>
          </w:r>
        </w:p>
      </w:tc>
      <w:tc>
        <w:tcPr>
          <w:tcW w:w="2580" w:type="dxa"/>
        </w:tcPr>
        <w:p w14:paraId="601975BF">
          <w:pPr>
            <w:jc w:val="left"/>
          </w:pPr>
          <w:r>
            <w:rPr>
              <w:rFonts w:ascii="Arial" w:hAnsi="Arial"/>
              <w:color w:val="FFA94D"/>
              <w:sz w:val="14"/>
            </w:rPr>
            <w:t>E-Mail: kontakt@ki-beratung-rachau.de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Web: www.ki-beratung-rachau.de</w:t>
          </w:r>
        </w:p>
      </w:tc>
      <w:tc>
        <w:tcPr>
          <w:tcW w:w="2580" w:type="dxa"/>
        </w:tcPr>
        <w:p w14:paraId="59F603EF">
          <w:pPr>
            <w:jc w:val="left"/>
          </w:pPr>
          <w:r>
            <w:rPr>
              <w:rFonts w:ascii="Arial" w:hAnsi="Arial"/>
              <w:color w:val="FFA94D"/>
              <w:sz w:val="14"/>
            </w:rPr>
            <w:t>Vertrieb &amp; Beratung: 07071 / 1389 - 719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Nicolas Rachau direkt: 07071 / 1389 - 820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Fax: 07071 / 1389 - 841</w:t>
          </w:r>
        </w:p>
      </w:tc>
      <w:tc>
        <w:tcPr>
          <w:tcW w:w="2580" w:type="dxa"/>
        </w:tcPr>
        <w:p w14:paraId="77554868">
          <w:pPr>
            <w:jc w:val="right"/>
          </w:pPr>
          <w:r>
            <w:drawing>
              <wp:inline distT="0" distB="0" distL="114300" distR="114300">
                <wp:extent cx="575945" cy="395605"/>
                <wp:effectExtent l="0" t="0" r="8255" b="1079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8DE5946">
    <w:pPr>
      <w:spacing w:before="0" w:after="0" w:afterLine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B03D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2540D7"/>
    <w:rsid w:val="0D5F19BA"/>
    <w:rsid w:val="226F304C"/>
    <w:rsid w:val="23DB03D0"/>
    <w:rsid w:val="33C1264F"/>
    <w:rsid w:val="50806337"/>
    <w:rsid w:val="7EB0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81" w:afterLines="5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120" w:after="181" w:afterLines="50" w:line="240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List Bullet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7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Body Text"/>
    <w:basedOn w:val="1"/>
    <w:link w:val="46"/>
    <w:unhideWhenUsed/>
    <w:qFormat/>
    <w:uiPriority w:val="99"/>
    <w:pPr>
      <w:spacing w:after="120"/>
    </w:pPr>
  </w:style>
  <w:style w:type="paragraph" w:styleId="32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33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4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1"/>
    <w:qFormat/>
    <w:uiPriority w:val="99"/>
  </w:style>
  <w:style w:type="paragraph" w:styleId="39">
    <w:name w:val="No Spacing"/>
    <w:qFormat/>
    <w:uiPriority w:val="1"/>
    <w:pPr>
      <w:spacing w:before="120" w:after="181" w:afterLines="5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1"/>
    <w:qFormat/>
    <w:uiPriority w:val="99"/>
  </w:style>
  <w:style w:type="character" w:customStyle="1" w:styleId="47">
    <w:name w:val="Body Text 2 Char"/>
    <w:basedOn w:val="11"/>
    <w:link w:val="32"/>
    <w:uiPriority w:val="99"/>
  </w:style>
  <w:style w:type="character" w:customStyle="1" w:styleId="48">
    <w:name w:val="Body Text 3 Char"/>
    <w:basedOn w:val="11"/>
    <w:link w:val="33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OneDrive\Dokumente\KI-Beratung-Rachau\Verkaufs-%20Unterlagen\Vorlagen%20(Fertig)\Briefkopf_Dokument_Kopf_Fuss-zei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Briefkopf_Dokument_Kopf_Fuss-zeile.dotx</Template>
  <Pages>3</Pages>
  <Words>586</Words>
  <Characters>4019</Characters>
  <Lines>0</Lines>
  <Paragraphs>0</Paragraphs>
  <TotalTime>7</TotalTime>
  <ScaleCrop>false</ScaleCrop>
  <LinksUpToDate>false</LinksUpToDate>
  <CharactersWithSpaces>4539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2025-08-20T19:58:00Z</dcterms:created>
  <dc:creator>Nic Olas</dc:creator>
  <dc:description>generated by python-docx</dc:description>
  <cp:lastModifiedBy>Nic Olas</cp:lastModifiedBy>
  <cp:lastPrinted>2025-08-20T20:18:00Z</cp:lastPrinted>
  <dcterms:modified xsi:type="dcterms:W3CDTF">2025-08-21T09:31:11Z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1031-12.2.0.21931</vt:lpwstr>
  </property>
  <property fmtid="{D5CDD505-2E9C-101B-9397-08002B2CF9AE}" pid="3" name="ICV">
    <vt:lpwstr>449D7C14FF17449D9F29834E3D165F68_11</vt:lpwstr>
  </property>
</Properties>
</file>