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#14 Подключение Почты на Телефоне (Android)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color w:val="333333"/>
          <w:sz w:val="30"/>
          <w:szCs w:val="30"/>
        </w:rPr>
        <w:t>1. Необходимо зайти в настройки почты и выбрать "Другой"</w:t>
      </w:r>
      <w:r>
        <w:rPr>
          <w:color w:val="333333"/>
          <w:sz w:val="30"/>
          <w:szCs w:val="30"/>
        </w:rPr>
        <w:br/>
      </w:r>
      <w:r>
        <w:rPr>
          <w:strike w:val="0"/>
          <w:color w:val="333333"/>
          <w:sz w:val="30"/>
          <w:szCs w:val="30"/>
          <w:u w:val="none"/>
        </w:rPr>
        <w:drawing>
          <wp:inline>
            <wp:extent cx="5486400" cy="12192000"/>
            <wp:docPr id="100001" name="" descr="photo16454368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t>2) Далее Необходимо ввести почтовый адрес сотрудника.</w:t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strike w:val="0"/>
          <w:color w:val="333333"/>
          <w:sz w:val="30"/>
          <w:szCs w:val="30"/>
          <w:u w:val="none"/>
        </w:rPr>
        <w:drawing>
          <wp:inline>
            <wp:extent cx="5486400" cy="12192000"/>
            <wp:docPr id="100003" name="" descr="photo16454368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t>3) Выбирается тип аккаунта (IMAP)</w:t>
      </w:r>
      <w:r>
        <w:rPr>
          <w:color w:val="333333"/>
          <w:sz w:val="30"/>
          <w:szCs w:val="30"/>
        </w:rPr>
        <w:br/>
      </w:r>
      <w:r>
        <w:rPr>
          <w:strike w:val="0"/>
          <w:color w:val="333333"/>
          <w:sz w:val="30"/>
          <w:szCs w:val="30"/>
          <w:u w:val="none"/>
        </w:rPr>
        <w:drawing>
          <wp:inline>
            <wp:extent cx="5486400" cy="12192000"/>
            <wp:docPr id="100005" name="" descr="photo164543684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t>4) Вводится пароль от почты (совпадает с паролем от учетной записи пользователя) и сервер прописывается  - post.pirogov-center.ru</w:t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strike w:val="0"/>
          <w:color w:val="333333"/>
          <w:sz w:val="30"/>
          <w:szCs w:val="30"/>
          <w:u w:val="none"/>
        </w:rPr>
        <w:drawing>
          <wp:inline>
            <wp:extent cx="5486400" cy="12192000"/>
            <wp:docPr id="100007" name="" descr="photo1645436847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br/>
      </w:r>
      <w:r>
        <w:rPr>
          <w:color w:val="333333"/>
          <w:sz w:val="30"/>
          <w:szCs w:val="30"/>
        </w:rPr>
        <w:t>5) Готово, почтовый ящик успешно добавлен. </w:t>
      </w:r>
      <w:r>
        <w:rPr>
          <w:color w:val="333333"/>
          <w:sz w:val="30"/>
          <w:szCs w:val="30"/>
        </w:rPr>
        <w:br/>
      </w:r>
      <w:r>
        <w:rPr>
          <w:strike w:val="0"/>
          <w:color w:val="333333"/>
          <w:sz w:val="30"/>
          <w:szCs w:val="30"/>
          <w:u w:val="none"/>
        </w:rPr>
        <w:drawing>
          <wp:inline>
            <wp:extent cx="5486400" cy="12192000"/>
            <wp:docPr id="100009" name="" descr="2e255184-1039-41a1-9b21-db60a879aa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Сычева Валерия Александровна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05.12.2022 15:29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Статьи технической поддержки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