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#181 Подключение/настройка/создание общего почтового ящика (2.2.1 Доменная почта)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Запрос на подключение сотрудника к общему почтовому ящику может осуществляться только </w:t>
      </w:r>
      <w:r>
        <w:rPr>
          <w:b/>
          <w:bCs/>
          <w:color w:val="333333"/>
          <w:sz w:val="18"/>
          <w:szCs w:val="18"/>
          <w:u w:val="single" w:color="333333"/>
        </w:rPr>
        <w:t>ответственным</w:t>
      </w:r>
      <w:r>
        <w:rPr>
          <w:color w:val="333333"/>
          <w:sz w:val="18"/>
          <w:szCs w:val="18"/>
        </w:rPr>
        <w:t xml:space="preserve"> за данный ящик сотрудником НМХЦ (или его И.О.)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Запрос оформляется с помощью заявки </w:t>
      </w:r>
      <w:r>
        <w:rPr>
          <w:b/>
          <w:bCs/>
          <w:color w:val="333333"/>
          <w:sz w:val="18"/>
          <w:szCs w:val="18"/>
          <w:u w:val="single" w:color="333333"/>
        </w:rPr>
        <w:t>в письменном виде</w:t>
      </w:r>
      <w:r>
        <w:rPr>
          <w:color w:val="333333"/>
          <w:sz w:val="18"/>
          <w:szCs w:val="18"/>
        </w:rPr>
        <w:t xml:space="preserve"> </w:t>
      </w:r>
      <w:r>
        <w:rPr>
          <w:i/>
          <w:iCs/>
          <w:color w:val="333333"/>
          <w:sz w:val="18"/>
          <w:szCs w:val="18"/>
        </w:rPr>
        <w:t>(с почты ответственного)</w:t>
      </w:r>
      <w:r>
        <w:rPr>
          <w:color w:val="333333"/>
          <w:sz w:val="18"/>
          <w:szCs w:val="18"/>
        </w:rPr>
        <w:t xml:space="preserve"> на почту support2915@pirogov-center.ru </w:t>
      </w:r>
      <w:r>
        <w:rPr>
          <w:i/>
          <w:iCs/>
          <w:color w:val="333333"/>
          <w:sz w:val="18"/>
          <w:szCs w:val="18"/>
        </w:rPr>
        <w:t>(Техническая поддержка ИТ)</w:t>
      </w:r>
      <w:r>
        <w:rPr>
          <w:color w:val="333333"/>
          <w:sz w:val="18"/>
          <w:szCs w:val="18"/>
        </w:rPr>
        <w:t>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Услуга: </w:t>
      </w:r>
      <w:r>
        <w:rPr>
          <w:i/>
          <w:iCs/>
          <w:color w:val="333333"/>
          <w:sz w:val="18"/>
          <w:szCs w:val="18"/>
        </w:rPr>
        <w:t>«2. ИТ-инфраструктура &gt; 2.2 Доменная почта &gt; 2.2.1 Доменная почта»</w:t>
      </w:r>
      <w:r>
        <w:rPr>
          <w:color w:val="333333"/>
          <w:sz w:val="18"/>
          <w:szCs w:val="18"/>
        </w:rPr>
        <w:t>.</w:t>
      </w:r>
    </w:p>
    <w:p>
      <w:pPr>
        <w:ind w:left="0"/>
        <w:rPr>
          <w:color w:val="333333"/>
          <w:sz w:val="18"/>
          <w:szCs w:val="18"/>
        </w:rPr>
      </w:pP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Линия СТП: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При поступлении заявки на добавление/подключение сотрудника к уже существующему электронному почтовому ящику необходимо: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1)</w:t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 xml:space="preserve">Осуществить проверку ответственного за данный почтовый ящик </w:t>
      </w:r>
      <w:r>
        <w:rPr>
          <w:i/>
          <w:iCs/>
          <w:color w:val="333333"/>
          <w:sz w:val="18"/>
          <w:szCs w:val="18"/>
        </w:rPr>
        <w:t>(в приложенной ниже таблице)</w:t>
      </w:r>
      <w:r>
        <w:rPr>
          <w:color w:val="333333"/>
          <w:sz w:val="18"/>
          <w:szCs w:val="18"/>
        </w:rPr>
        <w:t>. Ответственный должен совпадать с сотрудником, от которого поступил запрос на подключение нового сотрудника к почте.</w:t>
      </w:r>
    </w:p>
    <w:p>
      <w:pPr>
        <w:spacing w:before="0"/>
        <w:ind w:left="600" w:righ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a.</w:t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Если ответственный совпадает – указать правильную услугу и перевести заявку на линию Тех. Отдела.</w:t>
      </w:r>
    </w:p>
    <w:p>
      <w:pPr>
        <w:spacing w:after="0"/>
        <w:ind w:left="600" w:righ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b.</w:t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 xml:space="preserve">Если ответственный не совпадает  – проконсультировать сотрудника о порядке подачи заявок на подключение общих почтовых ящиков </w:t>
      </w:r>
      <w:r>
        <w:rPr>
          <w:i/>
          <w:iCs/>
          <w:color w:val="333333"/>
          <w:sz w:val="18"/>
          <w:szCs w:val="18"/>
        </w:rPr>
        <w:t>(см. Описание)</w:t>
      </w:r>
      <w:r>
        <w:rPr>
          <w:color w:val="333333"/>
          <w:sz w:val="18"/>
          <w:szCs w:val="18"/>
        </w:rPr>
        <w:t xml:space="preserve"> и закрыть заявку.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Линия Тех.Отдела: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При поступлении заявки на добавление/подключение сотрудника к уже существующему электронному почтовому ящику необходимо: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1)</w:t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Связаться с необходимым сотрудником по телефону и настроить подключение к общему почтовому ящику.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2)</w:t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Внести изменения в списки подключенных к ящику сотрудников (списки должны вестись в менеджере паролей Passwork).</w:t>
      </w:r>
    </w:p>
    <w:p>
      <w:pPr>
        <w:ind w:left="0"/>
        <w:rPr>
          <w:color w:val="333333"/>
          <w:sz w:val="18"/>
          <w:szCs w:val="18"/>
        </w:rPr>
      </w:pP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FAQ: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1)</w:t>
      </w:r>
      <w:r>
        <w:rPr>
          <w:color w:val="333333"/>
          <w:sz w:val="18"/>
          <w:szCs w:val="18"/>
        </w:rPr>
        <w:tab/>
      </w:r>
      <w:r>
        <w:rPr>
          <w:b/>
          <w:bCs/>
          <w:color w:val="333333"/>
          <w:sz w:val="18"/>
          <w:szCs w:val="18"/>
        </w:rPr>
        <w:t>Подразделению нужна новая общая почта</w:t>
      </w:r>
      <w:r>
        <w:rPr>
          <w:color w:val="333333"/>
          <w:sz w:val="18"/>
          <w:szCs w:val="18"/>
        </w:rPr>
        <w:t> &gt; необходимо заполнить служебную записку через СЭД «Directum» на имя заместителя ген.дир. по ИТ, вид документа – </w:t>
      </w:r>
      <w:r>
        <w:rPr>
          <w:i/>
          <w:iCs/>
          <w:color w:val="333333"/>
          <w:sz w:val="18"/>
          <w:szCs w:val="18"/>
        </w:rPr>
        <w:t>«Служебная записка на создание электронной почты»</w:t>
      </w:r>
      <w:r>
        <w:rPr>
          <w:color w:val="333333"/>
          <w:sz w:val="18"/>
          <w:szCs w:val="18"/>
        </w:rPr>
        <w:t>, шаблон – </w:t>
      </w:r>
      <w:r>
        <w:rPr>
          <w:i/>
          <w:iCs/>
          <w:color w:val="333333"/>
          <w:sz w:val="18"/>
          <w:szCs w:val="18"/>
        </w:rPr>
        <w:t>«</w:t>
      </w:r>
      <w:r>
        <w:rPr>
          <w:i/>
          <w:iCs/>
          <w:color w:val="333333"/>
          <w:sz w:val="18"/>
          <w:szCs w:val="18"/>
        </w:rPr>
        <w:t>Шаблон служебной записки на общую электронную почту</w:t>
      </w:r>
      <w:r>
        <w:rPr>
          <w:i/>
          <w:iCs/>
          <w:color w:val="333333"/>
          <w:sz w:val="18"/>
          <w:szCs w:val="18"/>
        </w:rPr>
        <w:t>»</w:t>
      </w:r>
      <w:r>
        <w:rPr>
          <w:color w:val="333333"/>
          <w:sz w:val="18"/>
          <w:szCs w:val="18"/>
        </w:rPr>
        <w:t>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2)</w:t>
      </w:r>
      <w:r>
        <w:rPr>
          <w:color w:val="333333"/>
          <w:sz w:val="18"/>
          <w:szCs w:val="18"/>
        </w:rPr>
        <w:tab/>
      </w:r>
      <w:r>
        <w:rPr>
          <w:b/>
          <w:bCs/>
          <w:color w:val="333333"/>
          <w:sz w:val="18"/>
          <w:szCs w:val="18"/>
        </w:rPr>
        <w:t>Необходимо заново подключить/настроить пользователю общий почтовый ящик (ранее у этого пользователя уже был подключен ящик)</w:t>
      </w:r>
      <w:r>
        <w:rPr>
          <w:color w:val="333333"/>
          <w:sz w:val="18"/>
          <w:szCs w:val="18"/>
        </w:rPr>
        <w:t> &gt; подобная заявка также должна исходить </w:t>
      </w:r>
      <w:r>
        <w:rPr>
          <w:b/>
          <w:bCs/>
          <w:color w:val="333333"/>
          <w:sz w:val="18"/>
          <w:szCs w:val="18"/>
          <w:u w:val="single" w:color="333333"/>
        </w:rPr>
        <w:t>от ответственного</w:t>
      </w:r>
      <w:r>
        <w:rPr>
          <w:color w:val="333333"/>
          <w:sz w:val="18"/>
          <w:szCs w:val="18"/>
        </w:rPr>
        <w:t> за почтовый ящик сотрудника, порядок действий аналогичный тому, что представлен выше </w:t>
      </w:r>
      <w:r>
        <w:rPr>
          <w:i/>
          <w:iCs/>
          <w:color w:val="333333"/>
          <w:sz w:val="18"/>
          <w:szCs w:val="18"/>
        </w:rPr>
        <w:t>(см. Решение)</w:t>
      </w:r>
      <w:r>
        <w:rPr>
          <w:color w:val="333333"/>
          <w:sz w:val="18"/>
          <w:szCs w:val="18"/>
        </w:rPr>
        <w:t>.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3) </w:t>
      </w:r>
      <w:r>
        <w:rPr>
          <w:color w:val="333333"/>
          <w:sz w:val="18"/>
          <w:szCs w:val="18"/>
        </w:rPr>
        <w:tab/>
      </w:r>
      <w:r>
        <w:rPr>
          <w:b/>
          <w:bCs/>
          <w:color w:val="333333"/>
          <w:sz w:val="18"/>
          <w:szCs w:val="18"/>
        </w:rPr>
        <w:t>При переустановке ОС</w:t>
      </w:r>
      <w:r>
        <w:rPr>
          <w:color w:val="333333"/>
          <w:sz w:val="18"/>
          <w:szCs w:val="18"/>
        </w:rPr>
        <w:t> согласование на повторное подключение общего почтового ящика </w:t>
      </w:r>
      <w:r>
        <w:rPr>
          <w:b/>
          <w:bCs/>
          <w:color w:val="333333"/>
          <w:sz w:val="18"/>
          <w:szCs w:val="18"/>
        </w:rPr>
        <w:t>не требуется</w:t>
      </w:r>
      <w:r>
        <w:rPr>
          <w:color w:val="333333"/>
          <w:sz w:val="18"/>
          <w:szCs w:val="18"/>
        </w:rPr>
        <w:t>. Однако в описании необходимо указать ссылку на заявку, в рамках которой осуществлялось обновление ОС.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4) </w:t>
      </w:r>
      <w:r>
        <w:rPr>
          <w:color w:val="333333"/>
          <w:sz w:val="18"/>
          <w:szCs w:val="18"/>
        </w:rPr>
        <w:tab/>
      </w:r>
      <w:r>
        <w:rPr>
          <w:b/>
          <w:bCs/>
          <w:color w:val="333333"/>
          <w:sz w:val="18"/>
          <w:szCs w:val="18"/>
        </w:rPr>
        <w:t>При обращении о техническом сбое в Outlook и наличии обратившегося в списке подключенных сотрудников </w:t>
      </w:r>
      <w:r>
        <w:rPr>
          <w:color w:val="333333"/>
          <w:sz w:val="18"/>
          <w:szCs w:val="18"/>
        </w:rPr>
        <w:t>согласование на повторное подключение общего почтового ящика </w:t>
      </w:r>
      <w:r>
        <w:rPr>
          <w:b/>
          <w:bCs/>
          <w:color w:val="333333"/>
          <w:sz w:val="18"/>
          <w:szCs w:val="18"/>
        </w:rPr>
        <w:t>не требуется</w:t>
      </w:r>
      <w:r>
        <w:rPr>
          <w:color w:val="333333"/>
          <w:sz w:val="18"/>
          <w:szCs w:val="18"/>
        </w:rPr>
        <w:t>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5)    </w:t>
      </w:r>
      <w:r>
        <w:rPr>
          <w:b/>
          <w:bCs/>
          <w:color w:val="333333"/>
          <w:sz w:val="18"/>
          <w:szCs w:val="18"/>
        </w:rPr>
        <w:t>Создать заявку в Инфрмаенеджер с указанием ящика, где проводится смена пароля, ответственного за ящик и список сотрудников у кого подключен ящик.</w:t>
      </w:r>
    </w:p>
    <w:p>
      <w:pPr>
        <w:numPr>
          <w:ilvl w:val="0"/>
          <w:numId w:val="1"/>
        </w:numPr>
        <w:spacing w:before="180"/>
        <w:ind w:left="720" w:hanging="183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За день до проведения работ необходимо отправить письменное уведомление ответственному за почтовый ящик </w:t>
      </w:r>
      <w:r>
        <w:rPr>
          <w:color w:val="333333"/>
          <w:sz w:val="18"/>
          <w:szCs w:val="18"/>
        </w:rPr>
        <w:t>о предстоящей смене пароля на общем почтовом ящике</w:t>
      </w:r>
      <w:r>
        <w:rPr>
          <w:color w:val="333333"/>
          <w:sz w:val="18"/>
          <w:szCs w:val="18"/>
        </w:rPr>
        <w:t> (поставить в копию сам общий почтовый ящик).</w:t>
      </w:r>
    </w:p>
    <w:p>
      <w:pPr>
        <w:numPr>
          <w:ilvl w:val="0"/>
          <w:numId w:val="1"/>
        </w:numPr>
        <w:ind w:left="720" w:hanging="183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  <w:r>
        <w:rPr>
          <w:color w:val="333333"/>
          <w:sz w:val="18"/>
          <w:szCs w:val="18"/>
        </w:rPr>
        <w:t>Перед началом работ оповестить СТП о смене пароля на определенном ящике для своевременной и оперативной маршрутизации заявок.</w:t>
      </w:r>
    </w:p>
    <w:p>
      <w:pPr>
        <w:numPr>
          <w:ilvl w:val="0"/>
          <w:numId w:val="1"/>
        </w:numPr>
        <w:ind w:left="720" w:hanging="183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  <w:r>
        <w:rPr>
          <w:color w:val="333333"/>
        </w:rPr>
        <w:t>После смены пароля необходимо связаться с пользователями по списку у кого подключен ящик (указанным в таблице указать папку (\\EMH\STORE\ОИТ\Knowledgebase), где лежит список).</w:t>
      </w:r>
    </w:p>
    <w:p>
      <w:pPr>
        <w:numPr>
          <w:ilvl w:val="0"/>
          <w:numId w:val="1"/>
        </w:numPr>
        <w:ind w:left="720" w:hanging="183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  <w:r>
        <w:rPr>
          <w:color w:val="333333"/>
        </w:rPr>
        <w:t>Новый пароль необходимо заменить в pass.pirogov-center.ru/Общие почтовые ящики.</w:t>
      </w:r>
    </w:p>
    <w:p>
      <w:pPr>
        <w:numPr>
          <w:ilvl w:val="0"/>
          <w:numId w:val="1"/>
        </w:numPr>
        <w:spacing w:after="180"/>
        <w:ind w:left="720" w:hanging="183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  <w:r>
        <w:rPr>
          <w:color w:val="333333"/>
        </w:rPr>
        <w:t>В случаи если после смены пароля поступает заявка от пользователя, которого нет в списке, его необходимо внести в таблицу (колонка 1с)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150" w:line="210" w:lineRule="atLeast"/>
        <w:rPr>
          <w:sz w:val="18"/>
          <w:szCs w:val="18"/>
        </w:rPr>
      </w:pPr>
      <w:r>
        <w:rPr>
          <w:sz w:val="18"/>
          <w:szCs w:val="18"/>
        </w:rPr>
        <w:t>Почты итог.xlsx, 28.11.2024 10:23, 15.81 KB</w:t>
      </w:r>
    </w:p>
    <w:p>
      <w:pPr>
        <w:spacing w:before="150" w:line="210" w:lineRule="atLeast"/>
        <w:rPr>
          <w:sz w:val="18"/>
          <w:szCs w:val="18"/>
        </w:rPr>
      </w:pPr>
      <w:r>
        <w:rPr>
          <w:sz w:val="18"/>
          <w:szCs w:val="18"/>
        </w:rPr>
        <w:t>Инструкция по техническим ящикам.docx, 13.05.2025 16:33, 14.49 KB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Мегрикян Анна Леонидовна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13.11.2024 17:15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Технические статьи &gt; Регламенты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