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#105 Порядок выполнения ТО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pStyle w:val="MsoNormal"/>
        <w:spacing w:before="75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Порядок действий при выполнении ТО.</w:t>
      </w:r>
    </w:p>
    <w:p>
      <w:pPr>
        <w:pStyle w:val="MsoNormal"/>
        <w:spacing w:before="0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 </w:t>
      </w:r>
    </w:p>
    <w:p>
      <w:pPr>
        <w:pStyle w:val="MsoNormal"/>
        <w:spacing w:before="0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рамках государственного контракта, в начале каждого месяца, заказчик в лице НМХЦ делает запрос на обслуживание техники. Количество подаваемой техники регулируется самим заказчиком в зависимости от возможности команды выполнять запрашиваемые объемы. Как правило, объем подаваемой техники пропорционален количеству человек, которые задействованы и зарезервированы под регламентное техническое обслуживание в команде подрядной организации.</w:t>
      </w:r>
    </w:p>
    <w:p>
      <w:pPr>
        <w:pStyle w:val="MsoNormal"/>
        <w:spacing w:before="0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Регламентное технического обслуживания требуется выполнять по согласованному совместно с заказчиком шаблону (бланку) и соблюдать выработанный порядок действий. </w:t>
      </w:r>
    </w:p>
    <w:p>
      <w:pPr>
        <w:pStyle w:val="MsoNormal"/>
        <w:spacing w:before="0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>
      <w:pPr>
        <w:pStyle w:val="MsoNormal"/>
        <w:spacing w:before="0" w:after="0"/>
        <w:ind w:left="0" w:right="0" w:firstLine="708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Ниже представлен сам бланк и опись выполняемых действий в каждом из них. </w:t>
      </w:r>
    </w:p>
    <w:p>
      <w:pPr>
        <w:pStyle w:val="MsoTitle"/>
        <w:spacing w:before="54" w:after="0"/>
        <w:ind w:left="0" w:right="4"/>
        <w:jc w:val="left"/>
        <w:rPr>
          <w:rFonts w:ascii="Arial" w:eastAsia="Arial" w:hAnsi="Arial" w:cs="Arial"/>
          <w:b/>
          <w:bCs/>
          <w:i/>
          <w:iCs/>
          <w:color w:val="000000"/>
        </w:rPr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</w:rPr>
        <w:t> </w:t>
      </w:r>
    </w:p>
    <w:p>
      <w:pPr>
        <w:pStyle w:val="MsoTitle"/>
        <w:spacing w:before="54" w:after="0"/>
        <w:ind w:left="142" w:right="4"/>
        <w:jc w:val="left"/>
        <w:rPr>
          <w:rFonts w:ascii="Arial" w:eastAsia="Arial" w:hAnsi="Arial" w:cs="Arial"/>
          <w:b/>
          <w:bCs/>
          <w:i/>
          <w:iCs/>
          <w:color w:val="000000"/>
        </w:rPr>
      </w:pPr>
      <w:r>
        <w:rPr>
          <w:rFonts w:ascii="Arial" w:eastAsia="Arial" w:hAnsi="Arial" w:cs="Arial"/>
          <w:b/>
          <w:bCs/>
          <w:i w:val="0"/>
          <w:iCs w:val="0"/>
          <w:color w:val="000000"/>
        </w:rPr>
        <w:t>Заявка №: </w:t>
      </w:r>
      <w:r>
        <w:rPr>
          <w:rFonts w:ascii="Arial" w:eastAsia="Arial" w:hAnsi="Arial" w:cs="Arial"/>
          <w:b/>
          <w:bCs/>
          <w:i w:val="0"/>
          <w:iCs w:val="0"/>
          <w:color w:val="000000"/>
          <w:u w:val="single" w:color="000000"/>
        </w:rPr>
        <w:t>_____________</w:t>
      </w:r>
      <w:r>
        <w:rPr>
          <w:rFonts w:ascii="Arial" w:eastAsia="Arial" w:hAnsi="Arial" w:cs="Arial"/>
          <w:b/>
          <w:bCs/>
          <w:i w:val="0"/>
          <w:iCs w:val="0"/>
          <w:color w:val="000000"/>
        </w:rPr>
        <w:t> на оказание услуг по контракту № 0373100047422001046 от 22.08.2022 на техническое обслуживание</w:t>
      </w:r>
    </w:p>
    <w:p>
      <w:pPr>
        <w:pStyle w:val="MsoTitle"/>
        <w:spacing w:before="54" w:after="0"/>
        <w:ind w:left="142" w:right="4"/>
        <w:jc w:val="left"/>
        <w:rPr>
          <w:rFonts w:ascii="Arial" w:eastAsia="Arial" w:hAnsi="Arial" w:cs="Arial"/>
          <w:b/>
          <w:bCs/>
          <w:i/>
          <w:iCs/>
          <w:color w:val="000000"/>
        </w:rPr>
      </w:pPr>
      <w:r>
        <w:rPr>
          <w:rFonts w:ascii="Arial" w:eastAsia="Arial" w:hAnsi="Arial" w:cs="Arial"/>
          <w:b/>
          <w:bCs/>
          <w:i w:val="0"/>
          <w:iCs w:val="0"/>
          <w:color w:val="000000"/>
        </w:rPr>
        <w:t>Техническое обслуживание АРМ</w:t>
      </w:r>
    </w:p>
    <w:p>
      <w:pPr>
        <w:pStyle w:val="MsoNormal"/>
        <w:spacing w:before="0" w:after="0" w:line="330" w:lineRule="atLeast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16"/>
          <w:szCs w:val="16"/>
        </w:rPr>
        <w:t> </w:t>
      </w:r>
    </w:p>
    <w:tbl>
      <w:tblPr>
        <w:tblStyle w:val="TableNormal0"/>
        <w:tblW w:w="10195" w:type="dxa"/>
        <w:tblCellSpacing w:w="0" w:type="dxa"/>
        <w:tblInd w:w="129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06"/>
        <w:gridCol w:w="5089"/>
      </w:tblGrid>
      <w:tr>
        <w:tblPrEx>
          <w:tblW w:w="10195" w:type="dxa"/>
          <w:tblInd w:w="129" w:type="dxa"/>
          <w:tblLook w:val="05E0"/>
        </w:tblPrEx>
        <w:trPr>
          <w:trHeight w:val="284"/>
        </w:trPr>
        <w:tc>
          <w:tcPr>
            <w:tcW w:w="512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Дата проведения ТО:</w:t>
            </w:r>
          </w:p>
        </w:tc>
        <w:tc>
          <w:tcPr>
            <w:tcW w:w="5112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40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вписывается дата оказания услуги по техническому обслуживания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284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Инвентарный № оборудования: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43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вписывается инвентарный номер, который указан на белой / зеленой / оранжевой наклейке, которая находится на технике 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284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Корпус: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33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вписывается фактический корпус местонахождения техники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284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Этаж: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29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вписывается фактический этаж местонахождения техники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284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Кабинет: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30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вписывается фактический кабинет местонахождения техники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399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center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Требования: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center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Отметка о выполнении: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567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Доменное имя АРМ (Пример: 37-47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lang w:val="en-US" w:eastAsia="en-US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000001, не менять в случае установленного ПО: ИККА, Махаон, Интеллект)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righ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Указываем текущее доменное имя компьютера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1122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Пломбировка красным цветом (Крипто-про)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Пломбировка красным цветом только в случае наличия установленного на компьютере ПО КРИПТО-ПРО 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случае отсутствия установленного ПО КРИПТО-ПРО в данное поле ручкой ставим прочерк 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 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случае наличия установленного ПО КРИПТО-ПРО в это поле вклеивается маленькая наклейка, большая красная наклейка пломбирует стык корпуса и боковой панели компьютера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567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Пломбировка синим цветом (ИСПДН)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Синюю наклейку не нужно располагать на стыке корпуса, достаточно пломбировать боковую панель, после пломбировки в данное поле ставим галочку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567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Наличие модуля доверенной загрузки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случае наличия установленного модуля доверенной загрузки в данное поле вписываем его название (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lang w:val="en-US" w:eastAsia="en-US"/>
              </w:rPr>
              <w:t>VIPNETSAFEBOOT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/СОБОЛЬ) 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567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Внутренняя и внешняя чистка АРМ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проставляется галочка по выполнению внешней и внутренней чистки АРМ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567"/>
        </w:trPr>
        <w:tc>
          <w:tcPr>
            <w:tcW w:w="512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Финальная проверка работоспособности АРМ </w:t>
            </w:r>
          </w:p>
        </w:tc>
        <w:tc>
          <w:tcPr>
            <w:tcW w:w="5112" w:type="dxa"/>
            <w:tcBorders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данное поле проставляется галочка по финальной проверке работоспособности компьютера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488"/>
        </w:trPr>
        <w:tc>
          <w:tcPr>
            <w:tcW w:w="10231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jc w:val="center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mallCaps w:val="0"/>
                <w:color w:val="000000"/>
                <w:sz w:val="18"/>
                <w:szCs w:val="18"/>
              </w:rPr>
              <w:t>Заключительное положение:</w:t>
            </w:r>
          </w:p>
        </w:tc>
      </w:tr>
      <w:tr>
        <w:tblPrEx>
          <w:tblW w:w="10195" w:type="dxa"/>
          <w:tblInd w:w="129" w:type="dxa"/>
          <w:tblLook w:val="05E0"/>
        </w:tblPrEx>
        <w:trPr>
          <w:trHeight w:val="1298"/>
        </w:trPr>
        <w:tc>
          <w:tcPr>
            <w:tcW w:w="10231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Это поле служит больше информационный характер в совокупности с самоинициацией от инженера, который оказывал услугу по ТО. 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В заключительные положения указываем свои рекомендации, которые требуется выполнить с АРМ, как пример: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Требуется замена жесткого диска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Требуется заменить мышку / клавиатуру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Требуется замена роликов / фьюзера /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сканера </w:t>
            </w: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pStyle w:val="TableParagraph"/>
              <w:spacing w:before="1" w:after="0" w:line="204" w:lineRule="atLeast"/>
              <w:ind w:left="0" w:right="0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После своих же рекомендаций создать обращение / обращения на выполнение ремонтных работ и отправить их на согласование заказчику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br/>
            </w:r>
          </w:p>
        </w:tc>
      </w:tr>
    </w:tbl>
    <w:p>
      <w:pPr>
        <w:pStyle w:val="MsoBodyText"/>
        <w:spacing w:before="0" w:after="0"/>
        <w:ind w:left="0" w:right="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i/>
          <w:iCs/>
          <w:color w:val="000000"/>
          <w:sz w:val="16"/>
          <w:szCs w:val="16"/>
        </w:rPr>
        <w:t>После наполнения бланка информацией он уходит на проверку в сторону заказчика и может быть возвращен в случае некорректно указанных данных или иных других случаев. 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Кириченко Евгений Евгеньевич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19.05.2023 15:18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Статьи технической поддержки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MsoNormal">
    <w:name w:val="MsoNormal"/>
    <w:basedOn w:val="Normal"/>
  </w:style>
  <w:style w:type="paragraph" w:customStyle="1" w:styleId="MsoTitle">
    <w:name w:val="MsoTitle"/>
    <w:basedOn w:val="Normal"/>
  </w:style>
  <w:style w:type="paragraph" w:customStyle="1" w:styleId="TableParagraph">
    <w:name w:val="TableParagraph"/>
    <w:basedOn w:val="Normal"/>
  </w:style>
  <w:style w:type="table" w:customStyle="1" w:styleId="TableNormal0">
    <w:name w:val="TableNormal"/>
    <w:basedOn w:val="TableNormal"/>
    <w:tblPr/>
  </w:style>
  <w:style w:type="paragraph" w:customStyle="1" w:styleId="MsoBodyText">
    <w:name w:val="MsoBody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