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#128 Подключение Softphone к IP АТС Центра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pStyle w:val="MsoNormal"/>
        <w:spacing w:before="180" w:after="180"/>
        <w:ind w:left="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Softphone – программный продукт, который позволяет пользователю совершать звонки через IP-сеть. Для работы Softphone требуется колонки и веб-камера или гарнитура.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pStyle w:val="MsoListParagraphCxSpFirst"/>
        <w:spacing w:before="180" w:after="180"/>
        <w:ind w:left="0" w:hanging="36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1.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color w:val="333333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color w:val="333333"/>
        </w:rPr>
        <w:t>Скачать и установить Softphone (далее – Приложение) по ссылке</w:t>
      </w:r>
    </w:p>
    <w:p>
      <w:pPr>
        <w:pStyle w:val="MsoListParagraphCxSpMiddle"/>
        <w:spacing w:before="180" w:after="180"/>
        <w:ind w:left="0"/>
        <w:rPr>
          <w:color w:val="333333"/>
          <w:sz w:val="18"/>
          <w:szCs w:val="18"/>
        </w:rPr>
      </w:pP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http://www.phonerlite.de/download_en.htm</w:t>
        </w:r>
      </w:hyperlink>
    </w:p>
    <w:p>
      <w:pPr>
        <w:pStyle w:val="MsoListParagraphCxSpMiddle"/>
        <w:spacing w:before="180" w:after="180"/>
        <w:ind w:left="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 </w:t>
      </w:r>
    </w:p>
    <w:p>
      <w:pPr>
        <w:pStyle w:val="MsoListParagraphCxSpMiddle"/>
        <w:spacing w:before="180" w:after="180"/>
        <w:ind w:left="0" w:hanging="36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color w:val="333333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color w:val="333333"/>
        </w:rPr>
        <w:t>Запустить и произвести настройку Приложения:</w:t>
      </w:r>
    </w:p>
    <w:p>
      <w:pPr>
        <w:pStyle w:val="MsoListParagraphCxSpMiddle"/>
        <w:spacing w:before="180" w:after="180"/>
        <w:ind w:left="1440" w:hanging="36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color w:val="333333"/>
          <w:sz w:val="14"/>
          <w:szCs w:val="14"/>
        </w:rPr>
        <w:t xml:space="preserve">       </w:t>
      </w:r>
      <w:r>
        <w:rPr>
          <w:rFonts w:ascii="Times New Roman" w:eastAsia="Times New Roman" w:hAnsi="Times New Roman" w:cs="Times New Roman"/>
          <w:color w:val="333333"/>
        </w:rPr>
        <w:t>Ввести адрес сервера;</w:t>
      </w:r>
    </w:p>
    <w:p>
      <w:pPr>
        <w:pStyle w:val="MsoListParagraphCxSpMiddle"/>
        <w:spacing w:before="180" w:after="180"/>
        <w:ind w:left="567"/>
        <w:rPr>
          <w:color w:val="333333"/>
          <w:sz w:val="18"/>
          <w:szCs w:val="18"/>
        </w:rPr>
      </w:pPr>
      <w:r>
        <w:rPr>
          <w:strike w:val="0"/>
          <w:color w:val="333333"/>
          <w:sz w:val="18"/>
          <w:szCs w:val="18"/>
          <w:u w:val="none"/>
        </w:rPr>
        <w:drawing>
          <wp:inline>
            <wp:extent cx="6210300" cy="4914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soListParagraphCxSpMiddle"/>
        <w:spacing w:before="180" w:after="180"/>
        <w:ind w:left="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 </w:t>
      </w:r>
    </w:p>
    <w:p>
      <w:pPr>
        <w:pStyle w:val="MsoListParagraphCxSpLast"/>
        <w:spacing w:before="180" w:after="180"/>
        <w:ind w:left="1440" w:hanging="36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b.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color w:val="333333"/>
          <w:sz w:val="14"/>
          <w:szCs w:val="14"/>
        </w:rPr>
        <w:t xml:space="preserve">      </w:t>
      </w:r>
      <w:r>
        <w:rPr>
          <w:rFonts w:ascii="Times New Roman" w:eastAsia="Times New Roman" w:hAnsi="Times New Roman" w:cs="Times New Roman"/>
          <w:color w:val="333333"/>
        </w:rPr>
        <w:t>Ввести порт;</w:t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>
        <w:rPr>
          <w:strike w:val="0"/>
          <w:color w:val="333333"/>
          <w:sz w:val="18"/>
          <w:szCs w:val="18"/>
          <w:u w:val="none"/>
        </w:rPr>
        <w:drawing>
          <wp:inline>
            <wp:extent cx="6210300" cy="4953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</w:p>
    <w:p>
      <w:pPr>
        <w:pStyle w:val="MsoListParagraphCxSpFirst"/>
        <w:spacing w:before="180" w:after="180"/>
        <w:ind w:left="1440" w:hanging="36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c.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color w:val="333333"/>
          <w:sz w:val="14"/>
          <w:szCs w:val="14"/>
        </w:rPr>
        <w:t xml:space="preserve">       </w:t>
      </w:r>
      <w:r>
        <w:rPr>
          <w:rFonts w:ascii="Times New Roman" w:eastAsia="Times New Roman" w:hAnsi="Times New Roman" w:cs="Times New Roman"/>
          <w:color w:val="333333"/>
        </w:rPr>
        <w:t>Ввести данные авторизации на сервере и сохранить настройки.</w:t>
      </w:r>
    </w:p>
    <w:p>
      <w:pPr>
        <w:pStyle w:val="MsoListParagraphCxSpLast"/>
        <w:spacing w:before="180" w:after="180"/>
        <w:ind w:left="1440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Данные для авторизации предоставляются индивидуально по запросу в СТП 29-15.</w:t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  <w:r>
        <w:rPr>
          <w:strike w:val="0"/>
          <w:color w:val="333333"/>
          <w:sz w:val="18"/>
          <w:szCs w:val="18"/>
          <w:u w:val="none"/>
        </w:rPr>
        <w:drawing>
          <wp:inline>
            <wp:extent cx="6210300" cy="49339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> </w:t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</w:rPr>
        <w:t xml:space="preserve">После успешной авторизации приложение изменит статус на указанный в примере. </w:t>
      </w:r>
    </w:p>
    <w:p>
      <w:pPr>
        <w:pStyle w:val="MsoNormal"/>
        <w:spacing w:before="180" w:after="180"/>
        <w:ind w:left="567"/>
        <w:rPr>
          <w:color w:val="333333"/>
          <w:sz w:val="18"/>
          <w:szCs w:val="18"/>
        </w:rPr>
      </w:pPr>
      <w:r>
        <w:rPr>
          <w:strike w:val="0"/>
          <w:color w:val="333333"/>
          <w:sz w:val="18"/>
          <w:szCs w:val="18"/>
          <w:u w:val="none"/>
        </w:rPr>
        <w:drawing>
          <wp:inline>
            <wp:extent cx="6210300" cy="52006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color w:val="333333"/>
          <w:sz w:val="18"/>
          <w:szCs w:val="18"/>
        </w:rPr>
      </w:pP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Им Владислав Валерьевич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05.10.2023 12:03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Технические статьи &gt; IP Телефония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MsoNormal">
    <w:name w:val="MsoNormal"/>
    <w:basedOn w:val="Normal"/>
  </w:style>
  <w:style w:type="paragraph" w:customStyle="1" w:styleId="MsoListParagraphCxSpLast">
    <w:name w:val="MsoListParagraphCxSpLast"/>
    <w:basedOn w:val="Normal"/>
  </w:style>
  <w:style w:type="paragraph" w:customStyle="1" w:styleId="MsoListParagraphCxSpFirst">
    <w:name w:val="MsoListParagraphCxSpFirst"/>
    <w:basedOn w:val="Normal"/>
  </w:style>
  <w:style w:type="paragraph" w:customStyle="1" w:styleId="MsoListParagraphCxSpMiddle">
    <w:name w:val="MsoListParagraphCxSpMiddl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phonerlite.de/download_en.ht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