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75F9" w:rsidRPr="004607FA" w:rsidRDefault="00B95AB8">
      <w:bookmarkStart w:id="0" w:name="_GoBack"/>
      <w:bookmarkEnd w:id="0"/>
      <w:r w:rsidRPr="004607FA">
        <w:t xml:space="preserve">Beginning in January and continuing through </w:t>
      </w:r>
      <w:r w:rsidR="00444DFF" w:rsidRPr="004607FA">
        <w:t>September</w:t>
      </w:r>
      <w:r w:rsidRPr="004607FA">
        <w:t xml:space="preserve">, </w:t>
      </w:r>
      <w:r w:rsidR="00444DFF" w:rsidRPr="004607FA">
        <w:t>the Global Template project is</w:t>
      </w:r>
      <w:r w:rsidR="002077C8" w:rsidRPr="004607FA">
        <w:t xml:space="preserve"> conducted sequentially as well as in parallel with continuous “hand-offs”, </w:t>
      </w:r>
      <w:r w:rsidR="00444DFF" w:rsidRPr="004607FA">
        <w:t xml:space="preserve">reviews and subsequent “hand-offs”. </w:t>
      </w:r>
    </w:p>
    <w:p w:rsidR="00027267" w:rsidRPr="004607FA" w:rsidRDefault="00027267">
      <w:r w:rsidRPr="004607FA">
        <w:t xml:space="preserve">Evidence of both the sequential and parallel </w:t>
      </w:r>
      <w:r w:rsidR="00CD17E3" w:rsidRPr="004607FA">
        <w:t>activities is v</w:t>
      </w:r>
      <w:r w:rsidRPr="004607FA">
        <w:t xml:space="preserve">isible in the Global Template high-level timeline below. </w:t>
      </w:r>
      <w:r w:rsidR="00CD17E3" w:rsidRPr="004607FA">
        <w:t>Clearly, within the Global Template Definition, the GT Detailed Spec and Build will begin before the process definitions are complete. Similarly</w:t>
      </w:r>
      <w:r w:rsidR="004607FA" w:rsidRPr="004607FA">
        <w:t>, the</w:t>
      </w:r>
      <w:r w:rsidRPr="004607FA">
        <w:t xml:space="preserve"> </w:t>
      </w:r>
      <w:r w:rsidR="00CD17E3" w:rsidRPr="004607FA">
        <w:t>R</w:t>
      </w:r>
      <w:r w:rsidRPr="004607FA">
        <w:t xml:space="preserve">egional </w:t>
      </w:r>
      <w:r w:rsidR="00CD17E3" w:rsidRPr="004607FA">
        <w:t>T</w:t>
      </w:r>
      <w:r w:rsidRPr="004607FA">
        <w:t xml:space="preserve">emplate </w:t>
      </w:r>
      <w:r w:rsidR="004607FA" w:rsidRPr="004607FA">
        <w:t>Definition and</w:t>
      </w:r>
      <w:r w:rsidR="00CD17E3" w:rsidRPr="004607FA">
        <w:t xml:space="preserve"> identification of regional variants </w:t>
      </w:r>
      <w:r w:rsidRPr="004607FA">
        <w:t xml:space="preserve">will begin </w:t>
      </w:r>
      <w:r w:rsidR="00CD17E3" w:rsidRPr="004607FA">
        <w:t>during</w:t>
      </w:r>
      <w:r w:rsidRPr="004607FA">
        <w:t xml:space="preserve"> the Global Template New &amp; </w:t>
      </w:r>
      <w:r w:rsidR="00CD17E3" w:rsidRPr="004607FA">
        <w:t>Common definition.  This must be carefully managed to minimize unnecessary variants and realize the program objectives.</w:t>
      </w:r>
    </w:p>
    <w:p w:rsidR="00444DFF" w:rsidRPr="004607FA" w:rsidRDefault="006C78B5" w:rsidP="00861575">
      <w:pPr>
        <w:tabs>
          <w:tab w:val="left" w:pos="720"/>
        </w:tabs>
        <w:ind w:left="720"/>
      </w:pPr>
      <w:r w:rsidRPr="004607FA">
        <w:rPr>
          <w:noProof/>
        </w:rPr>
        <w:drawing>
          <wp:inline distT="0" distB="0" distL="0" distR="0">
            <wp:extent cx="4921250" cy="339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1250" cy="3397250"/>
                    </a:xfrm>
                    <a:prstGeom prst="rect">
                      <a:avLst/>
                    </a:prstGeom>
                    <a:noFill/>
                    <a:ln>
                      <a:noFill/>
                    </a:ln>
                  </pic:spPr>
                </pic:pic>
              </a:graphicData>
            </a:graphic>
          </wp:inline>
        </w:drawing>
      </w:r>
    </w:p>
    <w:p w:rsidR="002F6471" w:rsidRPr="004607FA" w:rsidRDefault="002F6471" w:rsidP="00444DFF">
      <w:r w:rsidRPr="004607FA">
        <w:t>There must be seamless collaboration between the Global Template team and the WE team to ensure that information is shared and milestones are met. Failure to do so will slow the Global Template build and the WE project, delaying program completion and jeopardizing business value.</w:t>
      </w:r>
    </w:p>
    <w:p w:rsidR="002F6471" w:rsidRPr="004607FA" w:rsidRDefault="00CD17E3" w:rsidP="00444DFF">
      <w:r w:rsidRPr="004607FA">
        <w:t xml:space="preserve">The dependencies and “hand-offs” between the Global and Regional Template Definitions are portrayed below and will be detailed in the following pages. </w:t>
      </w:r>
    </w:p>
    <w:p w:rsidR="00027267" w:rsidRPr="004607FA" w:rsidRDefault="00A069ED" w:rsidP="00444DFF">
      <w:r w:rsidRPr="004607FA">
        <w:rPr>
          <w:b/>
        </w:rPr>
        <w:t xml:space="preserve">For future reference, activities will be denoted by letters (A, B, C) and deliverables will be denoted </w:t>
      </w:r>
      <w:r w:rsidR="00286FA2" w:rsidRPr="004607FA">
        <w:rPr>
          <w:b/>
        </w:rPr>
        <w:t>b</w:t>
      </w:r>
      <w:r w:rsidRPr="004607FA">
        <w:rPr>
          <w:b/>
        </w:rPr>
        <w:t>y numbers (1, 2, 3).</w:t>
      </w:r>
      <w:r w:rsidRPr="004607FA">
        <w:t xml:space="preserve"> </w:t>
      </w:r>
      <w:r w:rsidR="002F6471" w:rsidRPr="004607FA">
        <w:t xml:space="preserve">A table below captures all of the activities and deliverables. </w:t>
      </w:r>
    </w:p>
    <w:p w:rsidR="00CD17E3" w:rsidRPr="004607FA" w:rsidRDefault="002F6471" w:rsidP="00364E64">
      <w:pPr>
        <w:tabs>
          <w:tab w:val="left" w:pos="-720"/>
        </w:tabs>
        <w:ind w:left="-720"/>
      </w:pPr>
      <w:r w:rsidRPr="004607FA">
        <w:object w:dxaOrig="15252" w:dyaOrig="8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69pt;height:311.5pt" o:ole="">
            <v:imagedata r:id="rId8" o:title=""/>
          </v:shape>
          <o:OLEObject Type="Embed" ProgID="Visio.Drawing.11" ShapeID="_x0000_i1026" DrawAspect="Content" ObjectID="_1609905297" r:id="rId9"/>
        </w:object>
      </w:r>
    </w:p>
    <w:p w:rsidR="002F6471" w:rsidRPr="004607FA" w:rsidRDefault="006C78B5" w:rsidP="002F6471">
      <w:pPr>
        <w:tabs>
          <w:tab w:val="left" w:pos="0"/>
        </w:tabs>
      </w:pPr>
      <w:r w:rsidRPr="004607FA">
        <w:rPr>
          <w:noProof/>
        </w:rPr>
        <w:drawing>
          <wp:inline distT="0" distB="0" distL="0" distR="0">
            <wp:extent cx="5702300" cy="365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2300" cy="3651250"/>
                    </a:xfrm>
                    <a:prstGeom prst="rect">
                      <a:avLst/>
                    </a:prstGeom>
                    <a:noFill/>
                    <a:ln>
                      <a:noFill/>
                    </a:ln>
                  </pic:spPr>
                </pic:pic>
              </a:graphicData>
            </a:graphic>
          </wp:inline>
        </w:drawing>
      </w:r>
    </w:p>
    <w:p w:rsidR="00E3395B" w:rsidRPr="004607FA" w:rsidRDefault="00E3395B" w:rsidP="00E3395B">
      <w:pPr>
        <w:pStyle w:val="Heading2"/>
        <w:rPr>
          <w:rFonts w:ascii="Calibri" w:hAnsi="Calibri"/>
        </w:rPr>
      </w:pPr>
      <w:r w:rsidRPr="004607FA">
        <w:rPr>
          <w:rFonts w:ascii="Calibri" w:hAnsi="Calibri"/>
        </w:rPr>
        <w:lastRenderedPageBreak/>
        <w:t>A.  GT Baseline</w:t>
      </w:r>
    </w:p>
    <w:p w:rsidR="00E3395B" w:rsidRPr="004607FA" w:rsidRDefault="002077C8" w:rsidP="00444DFF">
      <w:r w:rsidRPr="004607FA">
        <w:t xml:space="preserve">The </w:t>
      </w:r>
      <w:r w:rsidR="00444DFF" w:rsidRPr="004607FA">
        <w:t>first critical element of the Global Template definition</w:t>
      </w:r>
      <w:r w:rsidR="00CD17E3" w:rsidRPr="004607FA">
        <w:t xml:space="preserve">, the Global Template Baseline definition focuses on documenting P&amp;G current SAP implementations in various markets and various instances. </w:t>
      </w:r>
      <w:r w:rsidR="00BB16F0" w:rsidRPr="004607FA">
        <w:rPr>
          <w:b/>
        </w:rPr>
        <w:t xml:space="preserve">This activity is denoted </w:t>
      </w:r>
      <w:r w:rsidR="00A069ED" w:rsidRPr="004607FA">
        <w:rPr>
          <w:b/>
        </w:rPr>
        <w:t>by the letter</w:t>
      </w:r>
      <w:r w:rsidR="00BB16F0" w:rsidRPr="004607FA">
        <w:rPr>
          <w:b/>
        </w:rPr>
        <w:t xml:space="preserve"> “A” in the high-level hand-off diagram above.</w:t>
      </w:r>
      <w:r w:rsidR="00BB16F0" w:rsidRPr="004607FA">
        <w:t xml:space="preserve"> </w:t>
      </w:r>
    </w:p>
    <w:p w:rsidR="008E6EA2" w:rsidRPr="004607FA" w:rsidRDefault="00E3395B" w:rsidP="00444DFF">
      <w:r w:rsidRPr="004607FA">
        <w:t>The GT-team will l</w:t>
      </w:r>
      <w:r w:rsidR="00444DFF" w:rsidRPr="004607FA">
        <w:t>everag</w:t>
      </w:r>
      <w:r w:rsidRPr="004607FA">
        <w:t>e</w:t>
      </w:r>
      <w:r w:rsidR="00027267" w:rsidRPr="004607FA">
        <w:t xml:space="preserve"> </w:t>
      </w:r>
      <w:r w:rsidRPr="004607FA">
        <w:t>as input</w:t>
      </w:r>
      <w:r w:rsidR="00165E28" w:rsidRPr="004607FA">
        <w:t>s</w:t>
      </w:r>
      <w:r w:rsidRPr="004607FA">
        <w:t xml:space="preserve"> </w:t>
      </w:r>
      <w:r w:rsidR="00D80812" w:rsidRPr="004607FA">
        <w:t xml:space="preserve">the </w:t>
      </w:r>
      <w:r w:rsidR="004A43E4" w:rsidRPr="004607FA">
        <w:t>CPG Repository Structure and CBA</w:t>
      </w:r>
      <w:r w:rsidRPr="004607FA">
        <w:t xml:space="preserve"> (</w:t>
      </w:r>
      <w:r w:rsidR="00165E28" w:rsidRPr="004607FA">
        <w:t>C</w:t>
      </w:r>
      <w:r w:rsidRPr="004607FA">
        <w:t>ommon Best Approach or CPG best practice)</w:t>
      </w:r>
      <w:r w:rsidR="00D80812" w:rsidRPr="004607FA">
        <w:t xml:space="preserve">, the </w:t>
      </w:r>
      <w:r w:rsidR="004A43E4" w:rsidRPr="004607FA">
        <w:t xml:space="preserve">Existing P&amp;G Process Model </w:t>
      </w:r>
      <w:r w:rsidR="00165E28" w:rsidRPr="004607FA">
        <w:t>,</w:t>
      </w:r>
      <w:r w:rsidRPr="004607FA">
        <w:t>Jumpstart training material and Key User</w:t>
      </w:r>
      <w:r w:rsidR="00D80812" w:rsidRPr="004607FA">
        <w:t xml:space="preserve">, and the </w:t>
      </w:r>
      <w:r w:rsidR="004A43E4" w:rsidRPr="004607FA">
        <w:t>10 SOPs</w:t>
      </w:r>
      <w:r w:rsidRPr="004607FA">
        <w:t xml:space="preserve"> (Standard Operating Procedures from P&amp;G markets that have </w:t>
      </w:r>
      <w:r w:rsidR="00165E28" w:rsidRPr="004607FA">
        <w:t xml:space="preserve">already implemented </w:t>
      </w:r>
      <w:r w:rsidRPr="004607FA">
        <w:t>S2C in SAP)</w:t>
      </w:r>
      <w:r w:rsidR="008E6EA2" w:rsidRPr="004607FA">
        <w:t>.</w:t>
      </w:r>
      <w:r w:rsidRPr="004607FA">
        <w:t xml:space="preserve"> </w:t>
      </w:r>
      <w:r w:rsidR="00D1310A">
        <w:t>T</w:t>
      </w:r>
      <w:r w:rsidR="00D1310A" w:rsidRPr="004607FA">
        <w:t xml:space="preserve">he baseline best practices are considered (Industry CBA as well as SAP best practices) and worked into the Global Template Baseline Definition.  </w:t>
      </w:r>
    </w:p>
    <w:p w:rsidR="00D1310A" w:rsidRDefault="008E6EA2" w:rsidP="00444DFF">
      <w:r w:rsidRPr="004607FA">
        <w:t>T</w:t>
      </w:r>
      <w:r w:rsidR="00444DFF" w:rsidRPr="004607FA">
        <w:t xml:space="preserve">he GT-Baseline </w:t>
      </w:r>
      <w:r w:rsidR="00BB16F0" w:rsidRPr="004607FA">
        <w:t xml:space="preserve">will consider the current basic functionalities </w:t>
      </w:r>
      <w:r w:rsidRPr="004607FA">
        <w:t xml:space="preserve">as is enabled </w:t>
      </w:r>
      <w:r w:rsidR="00BB16F0" w:rsidRPr="004607FA">
        <w:t>in the</w:t>
      </w:r>
      <w:r w:rsidR="00E3395B" w:rsidRPr="004607FA">
        <w:t>se</w:t>
      </w:r>
      <w:r w:rsidR="00BB16F0" w:rsidRPr="004607FA">
        <w:t xml:space="preserve"> 10 </w:t>
      </w:r>
      <w:r w:rsidR="004607FA" w:rsidRPr="004607FA">
        <w:t>markets</w:t>
      </w:r>
      <w:r w:rsidRPr="004607FA">
        <w:t xml:space="preserve"> </w:t>
      </w:r>
      <w:r w:rsidR="00165E28" w:rsidRPr="004607FA">
        <w:t>select</w:t>
      </w:r>
      <w:r w:rsidRPr="004607FA">
        <w:t xml:space="preserve"> the best functionality between the 10 markets</w:t>
      </w:r>
      <w:r w:rsidR="00E3395B" w:rsidRPr="004607FA">
        <w:t xml:space="preserve"> and develop </w:t>
      </w:r>
      <w:r w:rsidRPr="004607FA">
        <w:t xml:space="preserve">the MEGA </w:t>
      </w:r>
      <w:r w:rsidR="00E3395B" w:rsidRPr="004607FA">
        <w:t>documentation</w:t>
      </w:r>
      <w:r w:rsidRPr="004607FA">
        <w:t xml:space="preserve">.  </w:t>
      </w:r>
      <w:r w:rsidR="00DA77AF" w:rsidRPr="004607FA">
        <w:t xml:space="preserve">P&amp;G selected the 10 markets very careful based on objectives, requirements, and approach for CSO Reinvention.   </w:t>
      </w:r>
      <w:r w:rsidR="00D1310A" w:rsidRPr="004607FA">
        <w:t xml:space="preserve">In essence, while primarily a documentation of </w:t>
      </w:r>
      <w:r w:rsidR="00D1310A">
        <w:t>“As-Is”</w:t>
      </w:r>
      <w:r w:rsidR="00D1310A" w:rsidRPr="004607FA">
        <w:t xml:space="preserve">, the GT Baseline represents a Baseline </w:t>
      </w:r>
      <w:r w:rsidR="00D1310A">
        <w:t>“To-Be”</w:t>
      </w:r>
      <w:r w:rsidR="00D1310A" w:rsidRPr="004607FA">
        <w:t xml:space="preserve"> definition (due to it’s consolidated nature) the best and most applicable functionalit</w:t>
      </w:r>
      <w:r w:rsidR="00CB50DC">
        <w:t>ies</w:t>
      </w:r>
      <w:r w:rsidR="00D1310A" w:rsidRPr="004607FA">
        <w:t xml:space="preserve"> from the 10 markets </w:t>
      </w:r>
      <w:r w:rsidR="00CB50DC">
        <w:t>and the</w:t>
      </w:r>
      <w:r w:rsidR="00D1310A" w:rsidRPr="004607FA">
        <w:t xml:space="preserve"> CBA’s.</w:t>
      </w:r>
    </w:p>
    <w:p w:rsidR="00DA77AF" w:rsidRPr="004607FA" w:rsidRDefault="00DA77AF" w:rsidP="00444DFF">
      <w:r w:rsidRPr="004607FA">
        <w:t xml:space="preserve">The key intent of the Baseline Definition is to leverage </w:t>
      </w:r>
      <w:r w:rsidR="00D1310A" w:rsidRPr="004607FA">
        <w:t>current, common P&amp;G SAP functions and enriching it with CBA</w:t>
      </w:r>
      <w:r w:rsidR="00D1310A" w:rsidRPr="004607FA" w:rsidDel="00D1310A">
        <w:t xml:space="preserve"> </w:t>
      </w:r>
      <w:r w:rsidRPr="004607FA">
        <w:t xml:space="preserve">and rapidly </w:t>
      </w:r>
      <w:r w:rsidR="004B64DA">
        <w:t xml:space="preserve">document </w:t>
      </w:r>
      <w:r w:rsidRPr="004607FA">
        <w:t xml:space="preserve">a base Global Template that can be use to start Regional Blueprinting in W.E.   The </w:t>
      </w:r>
      <w:r w:rsidR="00D1310A">
        <w:t xml:space="preserve">GT Baseline’s </w:t>
      </w:r>
      <w:r w:rsidRPr="004607FA">
        <w:t xml:space="preserve">second intent </w:t>
      </w:r>
      <w:r w:rsidR="00D1310A">
        <w:t>is</w:t>
      </w:r>
      <w:r w:rsidRPr="004607FA">
        <w:t xml:space="preserve"> to allow the GT-team to create the deliverables with no or minimal regional interaction (due to NA focus on Canada</w:t>
      </w:r>
      <w:r w:rsidR="00165E28" w:rsidRPr="004607FA">
        <w:t>)</w:t>
      </w:r>
      <w:r w:rsidRPr="004607FA">
        <w:t xml:space="preserve"> and </w:t>
      </w:r>
      <w:r w:rsidR="00165E28" w:rsidRPr="004607FA">
        <w:t xml:space="preserve">the </w:t>
      </w:r>
      <w:r w:rsidRPr="004607FA">
        <w:t>W.E. ramp-up and BVRSD effort in parallel</w:t>
      </w:r>
      <w:r w:rsidR="00D1310A">
        <w:t>.</w:t>
      </w:r>
      <w:r w:rsidR="00D1310A" w:rsidRPr="00D1310A">
        <w:t xml:space="preserve"> </w:t>
      </w:r>
    </w:p>
    <w:p w:rsidR="004B64DA" w:rsidRDefault="00D1310A" w:rsidP="00444DFF">
      <w:r>
        <w:t>However, b</w:t>
      </w:r>
      <w:r w:rsidR="004B64DA" w:rsidRPr="004B64DA">
        <w:t>est practice</w:t>
      </w:r>
      <w:r w:rsidR="004B64DA">
        <w:t>s</w:t>
      </w:r>
      <w:r w:rsidR="004B64DA" w:rsidRPr="004B64DA">
        <w:t xml:space="preserve"> a</w:t>
      </w:r>
      <w:r w:rsidR="004B64DA">
        <w:t xml:space="preserve">re actively </w:t>
      </w:r>
      <w:r w:rsidR="004B64DA" w:rsidRPr="004B64DA">
        <w:t xml:space="preserve">shared early and frequently between WE and GT </w:t>
      </w:r>
      <w:r w:rsidR="004B64DA">
        <w:t xml:space="preserve">and will be incorporated into the GT Baseline </w:t>
      </w:r>
      <w:r w:rsidR="004B64DA" w:rsidRPr="004B64DA">
        <w:t>during the parallel efforts of GT-Baseline Definition and W.E.-BVRSD.  Once passing GT-Baseline drafting stages for specific deliverables</w:t>
      </w:r>
      <w:r w:rsidR="00CB50DC">
        <w:t>,</w:t>
      </w:r>
      <w:r w:rsidR="004B64DA" w:rsidRPr="004B64DA">
        <w:t xml:space="preserve"> this will become infeasible.  In</w:t>
      </w:r>
      <w:r w:rsidR="00FC5A6C">
        <w:t xml:space="preserve"> the</w:t>
      </w:r>
      <w:r w:rsidR="004B64DA" w:rsidRPr="004B64DA">
        <w:t xml:space="preserve"> case that W.E.-BVRSD creates </w:t>
      </w:r>
      <w:r w:rsidR="004B64DA">
        <w:t xml:space="preserve">an </w:t>
      </w:r>
      <w:r w:rsidR="004B64DA" w:rsidRPr="004B64DA">
        <w:t xml:space="preserve">output in </w:t>
      </w:r>
      <w:r w:rsidR="004B64DA">
        <w:t xml:space="preserve">the </w:t>
      </w:r>
      <w:r w:rsidR="004B64DA" w:rsidRPr="004B64DA">
        <w:t>form of specific, actionable design principles that influence and impact the process design of a baseline process that is currently not planned to be revisited in New+Common, the GT-team will re-open these and revise them as part of an additional workstream aligned within the GT New+Common stream and timelines.</w:t>
      </w:r>
    </w:p>
    <w:p w:rsidR="00DA77AF" w:rsidRPr="004607FA" w:rsidRDefault="00DA77AF" w:rsidP="00444DFF"/>
    <w:p w:rsidR="001A322A" w:rsidRPr="004607FA" w:rsidRDefault="00444DFF" w:rsidP="00444DFF">
      <w:r w:rsidRPr="004607FA">
        <w:t>Following this review, a kickoff</w:t>
      </w:r>
      <w:r w:rsidR="00AC72EE" w:rsidRPr="004607FA">
        <w:t xml:space="preserve"> session enabled the GT Team to draw upon their expertise, cluster into focus area groups based on this expertise and review their respective focus area. </w:t>
      </w:r>
      <w:r w:rsidR="001A322A" w:rsidRPr="004607FA">
        <w:t xml:space="preserve">The Focus Areas include Order Acquisition, LEM, ATP / Shipment Delivery, Invoicing and Billing, Order Pricing, Post Delivery and Accounts Receivables/Credit Management. </w:t>
      </w:r>
      <w:r w:rsidR="00AC72EE" w:rsidRPr="004607FA">
        <w:t xml:space="preserve">These </w:t>
      </w:r>
      <w:r w:rsidR="001A322A" w:rsidRPr="004607FA">
        <w:t xml:space="preserve">Focus Area </w:t>
      </w:r>
      <w:r w:rsidR="00AC72EE" w:rsidRPr="004607FA">
        <w:t>discussions c</w:t>
      </w:r>
      <w:r w:rsidR="001A322A" w:rsidRPr="004607FA">
        <w:t>onsider</w:t>
      </w:r>
      <w:r w:rsidR="00AC72EE" w:rsidRPr="004607FA">
        <w:t xml:space="preserve"> issues with P&amp;G’s existing business, industry best practices,  SOPs and the desired “to-be” state and, given their input, they will</w:t>
      </w:r>
      <w:r w:rsidR="001A322A" w:rsidRPr="004607FA">
        <w:t xml:space="preserve"> developed a</w:t>
      </w:r>
      <w:r w:rsidR="00AC72EE" w:rsidRPr="004607FA">
        <w:t xml:space="preserve"> draft process mode</w:t>
      </w:r>
      <w:r w:rsidR="00BB16F0" w:rsidRPr="004607FA">
        <w:t>l.</w:t>
      </w:r>
    </w:p>
    <w:p w:rsidR="00861575" w:rsidRPr="004607FA" w:rsidRDefault="001A322A" w:rsidP="001A322A">
      <w:r w:rsidRPr="004607FA">
        <w:lastRenderedPageBreak/>
        <w:t xml:space="preserve">The Focus area team will conduct iterative reviews of the </w:t>
      </w:r>
      <w:r w:rsidR="00BB16F0" w:rsidRPr="004607FA">
        <w:t>d</w:t>
      </w:r>
      <w:r w:rsidRPr="004607FA">
        <w:t xml:space="preserve">raft </w:t>
      </w:r>
      <w:r w:rsidR="00BB16F0" w:rsidRPr="004607FA">
        <w:t>p</w:t>
      </w:r>
      <w:r w:rsidRPr="004607FA">
        <w:t xml:space="preserve">rocess </w:t>
      </w:r>
      <w:r w:rsidR="00BB16F0" w:rsidRPr="004607FA">
        <w:t>m</w:t>
      </w:r>
      <w:r w:rsidRPr="004607FA">
        <w:t>odel with Business Experts and Solution Owners, refining and enhancing their model. After several weeks, the process will be defined</w:t>
      </w:r>
      <w:r w:rsidR="00BB16F0" w:rsidRPr="004607FA">
        <w:t xml:space="preserve"> and documented in MEGA,</w:t>
      </w:r>
      <w:r w:rsidRPr="004607FA">
        <w:t xml:space="preserve"> undergo</w:t>
      </w:r>
      <w:r w:rsidR="00BB16F0" w:rsidRPr="004607FA">
        <w:t>ing</w:t>
      </w:r>
      <w:r w:rsidRPr="004607FA">
        <w:t xml:space="preserve"> a final review before acceptance. </w:t>
      </w:r>
      <w:r w:rsidR="00861575" w:rsidRPr="004607FA">
        <w:t xml:space="preserve">An illustration of the process below details the inputs, the activities and the outputs. </w:t>
      </w:r>
    </w:p>
    <w:p w:rsidR="00861575" w:rsidRPr="004607FA" w:rsidRDefault="006C78B5" w:rsidP="00861575">
      <w:pPr>
        <w:ind w:left="720"/>
      </w:pPr>
      <w:r w:rsidRPr="004607FA">
        <w:rPr>
          <w:noProof/>
        </w:rPr>
        <w:drawing>
          <wp:inline distT="0" distB="0" distL="0" distR="0">
            <wp:extent cx="5137150" cy="272415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7150" cy="2724150"/>
                    </a:xfrm>
                    <a:prstGeom prst="rect">
                      <a:avLst/>
                    </a:prstGeom>
                    <a:noFill/>
                    <a:ln>
                      <a:noFill/>
                    </a:ln>
                  </pic:spPr>
                </pic:pic>
              </a:graphicData>
            </a:graphic>
          </wp:inline>
        </w:drawing>
      </w:r>
    </w:p>
    <w:p w:rsidR="002F6471" w:rsidRPr="004607FA" w:rsidRDefault="001A322A" w:rsidP="001A322A">
      <w:pPr>
        <w:rPr>
          <w:b/>
        </w:rPr>
      </w:pPr>
      <w:r w:rsidRPr="004607FA">
        <w:t xml:space="preserve">As previously-mentioned, the Focus Areas will develop and finalize their processes in parallel and deliver them with staggered delivery dates, which begin in mid-February and continue to mid-March. </w:t>
      </w:r>
      <w:r w:rsidR="00BB16F0" w:rsidRPr="004607FA">
        <w:rPr>
          <w:b/>
        </w:rPr>
        <w:t>Denoted by the number “1” in the high-level hand-off diagram above, these deliverables will later serve as an input into the Baseline Blueprint.</w:t>
      </w:r>
      <w:r w:rsidR="006C46C4" w:rsidRPr="004607FA">
        <w:rPr>
          <w:b/>
        </w:rPr>
        <w:t xml:space="preserve"> Additionally, these deliverables are denoted by the number “</w:t>
      </w:r>
      <w:r w:rsidR="002F6471" w:rsidRPr="004607FA">
        <w:rPr>
          <w:b/>
        </w:rPr>
        <w:t>4</w:t>
      </w:r>
      <w:r w:rsidR="006C46C4" w:rsidRPr="004607FA">
        <w:rPr>
          <w:b/>
        </w:rPr>
        <w:t xml:space="preserve">” as they require the TDC’s review. </w:t>
      </w:r>
    </w:p>
    <w:p w:rsidR="002F49D1" w:rsidRPr="004607FA" w:rsidRDefault="001A322A" w:rsidP="001A322A">
      <w:r w:rsidRPr="004607FA">
        <w:t xml:space="preserve">A more detailed schedule </w:t>
      </w:r>
      <w:r w:rsidR="00BB16F0" w:rsidRPr="004607FA">
        <w:t>of the deliverarbles due dates are</w:t>
      </w:r>
      <w:r w:rsidRPr="004607FA">
        <w:t xml:space="preserve"> below. </w:t>
      </w:r>
    </w:p>
    <w:p w:rsidR="00AC72EE" w:rsidRPr="004607FA" w:rsidRDefault="006C78B5" w:rsidP="001A322A">
      <w:pPr>
        <w:ind w:left="2160"/>
      </w:pPr>
      <w:r w:rsidRPr="004607FA">
        <w:rPr>
          <w:noProof/>
        </w:rPr>
        <w:lastRenderedPageBreak/>
        <w:drawing>
          <wp:inline distT="0" distB="0" distL="0" distR="0">
            <wp:extent cx="3498850" cy="35496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8850" cy="3549650"/>
                    </a:xfrm>
                    <a:prstGeom prst="rect">
                      <a:avLst/>
                    </a:prstGeom>
                    <a:noFill/>
                    <a:ln>
                      <a:noFill/>
                    </a:ln>
                  </pic:spPr>
                </pic:pic>
              </a:graphicData>
            </a:graphic>
          </wp:inline>
        </w:drawing>
      </w:r>
    </w:p>
    <w:p w:rsidR="00BB16F0" w:rsidRPr="004607FA" w:rsidRDefault="00BB16F0" w:rsidP="00BB16F0"/>
    <w:p w:rsidR="00376B6F" w:rsidRPr="004607FA" w:rsidRDefault="002F6471" w:rsidP="00376B6F">
      <w:pPr>
        <w:ind w:left="-720"/>
      </w:pPr>
      <w:r w:rsidRPr="004607FA">
        <w:object w:dxaOrig="15252" w:dyaOrig="8335">
          <v:shape id="_x0000_i1030" type="#_x0000_t75" style="width:542pt;height:296.5pt" o:ole="">
            <v:imagedata r:id="rId13" o:title=""/>
          </v:shape>
          <o:OLEObject Type="Embed" ProgID="Visio.Drawing.11" ShapeID="_x0000_i1030" DrawAspect="Content" ObjectID="_1609905298" r:id="rId14"/>
        </w:object>
      </w:r>
    </w:p>
    <w:p w:rsidR="00B26130" w:rsidRPr="004607FA" w:rsidRDefault="00B26130" w:rsidP="00B26130">
      <w:pPr>
        <w:pStyle w:val="Heading2"/>
        <w:rPr>
          <w:rFonts w:ascii="Calibri" w:hAnsi="Calibri"/>
        </w:rPr>
      </w:pPr>
      <w:r w:rsidRPr="004607FA">
        <w:rPr>
          <w:rFonts w:ascii="Calibri" w:hAnsi="Calibri"/>
        </w:rPr>
        <w:lastRenderedPageBreak/>
        <w:t>B.  W.E. BVRSD</w:t>
      </w:r>
    </w:p>
    <w:p w:rsidR="00376B6F" w:rsidRPr="004607FA" w:rsidRDefault="00BB16F0" w:rsidP="00376B6F">
      <w:r w:rsidRPr="004607FA">
        <w:rPr>
          <w:b/>
        </w:rPr>
        <w:t xml:space="preserve">The WE Business Value Realization Strategy Definition is another important factor in </w:t>
      </w:r>
      <w:r w:rsidR="00A069ED" w:rsidRPr="004607FA">
        <w:rPr>
          <w:b/>
        </w:rPr>
        <w:t>the Global Template Definition and it is marked by the letter “B” in the high-level hand-off diagram</w:t>
      </w:r>
      <w:r w:rsidR="00A069ED" w:rsidRPr="004607FA">
        <w:t xml:space="preserve">. </w:t>
      </w:r>
      <w:r w:rsidRPr="004607FA">
        <w:t>Occurring in January and February</w:t>
      </w:r>
      <w:r w:rsidR="004607FA" w:rsidRPr="004607FA">
        <w:t>,</w:t>
      </w:r>
      <w:r w:rsidRPr="004607FA">
        <w:t xml:space="preserve"> the BVRSD leverages </w:t>
      </w:r>
      <w:r w:rsidR="00B26130" w:rsidRPr="004607FA">
        <w:t xml:space="preserve">SAP best practices and input, </w:t>
      </w:r>
      <w:r w:rsidRPr="004607FA">
        <w:t xml:space="preserve">the </w:t>
      </w:r>
      <w:smartTag w:uri="urn:schemas-microsoft-com:office:smarttags" w:element="PersonName">
        <w:r w:rsidRPr="004607FA">
          <w:t>Infosys</w:t>
        </w:r>
      </w:smartTag>
      <w:r w:rsidRPr="004607FA">
        <w:t xml:space="preserve"> CPG </w:t>
      </w:r>
      <w:r w:rsidR="00B26130" w:rsidRPr="004607FA">
        <w:t xml:space="preserve">process </w:t>
      </w:r>
      <w:r w:rsidRPr="004607FA">
        <w:t xml:space="preserve">repository (including processes, the </w:t>
      </w:r>
      <w:smartTag w:uri="urn:schemas-microsoft-com:office:smarttags" w:element="PersonName">
        <w:r w:rsidRPr="004607FA">
          <w:t>Infosys</w:t>
        </w:r>
      </w:smartTag>
      <w:r w:rsidRPr="004607FA">
        <w:t xml:space="preserve"> CPG expertise/concepts and VRM expertise</w:t>
      </w:r>
      <w:r w:rsidR="00B26130" w:rsidRPr="004607FA">
        <w:t>)</w:t>
      </w:r>
      <w:r w:rsidRPr="004607FA">
        <w:t xml:space="preserve">, the Accenture SWAT work and the WE Senior mgt “win strategy and measures when reviewing the WE business case. These components enable the WE team to refine the value position by incorporating improvement measures into VRM framework and select best practices, resulting in Key Design Principles and Design Decisions. Subsequently, the WE team must lead working sessions to determine strategies for re-engineering &amp; areas for standardization, which ties back to the (larger) CSO Reinvention program’s objectives. </w:t>
      </w:r>
    </w:p>
    <w:p w:rsidR="00BB16F0" w:rsidRPr="004607FA" w:rsidRDefault="00BB16F0" w:rsidP="00376B6F">
      <w:r w:rsidRPr="004607FA">
        <w:rPr>
          <w:b/>
        </w:rPr>
        <w:t>These efforts will result in three key deliverables: the Value Diagram, process standardization criteria, Business concept definition/</w:t>
      </w:r>
      <w:r w:rsidR="00A069ED" w:rsidRPr="004607FA">
        <w:rPr>
          <w:b/>
        </w:rPr>
        <w:t xml:space="preserve"> documentation, all of which are denoted by the number “2” in the high-level hand-off diagram.</w:t>
      </w:r>
    </w:p>
    <w:p w:rsidR="00BB16F0" w:rsidRPr="00E12BF2" w:rsidRDefault="00BB16F0" w:rsidP="00BB16F0">
      <w:pPr>
        <w:pStyle w:val="ListParagraph"/>
        <w:numPr>
          <w:ilvl w:val="0"/>
          <w:numId w:val="30"/>
        </w:numPr>
      </w:pPr>
      <w:r w:rsidRPr="00E12BF2">
        <w:t xml:space="preserve">Value Diagram: </w:t>
      </w:r>
      <w:r w:rsidR="00E12BF2" w:rsidRPr="00E12BF2">
        <w:rPr>
          <w:rFonts w:eastAsia="Times New Roman"/>
          <w:lang w:val="en-GB"/>
        </w:rPr>
        <w:t xml:space="preserve">Maps all the value </w:t>
      </w:r>
      <w:r w:rsidR="00E12BF2" w:rsidRPr="00E12BF2">
        <w:rPr>
          <w:rFonts w:eastAsia="Times New Roman"/>
          <w:bCs/>
          <w:iCs/>
          <w:lang w:val="en-GB"/>
        </w:rPr>
        <w:t>and operational</w:t>
      </w:r>
      <w:r w:rsidR="00E12BF2" w:rsidRPr="00E12BF2">
        <w:rPr>
          <w:rFonts w:eastAsia="Times New Roman"/>
          <w:lang w:val="en-GB"/>
        </w:rPr>
        <w:t xml:space="preserve"> levers against </w:t>
      </w:r>
      <w:r w:rsidR="00E12BF2" w:rsidRPr="00E12BF2">
        <w:rPr>
          <w:rFonts w:eastAsia="Times New Roman"/>
          <w:bCs/>
          <w:iCs/>
          <w:lang w:val="en-GB"/>
        </w:rPr>
        <w:t>level 3 and wherever applicable, level 4 processes</w:t>
      </w:r>
      <w:r w:rsidR="00E12BF2" w:rsidRPr="00E12BF2">
        <w:rPr>
          <w:rFonts w:eastAsia="Times New Roman"/>
          <w:lang w:val="en-GB"/>
        </w:rPr>
        <w:t xml:space="preserve"> in the Infosys repository</w:t>
      </w:r>
      <w:r w:rsidRPr="00E12BF2">
        <w:t>. The purpose is to make clear linkages between value levers (indicating what is important to shareholders), to operational levers (what needs to be transformed) to change initiatives (specifying how to effect the necessary change)</w:t>
      </w:r>
      <w:r w:rsidR="00E12BF2" w:rsidRPr="00E12BF2">
        <w:t xml:space="preserve"> </w:t>
      </w:r>
      <w:r w:rsidR="00E12BF2" w:rsidRPr="00E12BF2">
        <w:rPr>
          <w:rFonts w:eastAsia="Times New Roman"/>
          <w:bCs/>
          <w:iCs/>
          <w:lang w:val="en-GB"/>
        </w:rPr>
        <w:t>and</w:t>
      </w:r>
      <w:r w:rsidR="00E12BF2" w:rsidRPr="00E12BF2">
        <w:rPr>
          <w:rFonts w:eastAsia="Times New Roman"/>
          <w:lang w:val="en-GB"/>
        </w:rPr>
        <w:t xml:space="preserve"> </w:t>
      </w:r>
      <w:r w:rsidR="00E12BF2" w:rsidRPr="00E12BF2">
        <w:rPr>
          <w:rFonts w:eastAsia="Times New Roman"/>
          <w:bCs/>
          <w:iCs/>
          <w:lang w:val="en-GB"/>
        </w:rPr>
        <w:t>finally to design principles detailed out by process teams</w:t>
      </w:r>
      <w:r w:rsidRPr="00E12BF2">
        <w:t>.</w:t>
      </w:r>
    </w:p>
    <w:p w:rsidR="00BB16F0" w:rsidRDefault="00BB16F0" w:rsidP="00BB16F0">
      <w:pPr>
        <w:pStyle w:val="ListParagraph"/>
        <w:rPr>
          <w:noProof/>
        </w:rPr>
      </w:pPr>
    </w:p>
    <w:p w:rsidR="00E12BF2" w:rsidRPr="004607FA" w:rsidRDefault="006C78B5" w:rsidP="00BB16F0">
      <w:pPr>
        <w:pStyle w:val="ListParagraph"/>
      </w:pPr>
      <w:r w:rsidRPr="00E12BF2">
        <w:rPr>
          <w:noProof/>
        </w:rPr>
        <w:drawing>
          <wp:inline distT="0" distB="0" distL="0" distR="0">
            <wp:extent cx="5937250" cy="362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625850"/>
                    </a:xfrm>
                    <a:prstGeom prst="rect">
                      <a:avLst/>
                    </a:prstGeom>
                    <a:noFill/>
                    <a:ln>
                      <a:noFill/>
                    </a:ln>
                  </pic:spPr>
                </pic:pic>
              </a:graphicData>
            </a:graphic>
          </wp:inline>
        </w:drawing>
      </w:r>
    </w:p>
    <w:p w:rsidR="00BB16F0" w:rsidRPr="004607FA" w:rsidRDefault="00BB16F0" w:rsidP="00BB16F0">
      <w:pPr>
        <w:pStyle w:val="ListParagraph"/>
        <w:numPr>
          <w:ilvl w:val="0"/>
          <w:numId w:val="30"/>
        </w:numPr>
      </w:pPr>
      <w:r w:rsidRPr="004607FA">
        <w:lastRenderedPageBreak/>
        <w:t xml:space="preserve">For each of the processes in the </w:t>
      </w:r>
      <w:smartTag w:uri="urn:schemas-microsoft-com:office:smarttags" w:element="PersonName">
        <w:r w:rsidRPr="004607FA">
          <w:t>Infosys</w:t>
        </w:r>
      </w:smartTag>
      <w:r w:rsidRPr="004607FA">
        <w:t xml:space="preserve"> repository: provide decisions of standardization and its related level.</w:t>
      </w:r>
    </w:p>
    <w:p w:rsidR="00BB16F0" w:rsidRPr="004607FA" w:rsidRDefault="00BB16F0" w:rsidP="00BB16F0">
      <w:pPr>
        <w:pStyle w:val="ListParagraph"/>
        <w:numPr>
          <w:ilvl w:val="0"/>
          <w:numId w:val="30"/>
        </w:numPr>
      </w:pPr>
      <w:r w:rsidRPr="004607FA">
        <w:t xml:space="preserve">Definition and documentation: of Business </w:t>
      </w:r>
      <w:r w:rsidR="00DD1197" w:rsidRPr="004607FA">
        <w:t>Design Princip</w:t>
      </w:r>
      <w:r w:rsidR="00165E28" w:rsidRPr="004607FA">
        <w:t>le</w:t>
      </w:r>
      <w:r w:rsidR="00DD1197" w:rsidRPr="004607FA">
        <w:t xml:space="preserve">s </w:t>
      </w:r>
      <w:r w:rsidRPr="004607FA">
        <w:t xml:space="preserve">with actionable activities to accomplish the Value Proposition. </w:t>
      </w:r>
    </w:p>
    <w:p w:rsidR="008659C8" w:rsidRPr="004607FA" w:rsidRDefault="008659C8" w:rsidP="005F6629">
      <w:pPr>
        <w:pStyle w:val="ListParagraph"/>
        <w:ind w:left="0"/>
      </w:pPr>
    </w:p>
    <w:p w:rsidR="00DD1197" w:rsidRPr="004607FA" w:rsidRDefault="00DD1197" w:rsidP="005F6629">
      <w:pPr>
        <w:pStyle w:val="ListParagraph"/>
        <w:ind w:left="0"/>
      </w:pPr>
      <w:r w:rsidRPr="004607FA">
        <w:t xml:space="preserve">Please note that the output / deliverables as defined above </w:t>
      </w:r>
      <w:r w:rsidR="004607FA" w:rsidRPr="004607FA">
        <w:t>feed “</w:t>
      </w:r>
      <w:r w:rsidRPr="004607FA">
        <w:t xml:space="preserve">C”, </w:t>
      </w:r>
      <w:r w:rsidR="004607FA" w:rsidRPr="004607FA">
        <w:t>the NEW</w:t>
      </w:r>
      <w:r w:rsidRPr="004607FA">
        <w:t xml:space="preserve"> and US+WE-Common Global Template Definition.  It is described under “C” in more detail.  In summary, the value diagram (mapping of value position to metrics and lowest possible processes) will focus the GT work on the processes of highest value for P&amp;G.  The Standardization statement by process will provide guidance to the GT-team (and later the W.E. regional blue printing team) on the expectation of standardization or variations of each particular process.  Lastly, the Business Design Principals will provide actionable guidance for the GT-team of what concepts, CBA, and rules to apply for a particular process when defining/designing that particular process and its sub-deliverables in NEW and US+WE-Common Global Template.</w:t>
      </w:r>
    </w:p>
    <w:p w:rsidR="00DD1197" w:rsidRPr="004607FA" w:rsidRDefault="00DD1197" w:rsidP="005F6629">
      <w:pPr>
        <w:pStyle w:val="ListParagraph"/>
        <w:ind w:left="0"/>
      </w:pPr>
    </w:p>
    <w:p w:rsidR="00B26130" w:rsidRPr="004607FA" w:rsidRDefault="00B26130" w:rsidP="00B26130">
      <w:pPr>
        <w:pStyle w:val="Heading2"/>
        <w:rPr>
          <w:rFonts w:ascii="Calibri" w:hAnsi="Calibri"/>
        </w:rPr>
      </w:pPr>
      <w:r w:rsidRPr="004607FA">
        <w:rPr>
          <w:rFonts w:ascii="Calibri" w:hAnsi="Calibri"/>
        </w:rPr>
        <w:t>D.  W.E. Regional Baseline Blueprinting</w:t>
      </w:r>
      <w:r w:rsidR="00E33A51" w:rsidRPr="004607FA">
        <w:rPr>
          <w:rFonts w:ascii="Calibri" w:hAnsi="Calibri"/>
        </w:rPr>
        <w:t>-1</w:t>
      </w:r>
    </w:p>
    <w:p w:rsidR="0021763B" w:rsidRPr="004607FA" w:rsidRDefault="008659C8" w:rsidP="0021763B">
      <w:r w:rsidRPr="004607FA">
        <w:t xml:space="preserve">Beginning in </w:t>
      </w:r>
      <w:r w:rsidR="00B26130" w:rsidRPr="004607FA">
        <w:t>March</w:t>
      </w:r>
      <w:r w:rsidRPr="004607FA">
        <w:t xml:space="preserve"> and stretching until mid-April, W.E. will so</w:t>
      </w:r>
      <w:r w:rsidR="00861575" w:rsidRPr="004607FA">
        <w:t>urc</w:t>
      </w:r>
      <w:r w:rsidRPr="004607FA">
        <w:t>e</w:t>
      </w:r>
      <w:r w:rsidR="00861575" w:rsidRPr="004607FA">
        <w:t xml:space="preserve"> </w:t>
      </w:r>
      <w:r w:rsidR="00B26130" w:rsidRPr="004607FA">
        <w:t xml:space="preserve">the GT-Baseline </w:t>
      </w:r>
      <w:r w:rsidR="00861575" w:rsidRPr="004607FA">
        <w:t>MEGA and the Focus Area Solution Designs (M</w:t>
      </w:r>
      <w:r w:rsidR="000A1ED5" w:rsidRPr="004607FA">
        <w:t>EGA extract</w:t>
      </w:r>
      <w:r w:rsidR="00861575" w:rsidRPr="004607FA">
        <w:t>s</w:t>
      </w:r>
      <w:r w:rsidRPr="004607FA">
        <w:t>) and</w:t>
      </w:r>
      <w:r w:rsidR="00861575" w:rsidRPr="004607FA">
        <w:t xml:space="preserve"> review</w:t>
      </w:r>
      <w:r w:rsidR="000A1ED5" w:rsidRPr="004607FA">
        <w:t xml:space="preserve"> </w:t>
      </w:r>
      <w:r w:rsidR="00861575" w:rsidRPr="004607FA">
        <w:t xml:space="preserve">the </w:t>
      </w:r>
      <w:r w:rsidR="000A1ED5" w:rsidRPr="004607FA">
        <w:t>Global Template Baseline detailed document functionality.</w:t>
      </w:r>
      <w:r w:rsidR="005415E7" w:rsidRPr="004607FA">
        <w:t xml:space="preserve"> </w:t>
      </w:r>
      <w:r w:rsidRPr="004607FA">
        <w:rPr>
          <w:b/>
        </w:rPr>
        <w:t xml:space="preserve">This Baseline Blueprinting phase is represented by the letter “D” </w:t>
      </w:r>
      <w:r w:rsidRPr="004607FA">
        <w:t xml:space="preserve">in the high-level hand-of diagram. </w:t>
      </w:r>
      <w:r w:rsidR="005415E7" w:rsidRPr="004607FA">
        <w:t xml:space="preserve">The purposes </w:t>
      </w:r>
      <w:r w:rsidR="00861575" w:rsidRPr="004607FA">
        <w:t>of these reviews are to leverage the regional</w:t>
      </w:r>
      <w:r w:rsidR="00B26130" w:rsidRPr="004607FA">
        <w:t xml:space="preserve"> and </w:t>
      </w:r>
      <w:r w:rsidR="004607FA" w:rsidRPr="004607FA">
        <w:t>pilot row</w:t>
      </w:r>
      <w:r w:rsidR="00861575" w:rsidRPr="004607FA">
        <w:t xml:space="preserve"> leaders’ knowledge/expertise to debate and </w:t>
      </w:r>
      <w:r w:rsidR="00B26130" w:rsidRPr="004607FA">
        <w:t xml:space="preserve">review </w:t>
      </w:r>
      <w:r w:rsidR="00861575" w:rsidRPr="004607FA">
        <w:t>the Globa</w:t>
      </w:r>
      <w:r w:rsidR="0021763B" w:rsidRPr="004607FA">
        <w:t>l Template</w:t>
      </w:r>
      <w:r w:rsidR="00B26130" w:rsidRPr="004607FA">
        <w:t>, it’s</w:t>
      </w:r>
      <w:r w:rsidR="0021763B" w:rsidRPr="004607FA">
        <w:t xml:space="preserve"> applicability to the</w:t>
      </w:r>
      <w:r w:rsidR="00B26130" w:rsidRPr="004607FA">
        <w:t xml:space="preserve"> W.E. region and pilot markets as well as define refinements and market variants. </w:t>
      </w:r>
      <w:r w:rsidR="0021763B" w:rsidRPr="004607FA">
        <w:t xml:space="preserve"> Ultimately, these group assessments will identify regional variants from the GT-Baseline, which will </w:t>
      </w:r>
      <w:r w:rsidR="00B26130" w:rsidRPr="004607FA">
        <w:t xml:space="preserve">be documented and submitted for </w:t>
      </w:r>
      <w:r w:rsidR="0021763B" w:rsidRPr="004607FA">
        <w:t>review</w:t>
      </w:r>
      <w:r w:rsidR="00B26130" w:rsidRPr="004607FA">
        <w:t xml:space="preserve"> and approval </w:t>
      </w:r>
      <w:r w:rsidR="0021763B" w:rsidRPr="004607FA">
        <w:t xml:space="preserve">by the Template Design Council. </w:t>
      </w:r>
      <w:r w:rsidR="00B26130" w:rsidRPr="004607FA">
        <w:t xml:space="preserve"> For variants</w:t>
      </w:r>
      <w:r w:rsidR="0021763B" w:rsidRPr="004607FA">
        <w:t>, these regional</w:t>
      </w:r>
      <w:r w:rsidR="00B26130" w:rsidRPr="004607FA">
        <w:t xml:space="preserve">/pilot market reviews must detail, </w:t>
      </w:r>
      <w:r w:rsidR="0021763B" w:rsidRPr="004607FA">
        <w:t>capture</w:t>
      </w:r>
      <w:r w:rsidR="00B26130" w:rsidRPr="004607FA">
        <w:t>,</w:t>
      </w:r>
      <w:r w:rsidR="0021763B" w:rsidRPr="004607FA">
        <w:t xml:space="preserve"> and provide detailed documentation in MEGA regarding the following:</w:t>
      </w:r>
    </w:p>
    <w:p w:rsidR="005719CB" w:rsidRPr="004607FA" w:rsidRDefault="0021763B" w:rsidP="0021763B">
      <w:pPr>
        <w:pStyle w:val="ListParagraph"/>
        <w:numPr>
          <w:ilvl w:val="0"/>
          <w:numId w:val="28"/>
        </w:numPr>
      </w:pPr>
      <w:r w:rsidRPr="004607FA">
        <w:t xml:space="preserve">process flow variation </w:t>
      </w:r>
    </w:p>
    <w:p w:rsidR="0021763B" w:rsidRPr="004607FA" w:rsidRDefault="005719CB" w:rsidP="0021763B">
      <w:pPr>
        <w:pStyle w:val="ListParagraph"/>
        <w:numPr>
          <w:ilvl w:val="0"/>
          <w:numId w:val="28"/>
        </w:numPr>
      </w:pPr>
      <w:r w:rsidRPr="004607FA">
        <w:t>p</w:t>
      </w:r>
      <w:r w:rsidR="000A1ED5" w:rsidRPr="004607FA">
        <w:t>olicies, guidelines and</w:t>
      </w:r>
      <w:r w:rsidRPr="004607FA">
        <w:t>/or</w:t>
      </w:r>
      <w:r w:rsidR="000A1ED5" w:rsidRPr="004607FA">
        <w:t xml:space="preserve"> rule</w:t>
      </w:r>
      <w:r w:rsidRPr="004607FA">
        <w:t xml:space="preserve"> variation</w:t>
      </w:r>
    </w:p>
    <w:p w:rsidR="0021763B" w:rsidRPr="004607FA" w:rsidRDefault="0021763B" w:rsidP="0021763B">
      <w:pPr>
        <w:pStyle w:val="ListParagraph"/>
        <w:numPr>
          <w:ilvl w:val="0"/>
          <w:numId w:val="28"/>
        </w:numPr>
      </w:pPr>
      <w:r w:rsidRPr="004607FA">
        <w:t>d</w:t>
      </w:r>
      <w:r w:rsidR="005719CB" w:rsidRPr="004607FA">
        <w:t>ata usage variation</w:t>
      </w:r>
      <w:r w:rsidR="000A1ED5" w:rsidRPr="004607FA">
        <w:t xml:space="preserve"> </w:t>
      </w:r>
    </w:p>
    <w:p w:rsidR="0021763B" w:rsidRPr="004607FA" w:rsidRDefault="0021763B" w:rsidP="0021763B">
      <w:pPr>
        <w:pStyle w:val="ListParagraph"/>
        <w:numPr>
          <w:ilvl w:val="0"/>
          <w:numId w:val="28"/>
        </w:numPr>
      </w:pPr>
      <w:r w:rsidRPr="004607FA">
        <w:t>r</w:t>
      </w:r>
      <w:r w:rsidR="000A1ED5" w:rsidRPr="004607FA">
        <w:t xml:space="preserve">eports  and </w:t>
      </w:r>
      <w:r w:rsidR="00B26130" w:rsidRPr="004607FA">
        <w:t xml:space="preserve">forms </w:t>
      </w:r>
      <w:r w:rsidR="005719CB" w:rsidRPr="004607FA">
        <w:t xml:space="preserve">variation </w:t>
      </w:r>
      <w:r w:rsidR="000A1ED5" w:rsidRPr="004607FA">
        <w:t>(</w:t>
      </w:r>
      <w:r w:rsidRPr="004607FA">
        <w:t xml:space="preserve">including </w:t>
      </w:r>
      <w:r w:rsidR="000A1ED5" w:rsidRPr="004607FA">
        <w:t>different reports, need new report or need additional data in report, differen</w:t>
      </w:r>
      <w:r w:rsidR="00B26130" w:rsidRPr="004607FA">
        <w:t>ce</w:t>
      </w:r>
      <w:r w:rsidR="000A1ED5" w:rsidRPr="004607FA">
        <w:t xml:space="preserve"> or new </w:t>
      </w:r>
      <w:r w:rsidR="00B26130" w:rsidRPr="004607FA">
        <w:t xml:space="preserve">form /view </w:t>
      </w:r>
      <w:r w:rsidR="000A1ED5" w:rsidRPr="004607FA">
        <w:t>for custom</w:t>
      </w:r>
      <w:r w:rsidR="00B26130" w:rsidRPr="004607FA">
        <w:t>-</w:t>
      </w:r>
      <w:r w:rsidR="000A1ED5" w:rsidRPr="004607FA">
        <w:t>data)</w:t>
      </w:r>
    </w:p>
    <w:p w:rsidR="000A1ED5" w:rsidRPr="004607FA" w:rsidRDefault="000A1ED5" w:rsidP="0021763B">
      <w:pPr>
        <w:pStyle w:val="ListParagraph"/>
        <w:numPr>
          <w:ilvl w:val="0"/>
          <w:numId w:val="28"/>
        </w:numPr>
      </w:pPr>
      <w:r w:rsidRPr="004607FA">
        <w:t xml:space="preserve">Critical Customer Requirements </w:t>
      </w:r>
      <w:r w:rsidR="00460066" w:rsidRPr="004607FA">
        <w:t>as</w:t>
      </w:r>
      <w:r w:rsidRPr="004607FA">
        <w:t xml:space="preserve"> justification of variants</w:t>
      </w:r>
    </w:p>
    <w:p w:rsidR="005719CB" w:rsidRPr="004607FA" w:rsidRDefault="005719CB" w:rsidP="000A1ED5">
      <w:pPr>
        <w:pStyle w:val="ListParagraph"/>
        <w:ind w:left="1440"/>
      </w:pPr>
    </w:p>
    <w:p w:rsidR="00D80812" w:rsidRPr="004607FA" w:rsidRDefault="0021763B" w:rsidP="0021763B">
      <w:r w:rsidRPr="004607FA">
        <w:t>Examples of this information in MEGA can be found below:</w:t>
      </w:r>
    </w:p>
    <w:p w:rsidR="0021763B" w:rsidRPr="004607FA" w:rsidRDefault="0021763B" w:rsidP="0021763B">
      <w:pPr>
        <w:pStyle w:val="ListParagraph"/>
        <w:numPr>
          <w:ilvl w:val="0"/>
          <w:numId w:val="29"/>
        </w:numPr>
      </w:pPr>
      <w:r w:rsidRPr="004607FA">
        <w:t>Process Flow Variation</w:t>
      </w:r>
    </w:p>
    <w:p w:rsidR="005719CB" w:rsidRPr="004607FA" w:rsidRDefault="005719CB" w:rsidP="005719CB">
      <w:pPr>
        <w:pStyle w:val="ListParagraph"/>
      </w:pPr>
      <w:r w:rsidRPr="004607FA">
        <w:t>Include added process steps, eliminated process steps, variation in process flows and/or variation in process owners from the GT-Baseline process</w:t>
      </w:r>
    </w:p>
    <w:p w:rsidR="005719CB" w:rsidRPr="004607FA" w:rsidRDefault="005719CB" w:rsidP="005719CB">
      <w:pPr>
        <w:pStyle w:val="ListParagraph"/>
        <w:ind w:left="1440"/>
      </w:pPr>
    </w:p>
    <w:p w:rsidR="00D80812" w:rsidRPr="004607FA" w:rsidRDefault="006C78B5" w:rsidP="004D40DA">
      <w:pPr>
        <w:pStyle w:val="ListParagraph"/>
        <w:ind w:left="0"/>
      </w:pPr>
      <w:r w:rsidRPr="004607FA">
        <w:rPr>
          <w:noProof/>
        </w:rPr>
        <w:lastRenderedPageBreak/>
        <w:drawing>
          <wp:inline distT="0" distB="0" distL="0" distR="0">
            <wp:extent cx="6153150" cy="384175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3150" cy="3841750"/>
                    </a:xfrm>
                    <a:prstGeom prst="rect">
                      <a:avLst/>
                    </a:prstGeom>
                    <a:noFill/>
                    <a:ln>
                      <a:noFill/>
                    </a:ln>
                  </pic:spPr>
                </pic:pic>
              </a:graphicData>
            </a:graphic>
          </wp:inline>
        </w:drawing>
      </w:r>
    </w:p>
    <w:p w:rsidR="00D80812" w:rsidRPr="004607FA" w:rsidRDefault="00D80812" w:rsidP="000A1ED5">
      <w:pPr>
        <w:pStyle w:val="ListParagraph"/>
        <w:ind w:left="1440"/>
      </w:pPr>
    </w:p>
    <w:p w:rsidR="005719CB" w:rsidRPr="004607FA" w:rsidRDefault="002F6471" w:rsidP="000A1ED5">
      <w:pPr>
        <w:pStyle w:val="ListParagraph"/>
        <w:ind w:left="1440"/>
      </w:pPr>
      <w:r w:rsidRPr="004607FA">
        <w:br w:type="page"/>
      </w:r>
    </w:p>
    <w:p w:rsidR="0021763B" w:rsidRPr="004607FA" w:rsidRDefault="005719CB" w:rsidP="005719CB">
      <w:pPr>
        <w:pStyle w:val="ListParagraph"/>
        <w:numPr>
          <w:ilvl w:val="0"/>
          <w:numId w:val="29"/>
        </w:numPr>
      </w:pPr>
      <w:r w:rsidRPr="004607FA">
        <w:t>Policies, guidelines and rules variation</w:t>
      </w:r>
    </w:p>
    <w:p w:rsidR="00D5130F" w:rsidRPr="004607FA" w:rsidRDefault="005719CB" w:rsidP="004D40DA">
      <w:pPr>
        <w:pStyle w:val="ListParagraph"/>
      </w:pPr>
      <w:r w:rsidRPr="004607FA">
        <w:t>Capture overview of the constraints (Rules) in the ‘Comments’ of the Text tab</w:t>
      </w:r>
      <w:r w:rsidR="004D40DA" w:rsidRPr="004607FA">
        <w:t xml:space="preserve">. </w:t>
      </w:r>
      <w:r w:rsidRPr="004607FA">
        <w:t xml:space="preserve">The Data fields and the expression involved in the evaluation of a rule should be included in the ‘Expression Body’. </w:t>
      </w:r>
      <w:r w:rsidR="00D5130F" w:rsidRPr="004607FA">
        <w:t>The rule often is</w:t>
      </w:r>
      <w:r w:rsidRPr="004607FA">
        <w:t xml:space="preserve"> an algebraic expression highlighting a </w:t>
      </w:r>
      <w:r w:rsidR="00D5130F" w:rsidRPr="004607FA">
        <w:t xml:space="preserve">condition and </w:t>
      </w:r>
      <w:r w:rsidRPr="004607FA">
        <w:t>calculation,</w:t>
      </w:r>
      <w:r w:rsidR="00D5130F" w:rsidRPr="004607FA">
        <w:t xml:space="preserve"> </w:t>
      </w:r>
      <w:r w:rsidR="004607FA" w:rsidRPr="004607FA">
        <w:t>and formalizing</w:t>
      </w:r>
      <w:r w:rsidRPr="004607FA">
        <w:t xml:space="preserve"> of action</w:t>
      </w:r>
      <w:r w:rsidR="00D5130F" w:rsidRPr="004607FA">
        <w:t>(s</w:t>
      </w:r>
      <w:r w:rsidR="004607FA" w:rsidRPr="004607FA">
        <w:t>),</w:t>
      </w:r>
      <w:r w:rsidRPr="004607FA">
        <w:t xml:space="preserve"> etc.</w:t>
      </w:r>
      <w:r w:rsidR="004D40DA" w:rsidRPr="004607FA">
        <w:t xml:space="preserve"> </w:t>
      </w:r>
    </w:p>
    <w:p w:rsidR="004D40DA" w:rsidRPr="004607FA" w:rsidRDefault="004D40DA" w:rsidP="004D40DA">
      <w:pPr>
        <w:pStyle w:val="ListParagraph"/>
      </w:pPr>
      <w:r w:rsidRPr="004607FA">
        <w:t xml:space="preserve">For Policies, capture key fields, associated attributes in the Text Tab of the Policies and also attach the policies as external references the Specific </w:t>
      </w:r>
      <w:r w:rsidR="004607FA" w:rsidRPr="004607FA">
        <w:t>constraint (Rule</w:t>
      </w:r>
      <w:r w:rsidRPr="004607FA">
        <w:t>/Policy)</w:t>
      </w:r>
    </w:p>
    <w:p w:rsidR="005719CB" w:rsidRPr="004607FA" w:rsidRDefault="005719CB" w:rsidP="005719CB">
      <w:pPr>
        <w:pStyle w:val="ListParagraph"/>
      </w:pPr>
    </w:p>
    <w:p w:rsidR="005719CB" w:rsidRPr="004607FA" w:rsidRDefault="006C78B5" w:rsidP="004607FA">
      <w:pPr>
        <w:pStyle w:val="ListParagraph"/>
      </w:pPr>
      <w:r w:rsidRPr="004607FA">
        <w:rPr>
          <w:noProof/>
        </w:rPr>
        <w:drawing>
          <wp:inline distT="0" distB="0" distL="0" distR="0">
            <wp:extent cx="5378450" cy="3352800"/>
            <wp:effectExtent l="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8450" cy="3352800"/>
                    </a:xfrm>
                    <a:prstGeom prst="rect">
                      <a:avLst/>
                    </a:prstGeom>
                    <a:noFill/>
                    <a:ln>
                      <a:noFill/>
                    </a:ln>
                  </pic:spPr>
                </pic:pic>
              </a:graphicData>
            </a:graphic>
          </wp:inline>
        </w:drawing>
      </w:r>
    </w:p>
    <w:p w:rsidR="004D40DA" w:rsidRPr="004607FA" w:rsidRDefault="004D40DA" w:rsidP="004D40DA">
      <w:pPr>
        <w:pStyle w:val="ListParagraph"/>
      </w:pPr>
    </w:p>
    <w:p w:rsidR="004607FA" w:rsidRPr="004607FA" w:rsidRDefault="004607FA" w:rsidP="004D40DA">
      <w:pPr>
        <w:pStyle w:val="ListParagraph"/>
      </w:pPr>
    </w:p>
    <w:p w:rsidR="004607FA" w:rsidRPr="004607FA" w:rsidRDefault="004607FA" w:rsidP="004D40DA">
      <w:pPr>
        <w:pStyle w:val="ListParagraph"/>
      </w:pPr>
    </w:p>
    <w:p w:rsidR="004607FA" w:rsidRPr="004607FA" w:rsidRDefault="004607FA" w:rsidP="004D40DA">
      <w:pPr>
        <w:pStyle w:val="ListParagraph"/>
      </w:pPr>
    </w:p>
    <w:p w:rsidR="004607FA" w:rsidRPr="004607FA" w:rsidRDefault="004607FA" w:rsidP="004D40DA">
      <w:pPr>
        <w:pStyle w:val="ListParagraph"/>
      </w:pPr>
    </w:p>
    <w:p w:rsidR="004607FA" w:rsidRPr="004607FA" w:rsidRDefault="004607FA" w:rsidP="004D40DA">
      <w:pPr>
        <w:pStyle w:val="ListParagraph"/>
      </w:pPr>
    </w:p>
    <w:p w:rsidR="004607FA" w:rsidRPr="004607FA" w:rsidRDefault="004607FA" w:rsidP="004D40DA">
      <w:pPr>
        <w:pStyle w:val="ListParagraph"/>
      </w:pPr>
    </w:p>
    <w:p w:rsidR="004607FA" w:rsidRPr="004607FA" w:rsidRDefault="004607FA" w:rsidP="004D40DA">
      <w:pPr>
        <w:pStyle w:val="ListParagraph"/>
      </w:pPr>
    </w:p>
    <w:p w:rsidR="004607FA" w:rsidRPr="004607FA" w:rsidRDefault="004607FA" w:rsidP="004D40DA">
      <w:pPr>
        <w:pStyle w:val="ListParagraph"/>
      </w:pPr>
    </w:p>
    <w:p w:rsidR="004607FA" w:rsidRPr="004607FA" w:rsidRDefault="004607FA" w:rsidP="004D40DA">
      <w:pPr>
        <w:pStyle w:val="ListParagraph"/>
      </w:pPr>
    </w:p>
    <w:p w:rsidR="004607FA" w:rsidRPr="004607FA" w:rsidRDefault="004607FA" w:rsidP="004D40DA">
      <w:pPr>
        <w:pStyle w:val="ListParagraph"/>
      </w:pPr>
    </w:p>
    <w:p w:rsidR="004607FA" w:rsidRPr="004607FA" w:rsidRDefault="004607FA" w:rsidP="004D40DA">
      <w:pPr>
        <w:pStyle w:val="ListParagraph"/>
      </w:pPr>
    </w:p>
    <w:p w:rsidR="004607FA" w:rsidRPr="004607FA" w:rsidRDefault="004607FA" w:rsidP="004D40DA">
      <w:pPr>
        <w:pStyle w:val="ListParagraph"/>
      </w:pPr>
    </w:p>
    <w:p w:rsidR="004D40DA" w:rsidRPr="004607FA" w:rsidRDefault="004D40DA" w:rsidP="004D40DA">
      <w:pPr>
        <w:pStyle w:val="ListParagraph"/>
      </w:pPr>
    </w:p>
    <w:p w:rsidR="004D40DA" w:rsidRPr="004607FA" w:rsidRDefault="005719CB" w:rsidP="004D40DA">
      <w:pPr>
        <w:pStyle w:val="ListParagraph"/>
        <w:numPr>
          <w:ilvl w:val="0"/>
          <w:numId w:val="29"/>
        </w:numPr>
      </w:pPr>
      <w:r w:rsidRPr="004607FA">
        <w:lastRenderedPageBreak/>
        <w:t>Data usage variation</w:t>
      </w:r>
    </w:p>
    <w:p w:rsidR="004D40DA" w:rsidRPr="004607FA" w:rsidRDefault="004D40DA" w:rsidP="004D40DA">
      <w:pPr>
        <w:pStyle w:val="ListParagraph"/>
      </w:pPr>
      <w:r w:rsidRPr="004607FA">
        <w:t>Capture differences in data and differences in data usage</w:t>
      </w:r>
    </w:p>
    <w:p w:rsidR="005719CB" w:rsidRPr="004607FA" w:rsidRDefault="006C78B5" w:rsidP="004D40DA">
      <w:pPr>
        <w:pStyle w:val="ListParagraph"/>
        <w:ind w:left="0"/>
      </w:pPr>
      <w:r w:rsidRPr="004607FA">
        <w:rPr>
          <w:noProof/>
        </w:rPr>
        <w:drawing>
          <wp:inline distT="0" distB="0" distL="0" distR="0">
            <wp:extent cx="5226050" cy="2419350"/>
            <wp:effectExtent l="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6050" cy="2419350"/>
                    </a:xfrm>
                    <a:prstGeom prst="rect">
                      <a:avLst/>
                    </a:prstGeom>
                    <a:noFill/>
                    <a:ln>
                      <a:noFill/>
                    </a:ln>
                  </pic:spPr>
                </pic:pic>
              </a:graphicData>
            </a:graphic>
          </wp:inline>
        </w:drawing>
      </w:r>
    </w:p>
    <w:p w:rsidR="00376B6F" w:rsidRPr="004607FA" w:rsidRDefault="00376B6F" w:rsidP="00376B6F">
      <w:pPr>
        <w:pStyle w:val="ListParagraph"/>
      </w:pPr>
    </w:p>
    <w:p w:rsidR="005719CB" w:rsidRPr="004607FA" w:rsidRDefault="005719CB" w:rsidP="005719CB">
      <w:pPr>
        <w:pStyle w:val="ListParagraph"/>
        <w:numPr>
          <w:ilvl w:val="0"/>
          <w:numId w:val="29"/>
        </w:numPr>
      </w:pPr>
      <w:r w:rsidRPr="004607FA">
        <w:t>Reports and views variation</w:t>
      </w:r>
    </w:p>
    <w:p w:rsidR="005719CB" w:rsidRPr="004607FA" w:rsidRDefault="00622767" w:rsidP="005719CB">
      <w:pPr>
        <w:pStyle w:val="ListParagraph"/>
      </w:pPr>
      <w:r w:rsidRPr="004607FA">
        <w:t xml:space="preserve">Add Attributes used in the </w:t>
      </w:r>
      <w:r w:rsidR="005719CB" w:rsidRPr="004607FA">
        <w:t>Reports in the Properties&gt;&gt; Attributes tab of ‘Content’.</w:t>
      </w:r>
    </w:p>
    <w:p w:rsidR="005719CB" w:rsidRPr="004607FA" w:rsidRDefault="005719CB" w:rsidP="005719CB">
      <w:pPr>
        <w:pStyle w:val="ListParagraph"/>
      </w:pPr>
      <w:r w:rsidRPr="004607FA">
        <w:t xml:space="preserve">Enter Content Type and attach screenshots of the report </w:t>
      </w:r>
      <w:r w:rsidR="004607FA" w:rsidRPr="004607FA">
        <w:t>(if</w:t>
      </w:r>
      <w:r w:rsidRPr="004607FA">
        <w:t xml:space="preserve"> available) as External Resources.</w:t>
      </w:r>
    </w:p>
    <w:p w:rsidR="005719CB" w:rsidRPr="004607FA" w:rsidRDefault="005719CB" w:rsidP="005719CB">
      <w:pPr>
        <w:pStyle w:val="ListParagraph"/>
      </w:pPr>
      <w:r w:rsidRPr="004607FA">
        <w:t>Capture Description on the Report in the Comment Tab. The descriptions that will be captured in the comment still need to be sounded out (i.e .what sub headings do we have—Objective, How Used, Where Used).</w:t>
      </w:r>
    </w:p>
    <w:p w:rsidR="005719CB" w:rsidRPr="004607FA" w:rsidRDefault="005719CB" w:rsidP="000A1ED5">
      <w:pPr>
        <w:pStyle w:val="ListParagraph"/>
        <w:ind w:left="1440"/>
      </w:pPr>
    </w:p>
    <w:p w:rsidR="00622767" w:rsidRPr="004607FA" w:rsidRDefault="006C78B5" w:rsidP="00376B6F">
      <w:pPr>
        <w:pStyle w:val="ListParagraph"/>
        <w:ind w:left="1440" w:hanging="810"/>
      </w:pPr>
      <w:r w:rsidRPr="004607FA">
        <w:rPr>
          <w:noProof/>
        </w:rPr>
        <w:drawing>
          <wp:inline distT="0" distB="0" distL="0" distR="0">
            <wp:extent cx="5105400" cy="3194050"/>
            <wp:effectExtent l="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5400" cy="3194050"/>
                    </a:xfrm>
                    <a:prstGeom prst="rect">
                      <a:avLst/>
                    </a:prstGeom>
                    <a:noFill/>
                    <a:ln>
                      <a:noFill/>
                    </a:ln>
                  </pic:spPr>
                </pic:pic>
              </a:graphicData>
            </a:graphic>
          </wp:inline>
        </w:drawing>
      </w:r>
    </w:p>
    <w:p w:rsidR="004607FA" w:rsidRPr="004607FA" w:rsidRDefault="004607FA" w:rsidP="00905FD4"/>
    <w:p w:rsidR="00D5130F" w:rsidRPr="004607FA" w:rsidRDefault="00D5130F" w:rsidP="00905FD4">
      <w:r w:rsidRPr="004607FA">
        <w:lastRenderedPageBreak/>
        <w:t xml:space="preserve">In addition to capturing this variant information, the rational for the variant also needs to be captured. </w:t>
      </w:r>
    </w:p>
    <w:p w:rsidR="000A1ED5" w:rsidRPr="004607FA" w:rsidRDefault="002B084B" w:rsidP="00905FD4">
      <w:r w:rsidRPr="004607FA">
        <w:t xml:space="preserve">Summarizing the process variations and completing the detailed documentation requirements in MEGA (as above), the regional row leaders will </w:t>
      </w:r>
      <w:r w:rsidR="000A1ED5" w:rsidRPr="004607FA">
        <w:t>interact with the Template Design Council</w:t>
      </w:r>
      <w:r w:rsidRPr="004607FA">
        <w:t xml:space="preserve"> and</w:t>
      </w:r>
      <w:r w:rsidR="000A1ED5" w:rsidRPr="004607FA">
        <w:t xml:space="preserve"> review </w:t>
      </w:r>
      <w:r w:rsidRPr="004607FA">
        <w:t xml:space="preserve">the region’s </w:t>
      </w:r>
      <w:r w:rsidR="000A1ED5" w:rsidRPr="004607FA">
        <w:t>variants</w:t>
      </w:r>
      <w:r w:rsidRPr="004607FA">
        <w:t xml:space="preserve">. </w:t>
      </w:r>
      <w:r w:rsidR="008659C8" w:rsidRPr="004607FA">
        <w:rPr>
          <w:b/>
        </w:rPr>
        <w:t xml:space="preserve">This flow is represented by the number “6” in the diagram above. </w:t>
      </w:r>
      <w:r w:rsidR="008659C8" w:rsidRPr="004607FA">
        <w:t xml:space="preserve">In </w:t>
      </w:r>
      <w:r w:rsidRPr="004607FA">
        <w:t>The intent is to provide the Template Design Council compelling justification/rationale for the variants, encouraging the TDC to approve the variants. Given the program’s objectives of simplification and standardization to eliminate redundant costs and business risks, as well to facilitate future growth, it is important that the TDC thoughtfully and effectively weigh the variants’ benefits against the costs.</w:t>
      </w:r>
      <w:r w:rsidR="008F0A1E" w:rsidRPr="004607FA">
        <w:t xml:space="preserve"> Some of t</w:t>
      </w:r>
      <w:r w:rsidRPr="004607FA">
        <w:t xml:space="preserve">he TDC’s standards </w:t>
      </w:r>
      <w:r w:rsidR="008F0A1E" w:rsidRPr="004607FA">
        <w:t>in their</w:t>
      </w:r>
      <w:r w:rsidRPr="004607FA">
        <w:t xml:space="preserve"> decision</w:t>
      </w:r>
      <w:r w:rsidR="008F0A1E" w:rsidRPr="004607FA">
        <w:t xml:space="preserve">-making process </w:t>
      </w:r>
      <w:r w:rsidRPr="004607FA">
        <w:t>are as follows:</w:t>
      </w:r>
    </w:p>
    <w:p w:rsidR="00D80812" w:rsidRPr="004607FA" w:rsidRDefault="008F0A1E" w:rsidP="00D80812">
      <w:pPr>
        <w:pStyle w:val="ListParagraph"/>
        <w:numPr>
          <w:ilvl w:val="0"/>
          <w:numId w:val="4"/>
        </w:numPr>
      </w:pPr>
      <w:r w:rsidRPr="004607FA">
        <w:t>Is the</w:t>
      </w:r>
      <w:r w:rsidR="00D5130F" w:rsidRPr="004607FA">
        <w:t xml:space="preserve"> variant a legal requirement, i.e. a</w:t>
      </w:r>
      <w:r w:rsidR="00D80812" w:rsidRPr="004607FA">
        <w:t xml:space="preserve"> necessity</w:t>
      </w:r>
      <w:r w:rsidRPr="004607FA">
        <w:t>?</w:t>
      </w:r>
    </w:p>
    <w:p w:rsidR="00D80812" w:rsidRPr="004607FA" w:rsidRDefault="008F0A1E" w:rsidP="00D80812">
      <w:pPr>
        <w:pStyle w:val="ListParagraph"/>
        <w:numPr>
          <w:ilvl w:val="0"/>
          <w:numId w:val="4"/>
        </w:numPr>
      </w:pPr>
      <w:r w:rsidRPr="004607FA">
        <w:t>Does the variant provide b</w:t>
      </w:r>
      <w:r w:rsidR="00D80812" w:rsidRPr="004607FA">
        <w:t>usiness Value (NPV, IRR, etc.)</w:t>
      </w:r>
      <w:r w:rsidRPr="004607FA">
        <w:t>?</w:t>
      </w:r>
    </w:p>
    <w:p w:rsidR="00D80812" w:rsidRPr="004607FA" w:rsidRDefault="00D80812" w:rsidP="00D80812">
      <w:pPr>
        <w:pStyle w:val="ListParagraph"/>
        <w:numPr>
          <w:ilvl w:val="0"/>
          <w:numId w:val="4"/>
        </w:numPr>
      </w:pPr>
      <w:r w:rsidRPr="004607FA">
        <w:t>Cost of variant based on Total Cost of Ownership calculation</w:t>
      </w:r>
    </w:p>
    <w:p w:rsidR="008F0A1E" w:rsidRPr="004607FA" w:rsidRDefault="008F0A1E" w:rsidP="00D80812">
      <w:pPr>
        <w:pStyle w:val="ListParagraph"/>
        <w:numPr>
          <w:ilvl w:val="0"/>
          <w:numId w:val="4"/>
        </w:numPr>
      </w:pPr>
      <w:r w:rsidRPr="004607FA">
        <w:t>Are their competitive advantages in allowing the variant(s)?</w:t>
      </w:r>
    </w:p>
    <w:p w:rsidR="008F0A1E" w:rsidRPr="004607FA" w:rsidRDefault="008F0A1E" w:rsidP="00D80812">
      <w:pPr>
        <w:pStyle w:val="ListParagraph"/>
        <w:numPr>
          <w:ilvl w:val="0"/>
          <w:numId w:val="4"/>
        </w:numPr>
      </w:pPr>
      <w:r w:rsidRPr="004607FA">
        <w:t>Are their external customer impacts associated with the variant(s)?</w:t>
      </w:r>
    </w:p>
    <w:p w:rsidR="008F0A1E" w:rsidRPr="004607FA" w:rsidRDefault="008F0A1E" w:rsidP="00905FD4">
      <w:r w:rsidRPr="004607FA">
        <w:t>Additionally, there is a prioritization framework to facilitate the decision when factors may be at odds (i.e. competitive advantage available but high associated customer impact)</w:t>
      </w:r>
    </w:p>
    <w:p w:rsidR="008F0A1E" w:rsidRPr="004607FA" w:rsidRDefault="006C78B5" w:rsidP="008F0A1E">
      <w:pPr>
        <w:ind w:left="1440"/>
        <w:rPr>
          <w:noProof/>
        </w:rPr>
      </w:pPr>
      <w:r w:rsidRPr="00EE023A">
        <w:rPr>
          <w:noProof/>
        </w:rPr>
        <w:drawing>
          <wp:inline distT="0" distB="0" distL="0" distR="0">
            <wp:extent cx="3981450" cy="2038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1450" cy="2038350"/>
                    </a:xfrm>
                    <a:prstGeom prst="rect">
                      <a:avLst/>
                    </a:prstGeom>
                    <a:noFill/>
                    <a:ln>
                      <a:noFill/>
                    </a:ln>
                  </pic:spPr>
                </pic:pic>
              </a:graphicData>
            </a:graphic>
          </wp:inline>
        </w:drawing>
      </w:r>
    </w:p>
    <w:p w:rsidR="009A4511" w:rsidRPr="004607FA" w:rsidRDefault="009A4511" w:rsidP="009A4511">
      <w:pPr>
        <w:pStyle w:val="ListParagraph"/>
        <w:ind w:left="-720"/>
      </w:pPr>
      <w:r w:rsidRPr="004607FA">
        <w:object w:dxaOrig="15252" w:dyaOrig="8335">
          <v:shape id="_x0000_i1037" type="#_x0000_t75" style="width:540pt;height:294pt" o:ole="">
            <v:imagedata r:id="rId21" o:title=""/>
          </v:shape>
          <o:OLEObject Type="Embed" ProgID="Visio.Drawing.11" ShapeID="_x0000_i1037" DrawAspect="Content" ObjectID="_1609905299" r:id="rId22"/>
        </w:object>
      </w:r>
    </w:p>
    <w:p w:rsidR="00D5130F" w:rsidRPr="004607FA" w:rsidRDefault="00D5130F" w:rsidP="008659C8">
      <w:pPr>
        <w:pStyle w:val="ListParagraph"/>
        <w:ind w:left="0"/>
      </w:pPr>
    </w:p>
    <w:p w:rsidR="00D5130F" w:rsidRPr="004607FA" w:rsidRDefault="00D5130F" w:rsidP="00D5130F">
      <w:pPr>
        <w:pStyle w:val="Heading2"/>
        <w:rPr>
          <w:rFonts w:ascii="Calibri" w:hAnsi="Calibri"/>
        </w:rPr>
      </w:pPr>
      <w:r w:rsidRPr="004607FA">
        <w:rPr>
          <w:rFonts w:ascii="Calibri" w:hAnsi="Calibri"/>
        </w:rPr>
        <w:t xml:space="preserve">E.  W.E. Regional </w:t>
      </w:r>
      <w:r w:rsidR="00E33A51" w:rsidRPr="004607FA">
        <w:rPr>
          <w:rFonts w:ascii="Calibri" w:hAnsi="Calibri"/>
        </w:rPr>
        <w:t>Non-Common</w:t>
      </w:r>
      <w:r w:rsidRPr="004607FA">
        <w:rPr>
          <w:rFonts w:ascii="Calibri" w:hAnsi="Calibri"/>
        </w:rPr>
        <w:t xml:space="preserve"> Blueprinting</w:t>
      </w:r>
      <w:r w:rsidR="00E33A51" w:rsidRPr="004607FA">
        <w:rPr>
          <w:rFonts w:ascii="Calibri" w:hAnsi="Calibri"/>
        </w:rPr>
        <w:t xml:space="preserve"> -1</w:t>
      </w:r>
    </w:p>
    <w:p w:rsidR="008659C8" w:rsidRPr="004607FA" w:rsidRDefault="008659C8" w:rsidP="008659C8">
      <w:pPr>
        <w:pStyle w:val="ListParagraph"/>
        <w:ind w:left="0"/>
      </w:pPr>
      <w:r w:rsidRPr="004607FA">
        <w:t>Concurrently, the W.E. team will create the process model document deliverable</w:t>
      </w:r>
      <w:r w:rsidR="00D5130F" w:rsidRPr="004607FA">
        <w:t>s</w:t>
      </w:r>
      <w:r w:rsidRPr="004607FA">
        <w:t xml:space="preserve"> </w:t>
      </w:r>
      <w:r w:rsidR="00D5130F" w:rsidRPr="004607FA">
        <w:t xml:space="preserve">for non-common processes.  These are processes that are only applicable for W.E. or even only one or two markets within </w:t>
      </w:r>
      <w:r w:rsidR="004607FA" w:rsidRPr="004607FA">
        <w:t>W.E.</w:t>
      </w:r>
      <w:r w:rsidR="00D5130F" w:rsidRPr="004607FA">
        <w:t xml:space="preserve">  Most processes are common and thus, this represents more of an exception and will only occur for very few W.E. processes.   After preparing the </w:t>
      </w:r>
      <w:r w:rsidR="004607FA" w:rsidRPr="004607FA">
        <w:t>documentation the</w:t>
      </w:r>
      <w:r w:rsidR="00D5130F" w:rsidRPr="004607FA">
        <w:t xml:space="preserve"> W.E.-team</w:t>
      </w:r>
      <w:r w:rsidRPr="004607FA">
        <w:t xml:space="preserve"> subsequently present</w:t>
      </w:r>
      <w:r w:rsidR="00D5130F" w:rsidRPr="004607FA">
        <w:t>s</w:t>
      </w:r>
      <w:r w:rsidRPr="004607FA">
        <w:t xml:space="preserve"> their enhance</w:t>
      </w:r>
      <w:r w:rsidR="00165E28" w:rsidRPr="004607FA">
        <w:t>d</w:t>
      </w:r>
      <w:r w:rsidRPr="004607FA">
        <w:t xml:space="preserve"> model to the regional </w:t>
      </w:r>
      <w:r w:rsidR="00D5130F" w:rsidRPr="004607FA">
        <w:t>row leads and pilot markets</w:t>
      </w:r>
      <w:r w:rsidRPr="004607FA">
        <w:t xml:space="preserve"> (DACH, </w:t>
      </w:r>
      <w:r w:rsidR="004607FA" w:rsidRPr="004607FA">
        <w:t>Benelux</w:t>
      </w:r>
      <w:r w:rsidRPr="004607FA">
        <w:t xml:space="preserve"> and France) for their review. Given these markets’ insight, the W.E. team will capture/review the inputs, identify sustainable elements and augment areas in need of further improvement. T</w:t>
      </w:r>
      <w:r w:rsidRPr="004607FA">
        <w:rPr>
          <w:b/>
        </w:rPr>
        <w:t>his activity is identified as the “Blueprint Non-Common” and labeled by the letter “E”</w:t>
      </w:r>
      <w:r w:rsidRPr="004607FA">
        <w:t xml:space="preserve">. Similar to the Baseline Blueprinting 1, the TDC will review and approve </w:t>
      </w:r>
      <w:r w:rsidR="00E33A51" w:rsidRPr="004607FA">
        <w:t xml:space="preserve">the outcome </w:t>
      </w:r>
      <w:r w:rsidRPr="004607FA">
        <w:t>(</w:t>
      </w:r>
      <w:r w:rsidRPr="004607FA">
        <w:rPr>
          <w:b/>
        </w:rPr>
        <w:t>number “7”</w:t>
      </w:r>
      <w:r w:rsidRPr="004607FA">
        <w:t>).</w:t>
      </w:r>
    </w:p>
    <w:p w:rsidR="008659C8" w:rsidRPr="004607FA" w:rsidRDefault="008659C8" w:rsidP="008659C8">
      <w:pPr>
        <w:pStyle w:val="ListParagraph"/>
        <w:ind w:left="0"/>
      </w:pPr>
    </w:p>
    <w:p w:rsidR="00E33A51" w:rsidRPr="004607FA" w:rsidRDefault="00E33A51" w:rsidP="00E33A51">
      <w:pPr>
        <w:pStyle w:val="Heading2"/>
        <w:rPr>
          <w:rFonts w:ascii="Calibri" w:hAnsi="Calibri"/>
        </w:rPr>
      </w:pPr>
      <w:r w:rsidRPr="004607FA">
        <w:rPr>
          <w:rFonts w:ascii="Calibri" w:hAnsi="Calibri"/>
        </w:rPr>
        <w:t>F.  GT Definition Refinement of W.E. non-common processes</w:t>
      </w:r>
    </w:p>
    <w:p w:rsidR="008659C8" w:rsidRPr="004607FA" w:rsidRDefault="008659C8" w:rsidP="008659C8">
      <w:pPr>
        <w:pStyle w:val="ListParagraph"/>
        <w:ind w:left="0"/>
      </w:pPr>
      <w:r w:rsidRPr="004607FA">
        <w:t>Once the W.E.</w:t>
      </w:r>
      <w:r w:rsidR="00E33A51" w:rsidRPr="004607FA">
        <w:t xml:space="preserve">-only processes </w:t>
      </w:r>
      <w:r w:rsidRPr="004607FA">
        <w:t>have been documented</w:t>
      </w:r>
      <w:r w:rsidR="00E33A51" w:rsidRPr="004607FA">
        <w:t xml:space="preserve"> and vetted with </w:t>
      </w:r>
      <w:r w:rsidR="00165E28" w:rsidRPr="004607FA">
        <w:t xml:space="preserve">the </w:t>
      </w:r>
      <w:r w:rsidR="00E33A51" w:rsidRPr="004607FA">
        <w:t>W.E. region and pilot markets and feedback has been captured, that information</w:t>
      </w:r>
      <w:r w:rsidRPr="004607FA">
        <w:t xml:space="preserve"> will be shared with the GT</w:t>
      </w:r>
      <w:r w:rsidR="00E33A51" w:rsidRPr="004607FA">
        <w:t>–</w:t>
      </w:r>
      <w:r w:rsidRPr="004607FA">
        <w:t>team</w:t>
      </w:r>
      <w:r w:rsidR="00E33A51" w:rsidRPr="004607FA">
        <w:t xml:space="preserve"> for</w:t>
      </w:r>
      <w:r w:rsidRPr="004607FA">
        <w:t xml:space="preserve"> the Global Template Definition Refinement (</w:t>
      </w:r>
      <w:r w:rsidRPr="004607FA">
        <w:rPr>
          <w:b/>
        </w:rPr>
        <w:t>the output is number “8” and the activity is letter “F”</w:t>
      </w:r>
      <w:r w:rsidRPr="004607FA">
        <w:t xml:space="preserve">). The GT Definition Refinement </w:t>
      </w:r>
      <w:r w:rsidR="00C71D2E" w:rsidRPr="004607FA">
        <w:t xml:space="preserve">goals are further process documentation </w:t>
      </w:r>
      <w:r w:rsidR="004607FA" w:rsidRPr="004607FA">
        <w:t>to ensure</w:t>
      </w:r>
      <w:r w:rsidRPr="004607FA">
        <w:t xml:space="preserve"> that the business functions effectively integrate with </w:t>
      </w:r>
      <w:r w:rsidR="00E33A51" w:rsidRPr="004607FA">
        <w:t xml:space="preserve">the </w:t>
      </w:r>
      <w:r w:rsidRPr="004607FA">
        <w:t xml:space="preserve">other </w:t>
      </w:r>
      <w:r w:rsidR="00E33A51" w:rsidRPr="004607FA">
        <w:t xml:space="preserve">focus </w:t>
      </w:r>
      <w:r w:rsidRPr="004607FA">
        <w:t>area solution</w:t>
      </w:r>
      <w:r w:rsidR="00E33A51" w:rsidRPr="004607FA">
        <w:t>s/defin</w:t>
      </w:r>
      <w:r w:rsidR="004607FA">
        <w:t>i</w:t>
      </w:r>
      <w:r w:rsidR="00E33A51" w:rsidRPr="004607FA">
        <w:t>tions</w:t>
      </w:r>
      <w:r w:rsidRPr="004607FA">
        <w:t>.</w:t>
      </w:r>
      <w:r w:rsidR="00C71D2E" w:rsidRPr="004607FA">
        <w:t xml:space="preserve"> </w:t>
      </w:r>
      <w:r w:rsidR="00E33A51" w:rsidRPr="004607FA">
        <w:t xml:space="preserve">Thus, the GT-team will scrutinize </w:t>
      </w:r>
      <w:r w:rsidR="00E33A51" w:rsidRPr="004607FA">
        <w:lastRenderedPageBreak/>
        <w:t xml:space="preserve">the integration of those processes with processes from Baseline as well enhancements from New+Common to ensure operability and contradiction-free processing of the solution.  </w:t>
      </w:r>
      <w:r w:rsidR="00C71D2E" w:rsidRPr="004607FA">
        <w:t xml:space="preserve">Once integration effectiveness is verified, the GT </w:t>
      </w:r>
      <w:r w:rsidR="00E33A51" w:rsidRPr="004607FA">
        <w:t>-</w:t>
      </w:r>
      <w:r w:rsidR="00C71D2E" w:rsidRPr="004607FA">
        <w:t>team will return the enhanced</w:t>
      </w:r>
      <w:r w:rsidR="00E33A51" w:rsidRPr="004607FA">
        <w:t>, revised, updated</w:t>
      </w:r>
      <w:r w:rsidR="00C71D2E" w:rsidRPr="004607FA">
        <w:t xml:space="preserve"> W.E.</w:t>
      </w:r>
      <w:r w:rsidR="00E33A51" w:rsidRPr="004607FA">
        <w:t>-only (non-common)</w:t>
      </w:r>
      <w:r w:rsidR="00C71D2E" w:rsidRPr="004607FA">
        <w:t xml:space="preserve"> process</w:t>
      </w:r>
      <w:r w:rsidR="00E33A51" w:rsidRPr="004607FA">
        <w:t xml:space="preserve"> defin</w:t>
      </w:r>
      <w:r w:rsidR="004607FA">
        <w:t>i</w:t>
      </w:r>
      <w:r w:rsidR="00E33A51" w:rsidRPr="004607FA">
        <w:t>tion</w:t>
      </w:r>
      <w:r w:rsidR="00C71D2E" w:rsidRPr="004607FA">
        <w:t xml:space="preserve"> to the W.E. team (</w:t>
      </w:r>
      <w:r w:rsidR="00C71D2E" w:rsidRPr="004607FA">
        <w:rPr>
          <w:b/>
        </w:rPr>
        <w:t xml:space="preserve">denoted </w:t>
      </w:r>
      <w:r w:rsidR="004607FA" w:rsidRPr="004607FA">
        <w:rPr>
          <w:b/>
        </w:rPr>
        <w:t>by #</w:t>
      </w:r>
      <w:r w:rsidR="00C71D2E" w:rsidRPr="004607FA">
        <w:rPr>
          <w:b/>
        </w:rPr>
        <w:t>13</w:t>
      </w:r>
      <w:r w:rsidR="00C71D2E" w:rsidRPr="004607FA">
        <w:t>).</w:t>
      </w:r>
      <w:r w:rsidR="00E33A51" w:rsidRPr="004607FA">
        <w:t xml:space="preserve"> </w:t>
      </w:r>
    </w:p>
    <w:p w:rsidR="00C71D2E" w:rsidRPr="004607FA" w:rsidRDefault="00C71D2E" w:rsidP="008659C8">
      <w:pPr>
        <w:pStyle w:val="ListParagraph"/>
        <w:ind w:left="0"/>
      </w:pPr>
    </w:p>
    <w:p w:rsidR="00E33A51" w:rsidRPr="004607FA" w:rsidRDefault="00165E28" w:rsidP="00E33A51">
      <w:pPr>
        <w:pStyle w:val="Heading2"/>
        <w:rPr>
          <w:rFonts w:ascii="Calibri" w:hAnsi="Calibri"/>
        </w:rPr>
      </w:pPr>
      <w:r w:rsidRPr="004607FA">
        <w:rPr>
          <w:rFonts w:ascii="Calibri" w:hAnsi="Calibri"/>
        </w:rPr>
        <w:t>I</w:t>
      </w:r>
      <w:r w:rsidR="00E33A51" w:rsidRPr="004607FA">
        <w:rPr>
          <w:rFonts w:ascii="Calibri" w:hAnsi="Calibri"/>
        </w:rPr>
        <w:t>.  W.E. Regional Non-Common Blueprinting -2</w:t>
      </w:r>
    </w:p>
    <w:p w:rsidR="00E33A51" w:rsidRPr="004607FA" w:rsidRDefault="00C71D2E" w:rsidP="008659C8">
      <w:pPr>
        <w:pStyle w:val="ListParagraph"/>
        <w:ind w:left="0"/>
        <w:rPr>
          <w:b/>
        </w:rPr>
      </w:pPr>
      <w:r w:rsidRPr="004607FA">
        <w:t xml:space="preserve">Receiving the GT Team’s inputs, the W.E. team will share their enhanced </w:t>
      </w:r>
      <w:r w:rsidR="00E33A51" w:rsidRPr="004607FA">
        <w:t>W.E. only (non-common) definition</w:t>
      </w:r>
      <w:r w:rsidRPr="004607FA">
        <w:t xml:space="preserve"> with all of the W.E. markets. The purpose of this activity (</w:t>
      </w:r>
      <w:r w:rsidRPr="004607FA">
        <w:rPr>
          <w:b/>
        </w:rPr>
        <w:t>denoted by the letter “I”)</w:t>
      </w:r>
      <w:r w:rsidRPr="004607FA">
        <w:t xml:space="preserve"> is to further identify any potential variants. These variants will be documented and shared </w:t>
      </w:r>
      <w:r w:rsidR="009A4511" w:rsidRPr="004607FA">
        <w:t xml:space="preserve">with the TDC for their approval. </w:t>
      </w:r>
      <w:r w:rsidR="009A4511" w:rsidRPr="004607FA">
        <w:rPr>
          <w:b/>
        </w:rPr>
        <w:t xml:space="preserve">This sharing process is labeled number “15” in the high-level hand-off diagram above. </w:t>
      </w:r>
    </w:p>
    <w:p w:rsidR="00E33A51" w:rsidRPr="004607FA" w:rsidRDefault="00E33A51" w:rsidP="008659C8">
      <w:pPr>
        <w:pStyle w:val="ListParagraph"/>
        <w:ind w:left="0"/>
        <w:rPr>
          <w:b/>
        </w:rPr>
      </w:pPr>
    </w:p>
    <w:p w:rsidR="00E33A51" w:rsidRPr="004607FA" w:rsidRDefault="00E33A51" w:rsidP="00E33A51">
      <w:pPr>
        <w:pStyle w:val="Heading2"/>
        <w:rPr>
          <w:rFonts w:ascii="Calibri" w:hAnsi="Calibri"/>
        </w:rPr>
      </w:pPr>
      <w:r w:rsidRPr="004607FA">
        <w:rPr>
          <w:rFonts w:ascii="Calibri" w:hAnsi="Calibri"/>
        </w:rPr>
        <w:t>H.  W.E. Regional Baseline Blueprinting-2</w:t>
      </w:r>
    </w:p>
    <w:p w:rsidR="00C71D2E" w:rsidRPr="004607FA" w:rsidRDefault="009A4511" w:rsidP="008659C8">
      <w:pPr>
        <w:pStyle w:val="ListParagraph"/>
        <w:ind w:left="0"/>
      </w:pPr>
      <w:r w:rsidRPr="004607FA">
        <w:rPr>
          <w:b/>
        </w:rPr>
        <w:t xml:space="preserve">As </w:t>
      </w:r>
      <w:r w:rsidR="00296031" w:rsidRPr="004607FA">
        <w:rPr>
          <w:b/>
        </w:rPr>
        <w:t>above</w:t>
      </w:r>
      <w:r w:rsidRPr="004607FA">
        <w:rPr>
          <w:b/>
        </w:rPr>
        <w:t xml:space="preserve"> variants are approved or rejected, the W.E. team will continue their second Baseline Blueprinting session, which is denoted by “H”.  </w:t>
      </w:r>
      <w:r w:rsidR="00296031" w:rsidRPr="004607FA">
        <w:t xml:space="preserve">The process and activity and outcome </w:t>
      </w:r>
      <w:r w:rsidR="004607FA" w:rsidRPr="004607FA">
        <w:t>are</w:t>
      </w:r>
      <w:r w:rsidR="00296031" w:rsidRPr="004607FA">
        <w:t xml:space="preserve"> identical to process “E” and outcome “7”</w:t>
      </w:r>
      <w:r w:rsidRPr="004607FA">
        <w:t>.</w:t>
      </w:r>
      <w:r w:rsidRPr="004607FA">
        <w:rPr>
          <w:b/>
        </w:rPr>
        <w:t xml:space="preserve"> </w:t>
      </w:r>
    </w:p>
    <w:p w:rsidR="008659C8" w:rsidRPr="004607FA" w:rsidRDefault="008659C8" w:rsidP="008F0A1E">
      <w:pPr>
        <w:ind w:left="1440"/>
      </w:pPr>
    </w:p>
    <w:p w:rsidR="00947C49" w:rsidRPr="004607FA" w:rsidRDefault="00947C49" w:rsidP="00947C49">
      <w:pPr>
        <w:pStyle w:val="Heading2"/>
        <w:rPr>
          <w:rFonts w:ascii="Calibri" w:hAnsi="Calibri"/>
        </w:rPr>
      </w:pPr>
      <w:r w:rsidRPr="004607FA">
        <w:rPr>
          <w:rFonts w:ascii="Calibri" w:hAnsi="Calibri"/>
        </w:rPr>
        <w:t>C.  New and W.E</w:t>
      </w:r>
      <w:r w:rsidR="004607FA" w:rsidRPr="004607FA">
        <w:rPr>
          <w:rFonts w:ascii="Calibri" w:hAnsi="Calibri"/>
        </w:rPr>
        <w:t>.+</w:t>
      </w:r>
      <w:r w:rsidR="00A8044E">
        <w:rPr>
          <w:rFonts w:ascii="Calibri" w:hAnsi="Calibri"/>
        </w:rPr>
        <w:t xml:space="preserve"> </w:t>
      </w:r>
      <w:r w:rsidRPr="004607FA">
        <w:rPr>
          <w:rFonts w:ascii="Calibri" w:hAnsi="Calibri"/>
        </w:rPr>
        <w:t>US</w:t>
      </w:r>
      <w:r w:rsidR="00A8044E">
        <w:rPr>
          <w:rFonts w:ascii="Calibri" w:hAnsi="Calibri"/>
        </w:rPr>
        <w:t xml:space="preserve"> </w:t>
      </w:r>
      <w:r w:rsidRPr="004607FA">
        <w:rPr>
          <w:rFonts w:ascii="Calibri" w:hAnsi="Calibri"/>
        </w:rPr>
        <w:t>-</w:t>
      </w:r>
      <w:r w:rsidR="00A8044E">
        <w:rPr>
          <w:rFonts w:ascii="Calibri" w:hAnsi="Calibri"/>
        </w:rPr>
        <w:t xml:space="preserve"> </w:t>
      </w:r>
      <w:r w:rsidRPr="004607FA">
        <w:rPr>
          <w:rFonts w:ascii="Calibri" w:hAnsi="Calibri"/>
        </w:rPr>
        <w:t>Common GT Definition</w:t>
      </w:r>
    </w:p>
    <w:p w:rsidR="00947C49" w:rsidRPr="004607FA" w:rsidRDefault="009A4511" w:rsidP="00A069ED">
      <w:pPr>
        <w:pStyle w:val="ListParagraph"/>
        <w:ind w:left="0"/>
      </w:pPr>
      <w:r w:rsidRPr="004607FA">
        <w:rPr>
          <w:b/>
        </w:rPr>
        <w:t>Another major</w:t>
      </w:r>
      <w:r w:rsidR="00F86DB0" w:rsidRPr="004607FA">
        <w:rPr>
          <w:b/>
        </w:rPr>
        <w:t xml:space="preserve"> element of the Global Template Definition is the Global Template New &amp; Common</w:t>
      </w:r>
      <w:r w:rsidR="009A1AF0" w:rsidRPr="004607FA">
        <w:rPr>
          <w:b/>
        </w:rPr>
        <w:t>, which is represented by the letter “</w:t>
      </w:r>
      <w:r w:rsidR="002F6471" w:rsidRPr="004607FA">
        <w:rPr>
          <w:b/>
        </w:rPr>
        <w:t>C</w:t>
      </w:r>
      <w:r w:rsidR="009A1AF0" w:rsidRPr="004607FA">
        <w:rPr>
          <w:b/>
        </w:rPr>
        <w:t>”.</w:t>
      </w:r>
      <w:r w:rsidR="009A1AF0" w:rsidRPr="004607FA">
        <w:t xml:space="preserve"> </w:t>
      </w:r>
      <w:r w:rsidR="00F86DB0" w:rsidRPr="004607FA">
        <w:t xml:space="preserve"> Launching in early January </w:t>
      </w:r>
      <w:r w:rsidR="00947C49" w:rsidRPr="004607FA">
        <w:t xml:space="preserve">(with the brainstorming working sessions) </w:t>
      </w:r>
      <w:r w:rsidR="00F86DB0" w:rsidRPr="004607FA">
        <w:t xml:space="preserve">and continuing until July, the Global Template New &amp; Common focuses on defining the </w:t>
      </w:r>
      <w:r w:rsidR="00947C49" w:rsidRPr="004607FA">
        <w:t xml:space="preserve">processes, rules, policies, guidelines, metrics, data, reports, forms, job-roles, etc as identified as </w:t>
      </w:r>
      <w:r w:rsidR="004A43E4" w:rsidRPr="004607FA">
        <w:t>New &amp; Common in MEGA</w:t>
      </w:r>
      <w:r w:rsidR="00947C49" w:rsidRPr="004607FA">
        <w:t xml:space="preserve">.  </w:t>
      </w:r>
    </w:p>
    <w:p w:rsidR="00947C49" w:rsidRPr="004607FA" w:rsidRDefault="00947C49" w:rsidP="00A069ED">
      <w:pPr>
        <w:pStyle w:val="ListParagraph"/>
        <w:ind w:left="0"/>
      </w:pPr>
    </w:p>
    <w:p w:rsidR="00BC09E8" w:rsidRPr="004607FA" w:rsidRDefault="00947C49" w:rsidP="00165E28">
      <w:pPr>
        <w:pStyle w:val="ListParagraph"/>
        <w:ind w:left="0"/>
      </w:pPr>
      <w:r w:rsidRPr="004607FA">
        <w:t>Note the identification of New &amp; Common processes is based on the RFP/SOW document.  These New &amp; Common business areas address the bulk of the requirements, represent the majority of the Reinvention value form the business case and truly propel P&amp;G towards accomplishing the goals of the program.   As such, New &amp; Common represent the processes and the SAP-functionality that must be the key focus for all.</w:t>
      </w:r>
      <w:r w:rsidR="00165E28" w:rsidRPr="004607FA">
        <w:t xml:space="preserve"> </w:t>
      </w:r>
      <w:r w:rsidRPr="004607FA">
        <w:t xml:space="preserve">As such, the input as is provided by the W.E. BVRSD effort is critical and will serve as the guide in developing the GT-Definition.  Linkage of value positions and value-metrics to specific processes </w:t>
      </w:r>
      <w:r w:rsidR="00BC09E8" w:rsidRPr="004607FA">
        <w:t>will focus the GT-teams effort to the right processes.  L</w:t>
      </w:r>
      <w:r w:rsidRPr="004607FA">
        <w:t>i</w:t>
      </w:r>
      <w:r w:rsidR="00BC09E8" w:rsidRPr="004607FA">
        <w:t xml:space="preserve">nkage should occur </w:t>
      </w:r>
      <w:r w:rsidRPr="004607FA">
        <w:t xml:space="preserve">at an as low as possible process level </w:t>
      </w:r>
      <w:r w:rsidR="00BC09E8" w:rsidRPr="004607FA">
        <w:t xml:space="preserve">(level-5 if possible) </w:t>
      </w:r>
      <w:r w:rsidRPr="004607FA">
        <w:t xml:space="preserve">to allow for specificity of focus but at high-enough process level </w:t>
      </w:r>
      <w:r w:rsidR="00BC09E8" w:rsidRPr="004607FA">
        <w:t xml:space="preserve">(level-3) </w:t>
      </w:r>
      <w:r w:rsidRPr="004607FA">
        <w:t xml:space="preserve">as the value position </w:t>
      </w:r>
      <w:r w:rsidR="00BC09E8" w:rsidRPr="004607FA">
        <w:t xml:space="preserve">maybe enabled </w:t>
      </w:r>
      <w:r w:rsidRPr="004607FA">
        <w:t xml:space="preserve">by multiple processes.  </w:t>
      </w:r>
    </w:p>
    <w:p w:rsidR="00FC5A6C" w:rsidRDefault="00FC5A6C" w:rsidP="00165E28">
      <w:pPr>
        <w:pStyle w:val="ListParagraph"/>
        <w:ind w:left="0"/>
      </w:pPr>
    </w:p>
    <w:p w:rsidR="00947C49" w:rsidRPr="004607FA" w:rsidRDefault="00BC09E8" w:rsidP="00165E28">
      <w:pPr>
        <w:pStyle w:val="ListParagraph"/>
        <w:ind w:left="0"/>
      </w:pPr>
      <w:r w:rsidRPr="004607FA">
        <w:t xml:space="preserve">Key Design </w:t>
      </w:r>
      <w:r w:rsidR="00267BE0" w:rsidRPr="004607FA">
        <w:t>Principles are</w:t>
      </w:r>
      <w:r w:rsidRPr="004607FA">
        <w:t xml:space="preserve"> specifications of w</w:t>
      </w:r>
      <w:r w:rsidR="00267BE0" w:rsidRPr="004607FA">
        <w:t>ha</w:t>
      </w:r>
      <w:r w:rsidRPr="004607FA">
        <w:t>t CBA</w:t>
      </w:r>
      <w:r w:rsidR="00267BE0" w:rsidRPr="004607FA">
        <w:t xml:space="preserve"> or </w:t>
      </w:r>
      <w:r w:rsidRPr="004607FA">
        <w:t xml:space="preserve">business concepts to apply and how </w:t>
      </w:r>
      <w:r w:rsidR="00267BE0" w:rsidRPr="004607FA">
        <w:t>to apply them to realize the value - as depicted in the</w:t>
      </w:r>
      <w:r w:rsidRPr="004607FA">
        <w:t xml:space="preserve"> example above (most right side</w:t>
      </w:r>
      <w:r w:rsidR="00267BE0" w:rsidRPr="004607FA">
        <w:t xml:space="preserve"> of figure under process “B”</w:t>
      </w:r>
      <w:r w:rsidRPr="004607FA">
        <w:t>).   The</w:t>
      </w:r>
      <w:r w:rsidR="00267BE0" w:rsidRPr="004607FA">
        <w:t>se</w:t>
      </w:r>
      <w:r w:rsidRPr="004607FA">
        <w:t xml:space="preserve"> </w:t>
      </w:r>
      <w:r w:rsidR="00267BE0" w:rsidRPr="004607FA">
        <w:t xml:space="preserve">Key Design Principles are </w:t>
      </w:r>
      <w:r w:rsidRPr="004607FA">
        <w:t xml:space="preserve">actionable industry best practices that must be </w:t>
      </w:r>
      <w:r w:rsidRPr="004607FA">
        <w:lastRenderedPageBreak/>
        <w:t xml:space="preserve">applied/implemented to accomplish </w:t>
      </w:r>
      <w:r w:rsidR="00267BE0" w:rsidRPr="004607FA">
        <w:t xml:space="preserve">the </w:t>
      </w:r>
      <w:r w:rsidRPr="004607FA">
        <w:t>value realization</w:t>
      </w:r>
      <w:r w:rsidR="00267BE0" w:rsidRPr="004607FA">
        <w:t>.</w:t>
      </w:r>
      <w:r w:rsidR="000C4223">
        <w:t xml:space="preserve"> These best practices will be actively shared between the Global Template and W.E. projects and validated by the CPG Domain Experts. As a result, there may (and probably will be) best practices that are identified in the W.E. BVRSD and later considered in the Global Template Baseline. If this active sharing results in recommended modifications to the GT Baseline processes (processes that were not originally planned to be addressed during New + Common), then those processes will be re-opened in parallel or incorporated into the New+Common (on an exception basis).</w:t>
      </w:r>
    </w:p>
    <w:p w:rsidR="00267BE0" w:rsidRPr="004607FA" w:rsidRDefault="00267BE0" w:rsidP="00A069ED">
      <w:pPr>
        <w:pStyle w:val="ListParagraph"/>
        <w:ind w:left="0"/>
      </w:pPr>
    </w:p>
    <w:p w:rsidR="00A069ED" w:rsidRPr="004607FA" w:rsidRDefault="00267BE0" w:rsidP="00A069ED">
      <w:pPr>
        <w:pStyle w:val="ListParagraph"/>
        <w:ind w:left="0"/>
      </w:pPr>
      <w:r w:rsidRPr="004607FA">
        <w:t xml:space="preserve">Another key input and interaction between W.E. and GT for New &amp; Common are </w:t>
      </w:r>
      <w:r w:rsidR="004607FA" w:rsidRPr="004607FA">
        <w:t>the Q</w:t>
      </w:r>
      <w:r w:rsidR="005B70AE" w:rsidRPr="004607FA">
        <w:t>&amp;A sessions to be held early in New&amp;Common</w:t>
      </w:r>
      <w:r w:rsidRPr="004607FA">
        <w:t>.  These</w:t>
      </w:r>
      <w:r w:rsidR="00A069ED" w:rsidRPr="004607FA">
        <w:t xml:space="preserve"> Questions and Answer session </w:t>
      </w:r>
      <w:r w:rsidR="005B70AE" w:rsidRPr="004607FA">
        <w:t xml:space="preserve">are </w:t>
      </w:r>
      <w:r w:rsidR="00A069ED" w:rsidRPr="004607FA">
        <w:t xml:space="preserve">to </w:t>
      </w:r>
      <w:r w:rsidR="005B70AE" w:rsidRPr="004607FA">
        <w:t xml:space="preserve">clarify W.E. requirements and </w:t>
      </w:r>
      <w:r w:rsidR="00A069ED" w:rsidRPr="004607FA">
        <w:t xml:space="preserve">capture </w:t>
      </w:r>
      <w:r w:rsidR="005B70AE" w:rsidRPr="004607FA">
        <w:t>those clarification</w:t>
      </w:r>
      <w:r w:rsidR="00C13A0D" w:rsidRPr="004607FA">
        <w:t>s</w:t>
      </w:r>
      <w:r w:rsidR="005B70AE" w:rsidRPr="004607FA">
        <w:t xml:space="preserve"> as early input into the definition.  It is important that the W.E. resources </w:t>
      </w:r>
      <w:r w:rsidR="00FC5A6C">
        <w:t xml:space="preserve">whom </w:t>
      </w:r>
      <w:r w:rsidR="005B70AE" w:rsidRPr="004607FA">
        <w:t xml:space="preserve">will provide the answers </w:t>
      </w:r>
      <w:r w:rsidR="00FC5A6C">
        <w:t>/</w:t>
      </w:r>
      <w:r w:rsidR="005B70AE" w:rsidRPr="004607FA">
        <w:t>clarifications have the history of the past W.E. wor</w:t>
      </w:r>
      <w:r w:rsidR="00FC5A6C">
        <w:t>k (</w:t>
      </w:r>
      <w:r w:rsidR="005B70AE" w:rsidRPr="004607FA">
        <w:t xml:space="preserve"> i.e. the individuals that documented these requirements</w:t>
      </w:r>
      <w:r w:rsidR="00FC5A6C">
        <w:t>)</w:t>
      </w:r>
      <w:r w:rsidR="005B70AE" w:rsidRPr="004607FA">
        <w:t xml:space="preserve">.  </w:t>
      </w:r>
      <w:r w:rsidR="009A1AF0" w:rsidRPr="004607FA">
        <w:rPr>
          <w:b/>
        </w:rPr>
        <w:t>These W.E. requirements are denoted by the number “</w:t>
      </w:r>
      <w:r w:rsidR="002F6471" w:rsidRPr="004607FA">
        <w:rPr>
          <w:b/>
        </w:rPr>
        <w:t>3</w:t>
      </w:r>
      <w:r w:rsidR="009A1AF0" w:rsidRPr="004607FA">
        <w:rPr>
          <w:b/>
        </w:rPr>
        <w:t>”.</w:t>
      </w:r>
    </w:p>
    <w:p w:rsidR="00614D0A" w:rsidRPr="004607FA" w:rsidRDefault="00F86DB0" w:rsidP="00614D0A">
      <w:r w:rsidRPr="004607FA">
        <w:t xml:space="preserve">To accomplish </w:t>
      </w:r>
      <w:r w:rsidR="009A1AF0" w:rsidRPr="004607FA">
        <w:t>the GT-New &amp; Common objectives</w:t>
      </w:r>
      <w:r w:rsidRPr="004607FA">
        <w:t>, it will utilize the</w:t>
      </w:r>
      <w:r w:rsidR="00D80812" w:rsidRPr="004607FA">
        <w:t xml:space="preserve"> </w:t>
      </w:r>
      <w:r w:rsidR="00730C9C" w:rsidRPr="004607FA">
        <w:t xml:space="preserve">GT Baseline </w:t>
      </w:r>
      <w:r w:rsidR="00D80812" w:rsidRPr="004607FA">
        <w:t xml:space="preserve">Definition, </w:t>
      </w:r>
      <w:r w:rsidR="004A43E4" w:rsidRPr="004607FA">
        <w:t xml:space="preserve">W.E. </w:t>
      </w:r>
      <w:r w:rsidR="004607FA" w:rsidRPr="004607FA">
        <w:t>Requirements,</w:t>
      </w:r>
      <w:r w:rsidR="00D80812" w:rsidRPr="004607FA">
        <w:t xml:space="preserve"> </w:t>
      </w:r>
      <w:r w:rsidR="004A43E4" w:rsidRPr="004607FA">
        <w:t>Business Value Realization Strategy Definition</w:t>
      </w:r>
      <w:r w:rsidR="00D80812" w:rsidRPr="004607FA">
        <w:t xml:space="preserve">, Industry Best Practices and </w:t>
      </w:r>
      <w:r w:rsidRPr="004607FA">
        <w:t xml:space="preserve">Service Mgrs, SO &amp; BE’s Insight as key inputs. </w:t>
      </w:r>
      <w:r w:rsidR="00614D0A" w:rsidRPr="004607FA">
        <w:t xml:space="preserve">The Global Template New &amp; Common Focus Areas include ATP / Cross-docking, Returns Processing, CC Cockpit / Workflow, FSCM, SLOG Pricing and Free of Charge. </w:t>
      </w:r>
    </w:p>
    <w:p w:rsidR="00E10644" w:rsidRPr="004607FA" w:rsidRDefault="00E10644" w:rsidP="00E10644">
      <w:r w:rsidRPr="004607FA">
        <w:t>An overview of the Global Template New &amp; Common process below illustrates the inputs, the activities and the outputs.</w:t>
      </w:r>
    </w:p>
    <w:p w:rsidR="00E10644" w:rsidRPr="004607FA" w:rsidRDefault="006C78B5" w:rsidP="00F86DB0">
      <w:r w:rsidRPr="004607FA">
        <w:rPr>
          <w:noProof/>
        </w:rPr>
        <mc:AlternateContent>
          <mc:Choice Requires="wps">
            <w:drawing>
              <wp:anchor distT="0" distB="0" distL="114300" distR="114300" simplePos="0" relativeHeight="251657728" behindDoc="0" locked="0" layoutInCell="1" allowOverlap="1">
                <wp:simplePos x="0" y="0"/>
                <wp:positionH relativeFrom="column">
                  <wp:posOffset>1600200</wp:posOffset>
                </wp:positionH>
                <wp:positionV relativeFrom="paragraph">
                  <wp:posOffset>988060</wp:posOffset>
                </wp:positionV>
                <wp:extent cx="1028700" cy="0"/>
                <wp:effectExtent l="9525" t="8890" r="9525" b="1016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FED15" id="Line 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7.8pt" to="207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YMjEgIAACg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"/>
            </w:pict>
          </mc:Fallback>
        </mc:AlternateContent>
      </w:r>
    </w:p>
    <w:p w:rsidR="00BA6DA0" w:rsidRPr="004607FA" w:rsidRDefault="006C78B5" w:rsidP="00F86DB0">
      <w:r w:rsidRPr="004607FA">
        <w:rPr>
          <w:noProof/>
        </w:rPr>
        <w:lastRenderedPageBreak/>
        <w:drawing>
          <wp:inline distT="0" distB="0" distL="0" distR="0">
            <wp:extent cx="5975350" cy="3854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5350" cy="3854450"/>
                    </a:xfrm>
                    <a:prstGeom prst="rect">
                      <a:avLst/>
                    </a:prstGeom>
                    <a:noFill/>
                    <a:ln>
                      <a:noFill/>
                    </a:ln>
                  </pic:spPr>
                </pic:pic>
              </a:graphicData>
            </a:graphic>
          </wp:inline>
        </w:drawing>
      </w:r>
    </w:p>
    <w:p w:rsidR="004607FA" w:rsidRPr="004607FA" w:rsidRDefault="004607FA" w:rsidP="00F86DB0"/>
    <w:p w:rsidR="009138D8" w:rsidRPr="004607FA" w:rsidRDefault="00730C9C" w:rsidP="00F86DB0">
      <w:pPr>
        <w:rPr>
          <w:b/>
        </w:rPr>
      </w:pPr>
      <w:r w:rsidRPr="004607FA">
        <w:t xml:space="preserve">During the Global Template </w:t>
      </w:r>
      <w:r w:rsidR="00F86DB0" w:rsidRPr="004607FA">
        <w:t>kickoff session</w:t>
      </w:r>
      <w:r w:rsidRPr="004607FA">
        <w:t xml:space="preserve">, focus area leads and P&amp;G BEs and Solution Owners </w:t>
      </w:r>
      <w:r w:rsidR="009138D8" w:rsidRPr="004607FA">
        <w:t xml:space="preserve">broke into their respective focus area groups (based on their expertise), reviewed </w:t>
      </w:r>
      <w:r w:rsidRPr="004607FA">
        <w:t xml:space="preserve">their respective </w:t>
      </w:r>
      <w:r w:rsidR="009138D8" w:rsidRPr="004607FA">
        <w:t xml:space="preserve">processes and </w:t>
      </w:r>
      <w:r w:rsidRPr="004607FA">
        <w:t>W.E. requirements and buil</w:t>
      </w:r>
      <w:r w:rsidR="009138D8" w:rsidRPr="004607FA">
        <w:t>t</w:t>
      </w:r>
      <w:r w:rsidRPr="004607FA">
        <w:t xml:space="preserve"> their project plans. </w:t>
      </w:r>
      <w:r w:rsidR="009138D8" w:rsidRPr="004607FA">
        <w:t>In subsequent weeks, t</w:t>
      </w:r>
      <w:r w:rsidRPr="004607FA">
        <w:t xml:space="preserve">he </w:t>
      </w:r>
      <w:r w:rsidR="00264344" w:rsidRPr="004607FA">
        <w:t>F</w:t>
      </w:r>
      <w:r w:rsidRPr="004607FA">
        <w:t xml:space="preserve">ocus </w:t>
      </w:r>
      <w:r w:rsidR="00264344" w:rsidRPr="004607FA">
        <w:t>A</w:t>
      </w:r>
      <w:r w:rsidRPr="004607FA">
        <w:t xml:space="preserve">rea </w:t>
      </w:r>
      <w:r w:rsidR="00264344" w:rsidRPr="004607FA">
        <w:t>T</w:t>
      </w:r>
      <w:r w:rsidRPr="004607FA">
        <w:t xml:space="preserve">eams </w:t>
      </w:r>
      <w:r w:rsidR="00614D0A" w:rsidRPr="004607FA">
        <w:t>w</w:t>
      </w:r>
      <w:r w:rsidR="009138D8" w:rsidRPr="004607FA">
        <w:t>ill develop draft process model</w:t>
      </w:r>
      <w:r w:rsidR="00614D0A" w:rsidRPr="004607FA">
        <w:t>s</w:t>
      </w:r>
      <w:r w:rsidR="009138D8" w:rsidRPr="004607FA">
        <w:t xml:space="preserve"> in MEGA and conduct iterative reviews with BEs and SOs, identifying technical gaps, restrictions and implications</w:t>
      </w:r>
      <w:r w:rsidR="00614D0A" w:rsidRPr="004607FA">
        <w:t xml:space="preserve"> and enhancing their models. </w:t>
      </w:r>
      <w:r w:rsidR="001931DD" w:rsidRPr="004607FA">
        <w:t xml:space="preserve">As the GT-New&amp; Common team identifies variants that require the TDC’s insight approval, they will forward them as needed. </w:t>
      </w:r>
      <w:r w:rsidR="001931DD" w:rsidRPr="004607FA">
        <w:rPr>
          <w:b/>
        </w:rPr>
        <w:t>This flow is represented by the number “</w:t>
      </w:r>
      <w:r w:rsidR="002F6471" w:rsidRPr="004607FA">
        <w:rPr>
          <w:b/>
        </w:rPr>
        <w:t>5</w:t>
      </w:r>
      <w:r w:rsidR="001931DD" w:rsidRPr="004607FA">
        <w:rPr>
          <w:b/>
        </w:rPr>
        <w:t>”.</w:t>
      </w:r>
    </w:p>
    <w:p w:rsidR="00376B6F" w:rsidRPr="004607FA" w:rsidRDefault="00376B6F" w:rsidP="00F86DB0">
      <w:pPr>
        <w:rPr>
          <w:b/>
        </w:rPr>
      </w:pPr>
      <w:r w:rsidRPr="004607FA">
        <w:t xml:space="preserve">In early April, W.E. will conduct a Pre-Review of the Global Template New &amp; Common and while there is no formal agenda, the intent is to discuss the current state and strategize for upcoming months. </w:t>
      </w:r>
      <w:r w:rsidRPr="004607FA">
        <w:rPr>
          <w:b/>
        </w:rPr>
        <w:t>This session is denoted by the letter “</w:t>
      </w:r>
      <w:r w:rsidR="002F6471" w:rsidRPr="004607FA">
        <w:rPr>
          <w:b/>
        </w:rPr>
        <w:t>G</w:t>
      </w:r>
      <w:r w:rsidRPr="004607FA">
        <w:rPr>
          <w:b/>
        </w:rPr>
        <w:t xml:space="preserve">” on </w:t>
      </w:r>
      <w:r w:rsidR="00191282" w:rsidRPr="004607FA">
        <w:rPr>
          <w:b/>
        </w:rPr>
        <w:t>the high-level hand-off diagram and inflows into that review are denoted by the number “</w:t>
      </w:r>
      <w:r w:rsidR="002F6471" w:rsidRPr="004607FA">
        <w:rPr>
          <w:b/>
        </w:rPr>
        <w:t>9</w:t>
      </w:r>
      <w:r w:rsidR="00191282" w:rsidRPr="004607FA">
        <w:rPr>
          <w:b/>
        </w:rPr>
        <w:t>”.</w:t>
      </w:r>
    </w:p>
    <w:p w:rsidR="00150A4D" w:rsidRPr="004607FA" w:rsidRDefault="00E10644" w:rsidP="00150A4D">
      <w:pPr>
        <w:tabs>
          <w:tab w:val="num" w:pos="720"/>
        </w:tabs>
        <w:rPr>
          <w:lang w:val="en-GB"/>
        </w:rPr>
      </w:pPr>
      <w:r w:rsidRPr="004607FA">
        <w:rPr>
          <w:b/>
        </w:rPr>
        <w:t xml:space="preserve">A more structured review process will occur </w:t>
      </w:r>
      <w:r w:rsidR="00150A4D" w:rsidRPr="004607FA">
        <w:rPr>
          <w:b/>
        </w:rPr>
        <w:t>in workshops that are scheduled</w:t>
      </w:r>
      <w:r w:rsidRPr="004607FA">
        <w:rPr>
          <w:b/>
        </w:rPr>
        <w:t xml:space="preserve"> the end of April</w:t>
      </w:r>
      <w:r w:rsidR="00A069ED" w:rsidRPr="004607FA">
        <w:rPr>
          <w:b/>
        </w:rPr>
        <w:t>, which are represented by the letter “</w:t>
      </w:r>
      <w:r w:rsidR="002F6471" w:rsidRPr="004607FA">
        <w:rPr>
          <w:b/>
        </w:rPr>
        <w:t>J</w:t>
      </w:r>
      <w:r w:rsidR="00A069ED" w:rsidRPr="004607FA">
        <w:rPr>
          <w:b/>
        </w:rPr>
        <w:t>”.</w:t>
      </w:r>
      <w:r w:rsidR="00A069ED" w:rsidRPr="004607FA">
        <w:t xml:space="preserve"> </w:t>
      </w:r>
      <w:r w:rsidR="00150A4D" w:rsidRPr="004607FA">
        <w:t xml:space="preserve"> T</w:t>
      </w:r>
      <w:r w:rsidR="00150A4D" w:rsidRPr="004607FA">
        <w:rPr>
          <w:lang w:val="en-GB"/>
        </w:rPr>
        <w:t>he purposes of which are to reach consensus on guidelines, criteria, and process, share new process practices and the raw standardized model</w:t>
      </w:r>
      <w:r w:rsidR="00150A4D" w:rsidRPr="004607FA">
        <w:t xml:space="preserve">, consider its </w:t>
      </w:r>
      <w:r w:rsidR="00150A4D" w:rsidRPr="004607FA">
        <w:rPr>
          <w:lang w:val="en-GB"/>
        </w:rPr>
        <w:t>fit for regions and markets and identify region/market variants to be included in the “to-be” Global Template. To realize these goals, the focus area teams will capture CCRs, p</w:t>
      </w:r>
      <w:r w:rsidR="004A43E4" w:rsidRPr="004607FA">
        <w:rPr>
          <w:lang w:val="en-GB"/>
        </w:rPr>
        <w:t xml:space="preserve">rovide feedback for additions, deletions of </w:t>
      </w:r>
      <w:r w:rsidR="004A43E4" w:rsidRPr="004607FA">
        <w:rPr>
          <w:lang w:val="en-GB"/>
        </w:rPr>
        <w:lastRenderedPageBreak/>
        <w:t>modifications</w:t>
      </w:r>
      <w:r w:rsidR="00150A4D" w:rsidRPr="004607FA">
        <w:t xml:space="preserve">, </w:t>
      </w:r>
      <w:r w:rsidR="00150A4D" w:rsidRPr="004607FA">
        <w:rPr>
          <w:lang w:val="en-GB"/>
        </w:rPr>
        <w:t xml:space="preserve">enhance the Global Template New &amp; Common Draft and discuss regional variants as well as supporting rationale. </w:t>
      </w:r>
    </w:p>
    <w:p w:rsidR="001E58E9" w:rsidRPr="004607FA" w:rsidRDefault="00150A4D" w:rsidP="00150A4D">
      <w:pPr>
        <w:tabs>
          <w:tab w:val="num" w:pos="720"/>
        </w:tabs>
        <w:rPr>
          <w:lang w:val="en-GB"/>
        </w:rPr>
      </w:pPr>
      <w:r w:rsidRPr="004607FA">
        <w:rPr>
          <w:lang w:val="en-GB"/>
        </w:rPr>
        <w:t xml:space="preserve">At the completion of the </w:t>
      </w:r>
      <w:r w:rsidR="009A4511" w:rsidRPr="004607FA">
        <w:rPr>
          <w:lang w:val="en-GB"/>
        </w:rPr>
        <w:t xml:space="preserve">type 1 </w:t>
      </w:r>
      <w:r w:rsidRPr="004607FA">
        <w:rPr>
          <w:lang w:val="en-GB"/>
        </w:rPr>
        <w:t xml:space="preserve">workshops, the focus area teams will </w:t>
      </w:r>
      <w:r w:rsidR="009A4511" w:rsidRPr="004607FA">
        <w:rPr>
          <w:lang w:val="en-GB"/>
        </w:rPr>
        <w:t>share their results with the W.E. New &amp; Common teams (</w:t>
      </w:r>
      <w:r w:rsidR="009A4511" w:rsidRPr="004607FA">
        <w:rPr>
          <w:b/>
          <w:lang w:val="en-GB"/>
        </w:rPr>
        <w:t>denoted by 11</w:t>
      </w:r>
      <w:r w:rsidR="009A4511" w:rsidRPr="004607FA">
        <w:rPr>
          <w:lang w:val="en-GB"/>
        </w:rPr>
        <w:t xml:space="preserve">) and </w:t>
      </w:r>
      <w:r w:rsidRPr="004607FA">
        <w:rPr>
          <w:lang w:val="en-GB"/>
        </w:rPr>
        <w:t>focus their efforts on normalizing these variants which to better realize the program’s objectives of greater process simplification and standardization. Given the associated challenges, firm (but fair) analyses and a transparent decision-making process are required; the result will be a revised Global Template Definition.</w:t>
      </w:r>
    </w:p>
    <w:p w:rsidR="00264344" w:rsidRPr="004607FA" w:rsidRDefault="001E58E9" w:rsidP="001E58E9">
      <w:pPr>
        <w:tabs>
          <w:tab w:val="num" w:pos="720"/>
        </w:tabs>
        <w:rPr>
          <w:lang w:val="en-GB"/>
        </w:rPr>
      </w:pPr>
      <w:r w:rsidRPr="004607FA">
        <w:rPr>
          <w:lang w:val="en-GB"/>
        </w:rPr>
        <w:t>With the revised Global Template Definition, the Focus Area Teams will meet in a centralized location in late May to present the prototype for collective workshop review</w:t>
      </w:r>
      <w:r w:rsidR="00A069ED" w:rsidRPr="004607FA">
        <w:rPr>
          <w:lang w:val="en-GB"/>
        </w:rPr>
        <w:t xml:space="preserve"> </w:t>
      </w:r>
      <w:r w:rsidR="00A069ED" w:rsidRPr="004607FA">
        <w:rPr>
          <w:b/>
          <w:lang w:val="en-GB"/>
        </w:rPr>
        <w:t>(denoted by letter “</w:t>
      </w:r>
      <w:r w:rsidR="002F6471" w:rsidRPr="004607FA">
        <w:rPr>
          <w:b/>
          <w:lang w:val="en-GB"/>
        </w:rPr>
        <w:t>K</w:t>
      </w:r>
      <w:r w:rsidR="00A069ED" w:rsidRPr="004607FA">
        <w:rPr>
          <w:b/>
          <w:lang w:val="en-GB"/>
        </w:rPr>
        <w:t>”)</w:t>
      </w:r>
      <w:r w:rsidRPr="004607FA">
        <w:rPr>
          <w:lang w:val="en-GB"/>
        </w:rPr>
        <w:t>. During these Type 2 workshops, the Focus Area Teams will also ident</w:t>
      </w:r>
      <w:r w:rsidR="00A069ED" w:rsidRPr="004607FA">
        <w:rPr>
          <w:lang w:val="en-GB"/>
        </w:rPr>
        <w:t xml:space="preserve">ify required changes, </w:t>
      </w:r>
      <w:r w:rsidRPr="004607FA">
        <w:rPr>
          <w:lang w:val="en-GB"/>
        </w:rPr>
        <w:t xml:space="preserve">refining the </w:t>
      </w:r>
      <w:r w:rsidR="004A43E4" w:rsidRPr="004607FA">
        <w:rPr>
          <w:lang w:val="en-GB"/>
        </w:rPr>
        <w:t>Global Template</w:t>
      </w:r>
      <w:r w:rsidR="004A43E4" w:rsidRPr="004607FA">
        <w:t xml:space="preserve"> </w:t>
      </w:r>
      <w:r w:rsidRPr="004607FA">
        <w:t>and discussing solution options for key issues.</w:t>
      </w:r>
      <w:r w:rsidRPr="004607FA">
        <w:rPr>
          <w:lang w:val="en-GB"/>
        </w:rPr>
        <w:t xml:space="preserve"> If necessary, the Focus Area Leads with leverage the Template Design Council as needed.</w:t>
      </w:r>
    </w:p>
    <w:p w:rsidR="00264344" w:rsidRPr="004607FA" w:rsidRDefault="00264344" w:rsidP="00F86DB0">
      <w:r w:rsidRPr="004607FA">
        <w:t xml:space="preserve">Following the Type 2 Workshops, the Focus Area Teams will </w:t>
      </w:r>
      <w:r w:rsidR="00E10644" w:rsidRPr="004607FA">
        <w:t xml:space="preserve">finalize the </w:t>
      </w:r>
      <w:r w:rsidR="00E10644" w:rsidRPr="004607FA">
        <w:rPr>
          <w:lang w:val="en-GB"/>
        </w:rPr>
        <w:t xml:space="preserve">standardized, global processes, </w:t>
      </w:r>
      <w:r w:rsidRPr="004607FA">
        <w:t>document any remaining issues</w:t>
      </w:r>
      <w:r w:rsidR="00E10644" w:rsidRPr="004607FA">
        <w:t xml:space="preserve"> and address them and build a </w:t>
      </w:r>
      <w:r w:rsidR="00E10644" w:rsidRPr="004607FA">
        <w:rPr>
          <w:lang w:val="en-GB"/>
        </w:rPr>
        <w:t xml:space="preserve">list of market/region variants with supporting rational. </w:t>
      </w:r>
      <w:r w:rsidR="00E10644" w:rsidRPr="004607FA">
        <w:t xml:space="preserve">With the “to-be” </w:t>
      </w:r>
      <w:r w:rsidRPr="004607FA">
        <w:t xml:space="preserve">Global Template solution design finalized, the Global Team will </w:t>
      </w:r>
      <w:r w:rsidR="00E10644" w:rsidRPr="004607FA">
        <w:t>validate this template with the Business Experts and Solutions Owners and receive their approval</w:t>
      </w:r>
      <w:r w:rsidRPr="004607FA">
        <w:t>, enabling the Global Template build and unit test.</w:t>
      </w:r>
      <w:r w:rsidR="002F6471" w:rsidRPr="004607FA">
        <w:t xml:space="preserve"> </w:t>
      </w:r>
      <w:r w:rsidR="002F6471" w:rsidRPr="004607FA">
        <w:rPr>
          <w:b/>
        </w:rPr>
        <w:t>The finalized version of the GT New &amp; Common is denoted by the letter “L”.</w:t>
      </w:r>
    </w:p>
    <w:p w:rsidR="00165E28" w:rsidRPr="004607FA" w:rsidRDefault="00165E28" w:rsidP="001E58E9"/>
    <w:p w:rsidR="00165E28" w:rsidRPr="004607FA" w:rsidRDefault="00165E28" w:rsidP="001E58E9"/>
    <w:p w:rsidR="00F86DB0" w:rsidRPr="004607FA" w:rsidRDefault="001E58E9" w:rsidP="001E58E9">
      <w:r w:rsidRPr="004607FA">
        <w:t>An illustration of this workshop and normalization process is below.</w:t>
      </w:r>
    </w:p>
    <w:p w:rsidR="001E58E9" w:rsidRPr="004607FA" w:rsidRDefault="006C78B5" w:rsidP="001E58E9">
      <w:r w:rsidRPr="004607FA">
        <w:rPr>
          <w:noProof/>
        </w:rPr>
        <w:drawing>
          <wp:inline distT="0" distB="0" distL="0" distR="0">
            <wp:extent cx="5943600" cy="4699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9900"/>
                    </a:xfrm>
                    <a:prstGeom prst="rect">
                      <a:avLst/>
                    </a:prstGeom>
                    <a:noFill/>
                    <a:ln>
                      <a:noFill/>
                    </a:ln>
                  </pic:spPr>
                </pic:pic>
              </a:graphicData>
            </a:graphic>
          </wp:inline>
        </w:drawing>
      </w:r>
    </w:p>
    <w:p w:rsidR="001E58E9" w:rsidRPr="004607FA" w:rsidRDefault="006C78B5" w:rsidP="001E58E9">
      <w:r w:rsidRPr="004607FA">
        <w:rPr>
          <w:noProof/>
        </w:rPr>
        <w:lastRenderedPageBreak/>
        <w:drawing>
          <wp:inline distT="0" distB="0" distL="0" distR="0">
            <wp:extent cx="5943600" cy="2425700"/>
            <wp:effectExtent l="0" t="0" r="0" b="0"/>
            <wp:docPr id="1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25700"/>
                    </a:xfrm>
                    <a:prstGeom prst="rect">
                      <a:avLst/>
                    </a:prstGeom>
                    <a:noFill/>
                    <a:ln>
                      <a:noFill/>
                    </a:ln>
                  </pic:spPr>
                </pic:pic>
              </a:graphicData>
            </a:graphic>
          </wp:inline>
        </w:drawing>
      </w:r>
    </w:p>
    <w:p w:rsidR="001E58E9" w:rsidRPr="004607FA" w:rsidRDefault="001E58E9" w:rsidP="00B5340D"/>
    <w:p w:rsidR="00B5340D" w:rsidRPr="004607FA" w:rsidRDefault="004A43E4" w:rsidP="00B5340D">
      <w:r w:rsidRPr="004607FA">
        <w:t xml:space="preserve"> </w:t>
      </w:r>
      <w:r w:rsidR="00B5340D" w:rsidRPr="004607FA">
        <w:t xml:space="preserve">As previously-mentioned, the Focus Areas will develop and finalize their processes in parallel and deliver them with staggered delivery dates, which begin in mid-May and continue to the end of June. A more detailed schedule is below. </w:t>
      </w:r>
    </w:p>
    <w:p w:rsidR="00B5340D" w:rsidRPr="004607FA" w:rsidRDefault="00B5340D" w:rsidP="00730C9C">
      <w:pPr>
        <w:pStyle w:val="ListParagraph"/>
      </w:pPr>
    </w:p>
    <w:p w:rsidR="002F49D1" w:rsidRPr="004607FA" w:rsidRDefault="006C78B5" w:rsidP="00B5340D">
      <w:pPr>
        <w:pStyle w:val="ListParagraph"/>
        <w:ind w:left="1440"/>
      </w:pPr>
      <w:r w:rsidRPr="004607FA">
        <w:rPr>
          <w:noProof/>
        </w:rPr>
        <w:drawing>
          <wp:inline distT="0" distB="0" distL="0" distR="0">
            <wp:extent cx="3543300" cy="2006600"/>
            <wp:effectExtent l="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2006600"/>
                    </a:xfrm>
                    <a:prstGeom prst="rect">
                      <a:avLst/>
                    </a:prstGeom>
                    <a:noFill/>
                    <a:ln>
                      <a:noFill/>
                    </a:ln>
                  </pic:spPr>
                </pic:pic>
              </a:graphicData>
            </a:graphic>
          </wp:inline>
        </w:drawing>
      </w:r>
    </w:p>
    <w:p w:rsidR="001E58E9" w:rsidRPr="004607FA" w:rsidRDefault="001E58E9" w:rsidP="00B5340D">
      <w:pPr>
        <w:pStyle w:val="ListParagraph"/>
        <w:ind w:left="1440"/>
      </w:pPr>
    </w:p>
    <w:p w:rsidR="009A4511" w:rsidRPr="004607FA" w:rsidRDefault="009A4511" w:rsidP="009A4511">
      <w:pPr>
        <w:pStyle w:val="ListParagraph"/>
        <w:ind w:left="-720"/>
      </w:pPr>
      <w:r w:rsidRPr="004607FA">
        <w:object w:dxaOrig="15252" w:dyaOrig="8335">
          <v:shape id="_x0000_i1042" type="#_x0000_t75" style="width:540pt;height:294pt" o:ole="">
            <v:imagedata r:id="rId21" o:title=""/>
          </v:shape>
          <o:OLEObject Type="Embed" ProgID="Visio.Drawing.11" ShapeID="_x0000_i1042" DrawAspect="Content" ObjectID="_1609905300" r:id="rId27"/>
        </w:object>
      </w:r>
    </w:p>
    <w:p w:rsidR="004607FA" w:rsidRPr="004607FA" w:rsidRDefault="004607FA" w:rsidP="009A4511">
      <w:pPr>
        <w:pStyle w:val="ListParagraph"/>
        <w:ind w:left="-720"/>
        <w:rPr>
          <w:rFonts w:cs="Arial"/>
          <w:b/>
          <w:bCs/>
          <w:i/>
          <w:iCs/>
          <w:sz w:val="28"/>
          <w:szCs w:val="28"/>
        </w:rPr>
      </w:pPr>
      <w:r>
        <w:rPr>
          <w:rFonts w:cs="Arial"/>
          <w:b/>
          <w:bCs/>
          <w:i/>
          <w:iCs/>
          <w:sz w:val="28"/>
          <w:szCs w:val="28"/>
        </w:rPr>
        <w:t xml:space="preserve">M. </w:t>
      </w:r>
      <w:r w:rsidRPr="004607FA">
        <w:rPr>
          <w:rFonts w:cs="Arial"/>
          <w:b/>
          <w:bCs/>
          <w:i/>
          <w:iCs/>
          <w:sz w:val="28"/>
          <w:szCs w:val="28"/>
        </w:rPr>
        <w:t xml:space="preserve">W.E. </w:t>
      </w:r>
      <w:r>
        <w:rPr>
          <w:rFonts w:cs="Arial"/>
          <w:b/>
          <w:bCs/>
          <w:i/>
          <w:iCs/>
          <w:sz w:val="28"/>
          <w:szCs w:val="28"/>
        </w:rPr>
        <w:t xml:space="preserve">New &amp; Common </w:t>
      </w:r>
      <w:r w:rsidRPr="004607FA">
        <w:rPr>
          <w:rFonts w:cs="Arial"/>
          <w:b/>
          <w:bCs/>
          <w:i/>
          <w:iCs/>
          <w:sz w:val="28"/>
          <w:szCs w:val="28"/>
        </w:rPr>
        <w:t xml:space="preserve">Blueprinting </w:t>
      </w:r>
    </w:p>
    <w:p w:rsidR="009A4511" w:rsidRPr="004607FA" w:rsidRDefault="005667C9" w:rsidP="009A4511">
      <w:pPr>
        <w:pStyle w:val="ListParagraph"/>
        <w:ind w:left="-720"/>
      </w:pPr>
      <w:r w:rsidRPr="004607FA">
        <w:t>Receiving the</w:t>
      </w:r>
      <w:r w:rsidR="009A4511" w:rsidRPr="004607FA">
        <w:t xml:space="preserve"> outputs from the Workshop Type 1, the W.E. </w:t>
      </w:r>
      <w:r w:rsidRPr="004607FA">
        <w:t>New &amp; Common team will begin blueprinting their process in early May. Denoted by the letter “M”, the W.E. will share their efforts with the TDC to achieve approval (number 12) by the end of May before continuing the New &amp; Common process model in June (denoted by “N”). Ideally, the TDC will approve their solution design by early August.</w:t>
      </w:r>
    </w:p>
    <w:sectPr w:rsidR="009A4511" w:rsidRPr="004607FA" w:rsidSect="00FB4E62">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41D9" w:rsidRDefault="00FF41D9" w:rsidP="003350F1">
      <w:pPr>
        <w:spacing w:after="0" w:line="240" w:lineRule="auto"/>
      </w:pPr>
      <w:r>
        <w:separator/>
      </w:r>
    </w:p>
  </w:endnote>
  <w:endnote w:type="continuationSeparator" w:id="0">
    <w:p w:rsidR="00FF41D9" w:rsidRDefault="00FF41D9" w:rsidP="00335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7C49" w:rsidRPr="003350F1" w:rsidRDefault="00947C49" w:rsidP="003350F1">
    <w:pPr>
      <w:pStyle w:val="Footer"/>
      <w:pBdr>
        <w:top w:val="thinThickSmallGap" w:sz="24" w:space="1" w:color="622423"/>
      </w:pBdr>
      <w:tabs>
        <w:tab w:val="clear" w:pos="4680"/>
        <w:tab w:val="right" w:pos="9360"/>
      </w:tabs>
      <w:rPr>
        <w:rFonts w:ascii="Cambria" w:hAnsi="Cambria"/>
      </w:rPr>
    </w:pPr>
    <w:r>
      <w:rPr>
        <w:rFonts w:ascii="Cambria" w:hAnsi="Cambria"/>
      </w:rPr>
      <w:fldChar w:fldCharType="begin"/>
    </w:r>
    <w:r>
      <w:rPr>
        <w:rFonts w:ascii="Cambria" w:hAnsi="Cambria"/>
      </w:rPr>
      <w:instrText xml:space="preserve"> CREATEDATE  \@ "MMMM d, yyyy"  \* MERGEFORMAT </w:instrText>
    </w:r>
    <w:r>
      <w:rPr>
        <w:rFonts w:ascii="Cambria" w:hAnsi="Cambria"/>
      </w:rPr>
      <w:fldChar w:fldCharType="separate"/>
    </w:r>
    <w:r>
      <w:rPr>
        <w:rFonts w:ascii="Cambria" w:hAnsi="Cambria"/>
        <w:noProof/>
      </w:rPr>
      <w:t>January 21, 2009</w:t>
    </w:r>
    <w:r>
      <w:rPr>
        <w:rFonts w:ascii="Cambria" w:hAnsi="Cambria"/>
      </w:rPr>
      <w:fldChar w:fldCharType="end"/>
    </w:r>
    <w:r w:rsidRPr="003350F1">
      <w:rPr>
        <w:rFonts w:ascii="Cambria" w:hAnsi="Cambria"/>
      </w:rPr>
      <w:tab/>
      <w:t xml:space="preserve">Page </w:t>
    </w:r>
    <w:r w:rsidRPr="003350F1">
      <w:rPr>
        <w:rFonts w:ascii="Cambria" w:hAnsi="Cambria"/>
      </w:rPr>
      <w:fldChar w:fldCharType="begin"/>
    </w:r>
    <w:r w:rsidRPr="003350F1">
      <w:rPr>
        <w:rFonts w:ascii="Cambria" w:hAnsi="Cambria"/>
      </w:rPr>
      <w:instrText xml:space="preserve"> PAGE   \* MERGEFORMAT </w:instrText>
    </w:r>
    <w:r w:rsidRPr="003350F1">
      <w:rPr>
        <w:rFonts w:ascii="Cambria" w:hAnsi="Cambria"/>
      </w:rPr>
      <w:fldChar w:fldCharType="separate"/>
    </w:r>
    <w:r w:rsidR="006C78B5">
      <w:rPr>
        <w:rFonts w:ascii="Cambria" w:hAnsi="Cambria"/>
        <w:noProof/>
      </w:rPr>
      <w:t>1</w:t>
    </w:r>
    <w:r w:rsidRPr="003350F1">
      <w:rPr>
        <w:rFonts w:ascii="Cambria" w:hAnsi="Cambria"/>
      </w:rPr>
      <w:fldChar w:fldCharType="end"/>
    </w:r>
  </w:p>
  <w:p w:rsidR="00947C49" w:rsidRDefault="00947C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41D9" w:rsidRDefault="00FF41D9" w:rsidP="003350F1">
      <w:pPr>
        <w:spacing w:after="0" w:line="240" w:lineRule="auto"/>
      </w:pPr>
      <w:r>
        <w:separator/>
      </w:r>
    </w:p>
  </w:footnote>
  <w:footnote w:type="continuationSeparator" w:id="0">
    <w:p w:rsidR="00FF41D9" w:rsidRDefault="00FF41D9" w:rsidP="003350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1F813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AEAA3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5424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1FEB51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42EC0C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E9A2A1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09A89A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2FACB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A6CF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86AC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9635A"/>
    <w:multiLevelType w:val="hybridMultilevel"/>
    <w:tmpl w:val="A3F2F594"/>
    <w:lvl w:ilvl="0" w:tplc="F39E85EA">
      <w:start w:val="1"/>
      <w:numFmt w:val="decimal"/>
      <w:lvlText w:val="%1."/>
      <w:lvlJc w:val="left"/>
      <w:pPr>
        <w:tabs>
          <w:tab w:val="num" w:pos="720"/>
        </w:tabs>
        <w:ind w:left="720" w:hanging="360"/>
      </w:pPr>
    </w:lvl>
    <w:lvl w:ilvl="1" w:tplc="0512BCC4" w:tentative="1">
      <w:start w:val="1"/>
      <w:numFmt w:val="decimal"/>
      <w:lvlText w:val="%2."/>
      <w:lvlJc w:val="left"/>
      <w:pPr>
        <w:tabs>
          <w:tab w:val="num" w:pos="1440"/>
        </w:tabs>
        <w:ind w:left="1440" w:hanging="360"/>
      </w:pPr>
    </w:lvl>
    <w:lvl w:ilvl="2" w:tplc="47C835F0" w:tentative="1">
      <w:start w:val="1"/>
      <w:numFmt w:val="decimal"/>
      <w:lvlText w:val="%3."/>
      <w:lvlJc w:val="left"/>
      <w:pPr>
        <w:tabs>
          <w:tab w:val="num" w:pos="2160"/>
        </w:tabs>
        <w:ind w:left="2160" w:hanging="360"/>
      </w:pPr>
    </w:lvl>
    <w:lvl w:ilvl="3" w:tplc="9238DB1C" w:tentative="1">
      <w:start w:val="1"/>
      <w:numFmt w:val="decimal"/>
      <w:lvlText w:val="%4."/>
      <w:lvlJc w:val="left"/>
      <w:pPr>
        <w:tabs>
          <w:tab w:val="num" w:pos="2880"/>
        </w:tabs>
        <w:ind w:left="2880" w:hanging="360"/>
      </w:pPr>
    </w:lvl>
    <w:lvl w:ilvl="4" w:tplc="631C7DCA" w:tentative="1">
      <w:start w:val="1"/>
      <w:numFmt w:val="decimal"/>
      <w:lvlText w:val="%5."/>
      <w:lvlJc w:val="left"/>
      <w:pPr>
        <w:tabs>
          <w:tab w:val="num" w:pos="3600"/>
        </w:tabs>
        <w:ind w:left="3600" w:hanging="360"/>
      </w:pPr>
    </w:lvl>
    <w:lvl w:ilvl="5" w:tplc="157A345E" w:tentative="1">
      <w:start w:val="1"/>
      <w:numFmt w:val="decimal"/>
      <w:lvlText w:val="%6."/>
      <w:lvlJc w:val="left"/>
      <w:pPr>
        <w:tabs>
          <w:tab w:val="num" w:pos="4320"/>
        </w:tabs>
        <w:ind w:left="4320" w:hanging="360"/>
      </w:pPr>
    </w:lvl>
    <w:lvl w:ilvl="6" w:tplc="5A72256C" w:tentative="1">
      <w:start w:val="1"/>
      <w:numFmt w:val="decimal"/>
      <w:lvlText w:val="%7."/>
      <w:lvlJc w:val="left"/>
      <w:pPr>
        <w:tabs>
          <w:tab w:val="num" w:pos="5040"/>
        </w:tabs>
        <w:ind w:left="5040" w:hanging="360"/>
      </w:pPr>
    </w:lvl>
    <w:lvl w:ilvl="7" w:tplc="FBE060AC" w:tentative="1">
      <w:start w:val="1"/>
      <w:numFmt w:val="decimal"/>
      <w:lvlText w:val="%8."/>
      <w:lvlJc w:val="left"/>
      <w:pPr>
        <w:tabs>
          <w:tab w:val="num" w:pos="5760"/>
        </w:tabs>
        <w:ind w:left="5760" w:hanging="360"/>
      </w:pPr>
    </w:lvl>
    <w:lvl w:ilvl="8" w:tplc="FE72E982" w:tentative="1">
      <w:start w:val="1"/>
      <w:numFmt w:val="decimal"/>
      <w:lvlText w:val="%9."/>
      <w:lvlJc w:val="left"/>
      <w:pPr>
        <w:tabs>
          <w:tab w:val="num" w:pos="6480"/>
        </w:tabs>
        <w:ind w:left="6480" w:hanging="360"/>
      </w:pPr>
    </w:lvl>
  </w:abstractNum>
  <w:abstractNum w:abstractNumId="11" w15:restartNumberingAfterBreak="0">
    <w:nsid w:val="04184DB4"/>
    <w:multiLevelType w:val="hybridMultilevel"/>
    <w:tmpl w:val="6374B2E6"/>
    <w:lvl w:ilvl="0" w:tplc="9446D22C">
      <w:start w:val="1"/>
      <w:numFmt w:val="bullet"/>
      <w:lvlText w:val="•"/>
      <w:lvlJc w:val="left"/>
      <w:pPr>
        <w:tabs>
          <w:tab w:val="num" w:pos="720"/>
        </w:tabs>
        <w:ind w:left="720" w:hanging="360"/>
      </w:pPr>
      <w:rPr>
        <w:rFonts w:ascii="Times New Roman" w:hAnsi="Times New Roman" w:hint="default"/>
      </w:rPr>
    </w:lvl>
    <w:lvl w:ilvl="1" w:tplc="6AA48F6C" w:tentative="1">
      <w:start w:val="1"/>
      <w:numFmt w:val="bullet"/>
      <w:lvlText w:val="•"/>
      <w:lvlJc w:val="left"/>
      <w:pPr>
        <w:tabs>
          <w:tab w:val="num" w:pos="1440"/>
        </w:tabs>
        <w:ind w:left="1440" w:hanging="360"/>
      </w:pPr>
      <w:rPr>
        <w:rFonts w:ascii="Times New Roman" w:hAnsi="Times New Roman" w:hint="default"/>
      </w:rPr>
    </w:lvl>
    <w:lvl w:ilvl="2" w:tplc="9198FE44" w:tentative="1">
      <w:start w:val="1"/>
      <w:numFmt w:val="bullet"/>
      <w:lvlText w:val="•"/>
      <w:lvlJc w:val="left"/>
      <w:pPr>
        <w:tabs>
          <w:tab w:val="num" w:pos="2160"/>
        </w:tabs>
        <w:ind w:left="2160" w:hanging="360"/>
      </w:pPr>
      <w:rPr>
        <w:rFonts w:ascii="Times New Roman" w:hAnsi="Times New Roman" w:hint="default"/>
      </w:rPr>
    </w:lvl>
    <w:lvl w:ilvl="3" w:tplc="3EEC709C" w:tentative="1">
      <w:start w:val="1"/>
      <w:numFmt w:val="bullet"/>
      <w:lvlText w:val="•"/>
      <w:lvlJc w:val="left"/>
      <w:pPr>
        <w:tabs>
          <w:tab w:val="num" w:pos="2880"/>
        </w:tabs>
        <w:ind w:left="2880" w:hanging="360"/>
      </w:pPr>
      <w:rPr>
        <w:rFonts w:ascii="Times New Roman" w:hAnsi="Times New Roman" w:hint="default"/>
      </w:rPr>
    </w:lvl>
    <w:lvl w:ilvl="4" w:tplc="9CBEBEC4" w:tentative="1">
      <w:start w:val="1"/>
      <w:numFmt w:val="bullet"/>
      <w:lvlText w:val="•"/>
      <w:lvlJc w:val="left"/>
      <w:pPr>
        <w:tabs>
          <w:tab w:val="num" w:pos="3600"/>
        </w:tabs>
        <w:ind w:left="3600" w:hanging="360"/>
      </w:pPr>
      <w:rPr>
        <w:rFonts w:ascii="Times New Roman" w:hAnsi="Times New Roman" w:hint="default"/>
      </w:rPr>
    </w:lvl>
    <w:lvl w:ilvl="5" w:tplc="063CA41C" w:tentative="1">
      <w:start w:val="1"/>
      <w:numFmt w:val="bullet"/>
      <w:lvlText w:val="•"/>
      <w:lvlJc w:val="left"/>
      <w:pPr>
        <w:tabs>
          <w:tab w:val="num" w:pos="4320"/>
        </w:tabs>
        <w:ind w:left="4320" w:hanging="360"/>
      </w:pPr>
      <w:rPr>
        <w:rFonts w:ascii="Times New Roman" w:hAnsi="Times New Roman" w:hint="default"/>
      </w:rPr>
    </w:lvl>
    <w:lvl w:ilvl="6" w:tplc="4CDC02C6" w:tentative="1">
      <w:start w:val="1"/>
      <w:numFmt w:val="bullet"/>
      <w:lvlText w:val="•"/>
      <w:lvlJc w:val="left"/>
      <w:pPr>
        <w:tabs>
          <w:tab w:val="num" w:pos="5040"/>
        </w:tabs>
        <w:ind w:left="5040" w:hanging="360"/>
      </w:pPr>
      <w:rPr>
        <w:rFonts w:ascii="Times New Roman" w:hAnsi="Times New Roman" w:hint="default"/>
      </w:rPr>
    </w:lvl>
    <w:lvl w:ilvl="7" w:tplc="A84261F6" w:tentative="1">
      <w:start w:val="1"/>
      <w:numFmt w:val="bullet"/>
      <w:lvlText w:val="•"/>
      <w:lvlJc w:val="left"/>
      <w:pPr>
        <w:tabs>
          <w:tab w:val="num" w:pos="5760"/>
        </w:tabs>
        <w:ind w:left="5760" w:hanging="360"/>
      </w:pPr>
      <w:rPr>
        <w:rFonts w:ascii="Times New Roman" w:hAnsi="Times New Roman" w:hint="default"/>
      </w:rPr>
    </w:lvl>
    <w:lvl w:ilvl="8" w:tplc="AFD4D4F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04D87654"/>
    <w:multiLevelType w:val="hybridMultilevel"/>
    <w:tmpl w:val="6B46E196"/>
    <w:lvl w:ilvl="0" w:tplc="C6820074">
      <w:start w:val="1"/>
      <w:numFmt w:val="bullet"/>
      <w:lvlText w:val="•"/>
      <w:lvlJc w:val="left"/>
      <w:pPr>
        <w:tabs>
          <w:tab w:val="num" w:pos="720"/>
        </w:tabs>
        <w:ind w:left="720" w:hanging="360"/>
      </w:pPr>
      <w:rPr>
        <w:rFonts w:ascii="Times New Roman" w:hAnsi="Times New Roman" w:hint="default"/>
      </w:rPr>
    </w:lvl>
    <w:lvl w:ilvl="1" w:tplc="BEA8E99E" w:tentative="1">
      <w:start w:val="1"/>
      <w:numFmt w:val="bullet"/>
      <w:lvlText w:val="•"/>
      <w:lvlJc w:val="left"/>
      <w:pPr>
        <w:tabs>
          <w:tab w:val="num" w:pos="1440"/>
        </w:tabs>
        <w:ind w:left="1440" w:hanging="360"/>
      </w:pPr>
      <w:rPr>
        <w:rFonts w:ascii="Times New Roman" w:hAnsi="Times New Roman" w:hint="default"/>
      </w:rPr>
    </w:lvl>
    <w:lvl w:ilvl="2" w:tplc="DF124BBC" w:tentative="1">
      <w:start w:val="1"/>
      <w:numFmt w:val="bullet"/>
      <w:lvlText w:val="•"/>
      <w:lvlJc w:val="left"/>
      <w:pPr>
        <w:tabs>
          <w:tab w:val="num" w:pos="2160"/>
        </w:tabs>
        <w:ind w:left="2160" w:hanging="360"/>
      </w:pPr>
      <w:rPr>
        <w:rFonts w:ascii="Times New Roman" w:hAnsi="Times New Roman" w:hint="default"/>
      </w:rPr>
    </w:lvl>
    <w:lvl w:ilvl="3" w:tplc="CD48BD08" w:tentative="1">
      <w:start w:val="1"/>
      <w:numFmt w:val="bullet"/>
      <w:lvlText w:val="•"/>
      <w:lvlJc w:val="left"/>
      <w:pPr>
        <w:tabs>
          <w:tab w:val="num" w:pos="2880"/>
        </w:tabs>
        <w:ind w:left="2880" w:hanging="360"/>
      </w:pPr>
      <w:rPr>
        <w:rFonts w:ascii="Times New Roman" w:hAnsi="Times New Roman" w:hint="default"/>
      </w:rPr>
    </w:lvl>
    <w:lvl w:ilvl="4" w:tplc="92507DC4" w:tentative="1">
      <w:start w:val="1"/>
      <w:numFmt w:val="bullet"/>
      <w:lvlText w:val="•"/>
      <w:lvlJc w:val="left"/>
      <w:pPr>
        <w:tabs>
          <w:tab w:val="num" w:pos="3600"/>
        </w:tabs>
        <w:ind w:left="3600" w:hanging="360"/>
      </w:pPr>
      <w:rPr>
        <w:rFonts w:ascii="Times New Roman" w:hAnsi="Times New Roman" w:hint="default"/>
      </w:rPr>
    </w:lvl>
    <w:lvl w:ilvl="5" w:tplc="68D2B68E" w:tentative="1">
      <w:start w:val="1"/>
      <w:numFmt w:val="bullet"/>
      <w:lvlText w:val="•"/>
      <w:lvlJc w:val="left"/>
      <w:pPr>
        <w:tabs>
          <w:tab w:val="num" w:pos="4320"/>
        </w:tabs>
        <w:ind w:left="4320" w:hanging="360"/>
      </w:pPr>
      <w:rPr>
        <w:rFonts w:ascii="Times New Roman" w:hAnsi="Times New Roman" w:hint="default"/>
      </w:rPr>
    </w:lvl>
    <w:lvl w:ilvl="6" w:tplc="E482D20C" w:tentative="1">
      <w:start w:val="1"/>
      <w:numFmt w:val="bullet"/>
      <w:lvlText w:val="•"/>
      <w:lvlJc w:val="left"/>
      <w:pPr>
        <w:tabs>
          <w:tab w:val="num" w:pos="5040"/>
        </w:tabs>
        <w:ind w:left="5040" w:hanging="360"/>
      </w:pPr>
      <w:rPr>
        <w:rFonts w:ascii="Times New Roman" w:hAnsi="Times New Roman" w:hint="default"/>
      </w:rPr>
    </w:lvl>
    <w:lvl w:ilvl="7" w:tplc="C9DC7786" w:tentative="1">
      <w:start w:val="1"/>
      <w:numFmt w:val="bullet"/>
      <w:lvlText w:val="•"/>
      <w:lvlJc w:val="left"/>
      <w:pPr>
        <w:tabs>
          <w:tab w:val="num" w:pos="5760"/>
        </w:tabs>
        <w:ind w:left="5760" w:hanging="360"/>
      </w:pPr>
      <w:rPr>
        <w:rFonts w:ascii="Times New Roman" w:hAnsi="Times New Roman" w:hint="default"/>
      </w:rPr>
    </w:lvl>
    <w:lvl w:ilvl="8" w:tplc="B56C7DBA"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064655C5"/>
    <w:multiLevelType w:val="hybridMultilevel"/>
    <w:tmpl w:val="F50C8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4B111E"/>
    <w:multiLevelType w:val="hybridMultilevel"/>
    <w:tmpl w:val="C70ED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BC5FCF"/>
    <w:multiLevelType w:val="hybridMultilevel"/>
    <w:tmpl w:val="B90C9960"/>
    <w:lvl w:ilvl="0" w:tplc="707A6F0E">
      <w:start w:val="1"/>
      <w:numFmt w:val="bullet"/>
      <w:lvlText w:val="•"/>
      <w:lvlJc w:val="left"/>
      <w:pPr>
        <w:tabs>
          <w:tab w:val="num" w:pos="720"/>
        </w:tabs>
        <w:ind w:left="720" w:hanging="360"/>
      </w:pPr>
      <w:rPr>
        <w:rFonts w:ascii="Times New Roman" w:hAnsi="Times New Roman" w:hint="default"/>
      </w:rPr>
    </w:lvl>
    <w:lvl w:ilvl="1" w:tplc="01102E2E" w:tentative="1">
      <w:start w:val="1"/>
      <w:numFmt w:val="bullet"/>
      <w:lvlText w:val="•"/>
      <w:lvlJc w:val="left"/>
      <w:pPr>
        <w:tabs>
          <w:tab w:val="num" w:pos="1440"/>
        </w:tabs>
        <w:ind w:left="1440" w:hanging="360"/>
      </w:pPr>
      <w:rPr>
        <w:rFonts w:ascii="Times New Roman" w:hAnsi="Times New Roman" w:hint="default"/>
      </w:rPr>
    </w:lvl>
    <w:lvl w:ilvl="2" w:tplc="F19A305A" w:tentative="1">
      <w:start w:val="1"/>
      <w:numFmt w:val="bullet"/>
      <w:lvlText w:val="•"/>
      <w:lvlJc w:val="left"/>
      <w:pPr>
        <w:tabs>
          <w:tab w:val="num" w:pos="2160"/>
        </w:tabs>
        <w:ind w:left="2160" w:hanging="360"/>
      </w:pPr>
      <w:rPr>
        <w:rFonts w:ascii="Times New Roman" w:hAnsi="Times New Roman" w:hint="default"/>
      </w:rPr>
    </w:lvl>
    <w:lvl w:ilvl="3" w:tplc="6790A0E4" w:tentative="1">
      <w:start w:val="1"/>
      <w:numFmt w:val="bullet"/>
      <w:lvlText w:val="•"/>
      <w:lvlJc w:val="left"/>
      <w:pPr>
        <w:tabs>
          <w:tab w:val="num" w:pos="2880"/>
        </w:tabs>
        <w:ind w:left="2880" w:hanging="360"/>
      </w:pPr>
      <w:rPr>
        <w:rFonts w:ascii="Times New Roman" w:hAnsi="Times New Roman" w:hint="default"/>
      </w:rPr>
    </w:lvl>
    <w:lvl w:ilvl="4" w:tplc="F2CAE4BE" w:tentative="1">
      <w:start w:val="1"/>
      <w:numFmt w:val="bullet"/>
      <w:lvlText w:val="•"/>
      <w:lvlJc w:val="left"/>
      <w:pPr>
        <w:tabs>
          <w:tab w:val="num" w:pos="3600"/>
        </w:tabs>
        <w:ind w:left="3600" w:hanging="360"/>
      </w:pPr>
      <w:rPr>
        <w:rFonts w:ascii="Times New Roman" w:hAnsi="Times New Roman" w:hint="default"/>
      </w:rPr>
    </w:lvl>
    <w:lvl w:ilvl="5" w:tplc="EA403D12" w:tentative="1">
      <w:start w:val="1"/>
      <w:numFmt w:val="bullet"/>
      <w:lvlText w:val="•"/>
      <w:lvlJc w:val="left"/>
      <w:pPr>
        <w:tabs>
          <w:tab w:val="num" w:pos="4320"/>
        </w:tabs>
        <w:ind w:left="4320" w:hanging="360"/>
      </w:pPr>
      <w:rPr>
        <w:rFonts w:ascii="Times New Roman" w:hAnsi="Times New Roman" w:hint="default"/>
      </w:rPr>
    </w:lvl>
    <w:lvl w:ilvl="6" w:tplc="5EE013A4" w:tentative="1">
      <w:start w:val="1"/>
      <w:numFmt w:val="bullet"/>
      <w:lvlText w:val="•"/>
      <w:lvlJc w:val="left"/>
      <w:pPr>
        <w:tabs>
          <w:tab w:val="num" w:pos="5040"/>
        </w:tabs>
        <w:ind w:left="5040" w:hanging="360"/>
      </w:pPr>
      <w:rPr>
        <w:rFonts w:ascii="Times New Roman" w:hAnsi="Times New Roman" w:hint="default"/>
      </w:rPr>
    </w:lvl>
    <w:lvl w:ilvl="7" w:tplc="DBFC10F0" w:tentative="1">
      <w:start w:val="1"/>
      <w:numFmt w:val="bullet"/>
      <w:lvlText w:val="•"/>
      <w:lvlJc w:val="left"/>
      <w:pPr>
        <w:tabs>
          <w:tab w:val="num" w:pos="5760"/>
        </w:tabs>
        <w:ind w:left="5760" w:hanging="360"/>
      </w:pPr>
      <w:rPr>
        <w:rFonts w:ascii="Times New Roman" w:hAnsi="Times New Roman" w:hint="default"/>
      </w:rPr>
    </w:lvl>
    <w:lvl w:ilvl="8" w:tplc="0556292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15ED6C3E"/>
    <w:multiLevelType w:val="hybridMultilevel"/>
    <w:tmpl w:val="958EFC92"/>
    <w:lvl w:ilvl="0" w:tplc="2F5C6C7E">
      <w:start w:val="1"/>
      <w:numFmt w:val="bullet"/>
      <w:lvlText w:val="•"/>
      <w:lvlJc w:val="left"/>
      <w:pPr>
        <w:tabs>
          <w:tab w:val="num" w:pos="720"/>
        </w:tabs>
        <w:ind w:left="720" w:hanging="360"/>
      </w:pPr>
      <w:rPr>
        <w:rFonts w:ascii="Times New Roman" w:hAnsi="Times New Roman" w:hint="default"/>
      </w:rPr>
    </w:lvl>
    <w:lvl w:ilvl="1" w:tplc="A478FE4A" w:tentative="1">
      <w:start w:val="1"/>
      <w:numFmt w:val="bullet"/>
      <w:lvlText w:val="•"/>
      <w:lvlJc w:val="left"/>
      <w:pPr>
        <w:tabs>
          <w:tab w:val="num" w:pos="1440"/>
        </w:tabs>
        <w:ind w:left="1440" w:hanging="360"/>
      </w:pPr>
      <w:rPr>
        <w:rFonts w:ascii="Times New Roman" w:hAnsi="Times New Roman" w:hint="default"/>
      </w:rPr>
    </w:lvl>
    <w:lvl w:ilvl="2" w:tplc="E722C81E" w:tentative="1">
      <w:start w:val="1"/>
      <w:numFmt w:val="bullet"/>
      <w:lvlText w:val="•"/>
      <w:lvlJc w:val="left"/>
      <w:pPr>
        <w:tabs>
          <w:tab w:val="num" w:pos="2160"/>
        </w:tabs>
        <w:ind w:left="2160" w:hanging="360"/>
      </w:pPr>
      <w:rPr>
        <w:rFonts w:ascii="Times New Roman" w:hAnsi="Times New Roman" w:hint="default"/>
      </w:rPr>
    </w:lvl>
    <w:lvl w:ilvl="3" w:tplc="D66EE1AC" w:tentative="1">
      <w:start w:val="1"/>
      <w:numFmt w:val="bullet"/>
      <w:lvlText w:val="•"/>
      <w:lvlJc w:val="left"/>
      <w:pPr>
        <w:tabs>
          <w:tab w:val="num" w:pos="2880"/>
        </w:tabs>
        <w:ind w:left="2880" w:hanging="360"/>
      </w:pPr>
      <w:rPr>
        <w:rFonts w:ascii="Times New Roman" w:hAnsi="Times New Roman" w:hint="default"/>
      </w:rPr>
    </w:lvl>
    <w:lvl w:ilvl="4" w:tplc="25E66202" w:tentative="1">
      <w:start w:val="1"/>
      <w:numFmt w:val="bullet"/>
      <w:lvlText w:val="•"/>
      <w:lvlJc w:val="left"/>
      <w:pPr>
        <w:tabs>
          <w:tab w:val="num" w:pos="3600"/>
        </w:tabs>
        <w:ind w:left="3600" w:hanging="360"/>
      </w:pPr>
      <w:rPr>
        <w:rFonts w:ascii="Times New Roman" w:hAnsi="Times New Roman" w:hint="default"/>
      </w:rPr>
    </w:lvl>
    <w:lvl w:ilvl="5" w:tplc="61CAF278" w:tentative="1">
      <w:start w:val="1"/>
      <w:numFmt w:val="bullet"/>
      <w:lvlText w:val="•"/>
      <w:lvlJc w:val="left"/>
      <w:pPr>
        <w:tabs>
          <w:tab w:val="num" w:pos="4320"/>
        </w:tabs>
        <w:ind w:left="4320" w:hanging="360"/>
      </w:pPr>
      <w:rPr>
        <w:rFonts w:ascii="Times New Roman" w:hAnsi="Times New Roman" w:hint="default"/>
      </w:rPr>
    </w:lvl>
    <w:lvl w:ilvl="6" w:tplc="6DFE131A" w:tentative="1">
      <w:start w:val="1"/>
      <w:numFmt w:val="bullet"/>
      <w:lvlText w:val="•"/>
      <w:lvlJc w:val="left"/>
      <w:pPr>
        <w:tabs>
          <w:tab w:val="num" w:pos="5040"/>
        </w:tabs>
        <w:ind w:left="5040" w:hanging="360"/>
      </w:pPr>
      <w:rPr>
        <w:rFonts w:ascii="Times New Roman" w:hAnsi="Times New Roman" w:hint="default"/>
      </w:rPr>
    </w:lvl>
    <w:lvl w:ilvl="7" w:tplc="37727526" w:tentative="1">
      <w:start w:val="1"/>
      <w:numFmt w:val="bullet"/>
      <w:lvlText w:val="•"/>
      <w:lvlJc w:val="left"/>
      <w:pPr>
        <w:tabs>
          <w:tab w:val="num" w:pos="5760"/>
        </w:tabs>
        <w:ind w:left="5760" w:hanging="360"/>
      </w:pPr>
      <w:rPr>
        <w:rFonts w:ascii="Times New Roman" w:hAnsi="Times New Roman" w:hint="default"/>
      </w:rPr>
    </w:lvl>
    <w:lvl w:ilvl="8" w:tplc="8D4E722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23E5CB6"/>
    <w:multiLevelType w:val="hybridMultilevel"/>
    <w:tmpl w:val="F0C2C2F6"/>
    <w:lvl w:ilvl="0" w:tplc="0409000F">
      <w:start w:val="1"/>
      <w:numFmt w:val="decimal"/>
      <w:lvlText w:val="%1."/>
      <w:lvlJc w:val="left"/>
      <w:pPr>
        <w:tabs>
          <w:tab w:val="num" w:pos="720"/>
        </w:tabs>
        <w:ind w:left="720" w:hanging="360"/>
      </w:pPr>
      <w:rPr>
        <w:rFonts w:hint="default"/>
      </w:rPr>
    </w:lvl>
    <w:lvl w:ilvl="1" w:tplc="34002A16" w:tentative="1">
      <w:start w:val="1"/>
      <w:numFmt w:val="bullet"/>
      <w:lvlText w:val="•"/>
      <w:lvlJc w:val="left"/>
      <w:pPr>
        <w:tabs>
          <w:tab w:val="num" w:pos="1440"/>
        </w:tabs>
        <w:ind w:left="1440" w:hanging="360"/>
      </w:pPr>
      <w:rPr>
        <w:rFonts w:ascii="Times New Roman" w:hAnsi="Times New Roman" w:hint="default"/>
      </w:rPr>
    </w:lvl>
    <w:lvl w:ilvl="2" w:tplc="181C43AC" w:tentative="1">
      <w:start w:val="1"/>
      <w:numFmt w:val="bullet"/>
      <w:lvlText w:val="•"/>
      <w:lvlJc w:val="left"/>
      <w:pPr>
        <w:tabs>
          <w:tab w:val="num" w:pos="2160"/>
        </w:tabs>
        <w:ind w:left="2160" w:hanging="360"/>
      </w:pPr>
      <w:rPr>
        <w:rFonts w:ascii="Times New Roman" w:hAnsi="Times New Roman" w:hint="default"/>
      </w:rPr>
    </w:lvl>
    <w:lvl w:ilvl="3" w:tplc="8A4610D2" w:tentative="1">
      <w:start w:val="1"/>
      <w:numFmt w:val="bullet"/>
      <w:lvlText w:val="•"/>
      <w:lvlJc w:val="left"/>
      <w:pPr>
        <w:tabs>
          <w:tab w:val="num" w:pos="2880"/>
        </w:tabs>
        <w:ind w:left="2880" w:hanging="360"/>
      </w:pPr>
      <w:rPr>
        <w:rFonts w:ascii="Times New Roman" w:hAnsi="Times New Roman" w:hint="default"/>
      </w:rPr>
    </w:lvl>
    <w:lvl w:ilvl="4" w:tplc="9650072E" w:tentative="1">
      <w:start w:val="1"/>
      <w:numFmt w:val="bullet"/>
      <w:lvlText w:val="•"/>
      <w:lvlJc w:val="left"/>
      <w:pPr>
        <w:tabs>
          <w:tab w:val="num" w:pos="3600"/>
        </w:tabs>
        <w:ind w:left="3600" w:hanging="360"/>
      </w:pPr>
      <w:rPr>
        <w:rFonts w:ascii="Times New Roman" w:hAnsi="Times New Roman" w:hint="default"/>
      </w:rPr>
    </w:lvl>
    <w:lvl w:ilvl="5" w:tplc="C6D09F38" w:tentative="1">
      <w:start w:val="1"/>
      <w:numFmt w:val="bullet"/>
      <w:lvlText w:val="•"/>
      <w:lvlJc w:val="left"/>
      <w:pPr>
        <w:tabs>
          <w:tab w:val="num" w:pos="4320"/>
        </w:tabs>
        <w:ind w:left="4320" w:hanging="360"/>
      </w:pPr>
      <w:rPr>
        <w:rFonts w:ascii="Times New Roman" w:hAnsi="Times New Roman" w:hint="default"/>
      </w:rPr>
    </w:lvl>
    <w:lvl w:ilvl="6" w:tplc="949A42BA" w:tentative="1">
      <w:start w:val="1"/>
      <w:numFmt w:val="bullet"/>
      <w:lvlText w:val="•"/>
      <w:lvlJc w:val="left"/>
      <w:pPr>
        <w:tabs>
          <w:tab w:val="num" w:pos="5040"/>
        </w:tabs>
        <w:ind w:left="5040" w:hanging="360"/>
      </w:pPr>
      <w:rPr>
        <w:rFonts w:ascii="Times New Roman" w:hAnsi="Times New Roman" w:hint="default"/>
      </w:rPr>
    </w:lvl>
    <w:lvl w:ilvl="7" w:tplc="67F48750" w:tentative="1">
      <w:start w:val="1"/>
      <w:numFmt w:val="bullet"/>
      <w:lvlText w:val="•"/>
      <w:lvlJc w:val="left"/>
      <w:pPr>
        <w:tabs>
          <w:tab w:val="num" w:pos="5760"/>
        </w:tabs>
        <w:ind w:left="5760" w:hanging="360"/>
      </w:pPr>
      <w:rPr>
        <w:rFonts w:ascii="Times New Roman" w:hAnsi="Times New Roman" w:hint="default"/>
      </w:rPr>
    </w:lvl>
    <w:lvl w:ilvl="8" w:tplc="865603C4"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6CD3169"/>
    <w:multiLevelType w:val="hybridMultilevel"/>
    <w:tmpl w:val="69D232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094BFC"/>
    <w:multiLevelType w:val="hybridMultilevel"/>
    <w:tmpl w:val="F0C2C2F6"/>
    <w:lvl w:ilvl="0" w:tplc="0409000F">
      <w:start w:val="1"/>
      <w:numFmt w:val="decimal"/>
      <w:lvlText w:val="%1."/>
      <w:lvlJc w:val="left"/>
      <w:pPr>
        <w:tabs>
          <w:tab w:val="num" w:pos="720"/>
        </w:tabs>
        <w:ind w:left="720" w:hanging="360"/>
      </w:pPr>
      <w:rPr>
        <w:rFonts w:hint="default"/>
      </w:rPr>
    </w:lvl>
    <w:lvl w:ilvl="1" w:tplc="34002A16" w:tentative="1">
      <w:start w:val="1"/>
      <w:numFmt w:val="bullet"/>
      <w:lvlText w:val="•"/>
      <w:lvlJc w:val="left"/>
      <w:pPr>
        <w:tabs>
          <w:tab w:val="num" w:pos="1440"/>
        </w:tabs>
        <w:ind w:left="1440" w:hanging="360"/>
      </w:pPr>
      <w:rPr>
        <w:rFonts w:ascii="Times New Roman" w:hAnsi="Times New Roman" w:hint="default"/>
      </w:rPr>
    </w:lvl>
    <w:lvl w:ilvl="2" w:tplc="181C43AC" w:tentative="1">
      <w:start w:val="1"/>
      <w:numFmt w:val="bullet"/>
      <w:lvlText w:val="•"/>
      <w:lvlJc w:val="left"/>
      <w:pPr>
        <w:tabs>
          <w:tab w:val="num" w:pos="2160"/>
        </w:tabs>
        <w:ind w:left="2160" w:hanging="360"/>
      </w:pPr>
      <w:rPr>
        <w:rFonts w:ascii="Times New Roman" w:hAnsi="Times New Roman" w:hint="default"/>
      </w:rPr>
    </w:lvl>
    <w:lvl w:ilvl="3" w:tplc="8A4610D2" w:tentative="1">
      <w:start w:val="1"/>
      <w:numFmt w:val="bullet"/>
      <w:lvlText w:val="•"/>
      <w:lvlJc w:val="left"/>
      <w:pPr>
        <w:tabs>
          <w:tab w:val="num" w:pos="2880"/>
        </w:tabs>
        <w:ind w:left="2880" w:hanging="360"/>
      </w:pPr>
      <w:rPr>
        <w:rFonts w:ascii="Times New Roman" w:hAnsi="Times New Roman" w:hint="default"/>
      </w:rPr>
    </w:lvl>
    <w:lvl w:ilvl="4" w:tplc="9650072E" w:tentative="1">
      <w:start w:val="1"/>
      <w:numFmt w:val="bullet"/>
      <w:lvlText w:val="•"/>
      <w:lvlJc w:val="left"/>
      <w:pPr>
        <w:tabs>
          <w:tab w:val="num" w:pos="3600"/>
        </w:tabs>
        <w:ind w:left="3600" w:hanging="360"/>
      </w:pPr>
      <w:rPr>
        <w:rFonts w:ascii="Times New Roman" w:hAnsi="Times New Roman" w:hint="default"/>
      </w:rPr>
    </w:lvl>
    <w:lvl w:ilvl="5" w:tplc="C6D09F38" w:tentative="1">
      <w:start w:val="1"/>
      <w:numFmt w:val="bullet"/>
      <w:lvlText w:val="•"/>
      <w:lvlJc w:val="left"/>
      <w:pPr>
        <w:tabs>
          <w:tab w:val="num" w:pos="4320"/>
        </w:tabs>
        <w:ind w:left="4320" w:hanging="360"/>
      </w:pPr>
      <w:rPr>
        <w:rFonts w:ascii="Times New Roman" w:hAnsi="Times New Roman" w:hint="default"/>
      </w:rPr>
    </w:lvl>
    <w:lvl w:ilvl="6" w:tplc="949A42BA" w:tentative="1">
      <w:start w:val="1"/>
      <w:numFmt w:val="bullet"/>
      <w:lvlText w:val="•"/>
      <w:lvlJc w:val="left"/>
      <w:pPr>
        <w:tabs>
          <w:tab w:val="num" w:pos="5040"/>
        </w:tabs>
        <w:ind w:left="5040" w:hanging="360"/>
      </w:pPr>
      <w:rPr>
        <w:rFonts w:ascii="Times New Roman" w:hAnsi="Times New Roman" w:hint="default"/>
      </w:rPr>
    </w:lvl>
    <w:lvl w:ilvl="7" w:tplc="67F48750" w:tentative="1">
      <w:start w:val="1"/>
      <w:numFmt w:val="bullet"/>
      <w:lvlText w:val="•"/>
      <w:lvlJc w:val="left"/>
      <w:pPr>
        <w:tabs>
          <w:tab w:val="num" w:pos="5760"/>
        </w:tabs>
        <w:ind w:left="5760" w:hanging="360"/>
      </w:pPr>
      <w:rPr>
        <w:rFonts w:ascii="Times New Roman" w:hAnsi="Times New Roman" w:hint="default"/>
      </w:rPr>
    </w:lvl>
    <w:lvl w:ilvl="8" w:tplc="865603C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2AB171A1"/>
    <w:multiLevelType w:val="hybridMultilevel"/>
    <w:tmpl w:val="FB348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8E0EB9"/>
    <w:multiLevelType w:val="hybridMultilevel"/>
    <w:tmpl w:val="ED86F06A"/>
    <w:lvl w:ilvl="0" w:tplc="D1C8A2CC">
      <w:start w:val="1"/>
      <w:numFmt w:val="bullet"/>
      <w:lvlText w:val="•"/>
      <w:lvlJc w:val="left"/>
      <w:pPr>
        <w:tabs>
          <w:tab w:val="num" w:pos="360"/>
        </w:tabs>
        <w:ind w:left="360" w:hanging="360"/>
      </w:pPr>
      <w:rPr>
        <w:rFonts w:ascii="Times New Roman" w:hAnsi="Times New Roman" w:hint="default"/>
      </w:rPr>
    </w:lvl>
    <w:lvl w:ilvl="1" w:tplc="1916C5DC" w:tentative="1">
      <w:start w:val="1"/>
      <w:numFmt w:val="bullet"/>
      <w:lvlText w:val="•"/>
      <w:lvlJc w:val="left"/>
      <w:pPr>
        <w:tabs>
          <w:tab w:val="num" w:pos="1080"/>
        </w:tabs>
        <w:ind w:left="1080" w:hanging="360"/>
      </w:pPr>
      <w:rPr>
        <w:rFonts w:ascii="Times New Roman" w:hAnsi="Times New Roman" w:hint="default"/>
      </w:rPr>
    </w:lvl>
    <w:lvl w:ilvl="2" w:tplc="0738467E" w:tentative="1">
      <w:start w:val="1"/>
      <w:numFmt w:val="bullet"/>
      <w:lvlText w:val="•"/>
      <w:lvlJc w:val="left"/>
      <w:pPr>
        <w:tabs>
          <w:tab w:val="num" w:pos="1800"/>
        </w:tabs>
        <w:ind w:left="1800" w:hanging="360"/>
      </w:pPr>
      <w:rPr>
        <w:rFonts w:ascii="Times New Roman" w:hAnsi="Times New Roman" w:hint="default"/>
      </w:rPr>
    </w:lvl>
    <w:lvl w:ilvl="3" w:tplc="C4E88D1A" w:tentative="1">
      <w:start w:val="1"/>
      <w:numFmt w:val="bullet"/>
      <w:lvlText w:val="•"/>
      <w:lvlJc w:val="left"/>
      <w:pPr>
        <w:tabs>
          <w:tab w:val="num" w:pos="2520"/>
        </w:tabs>
        <w:ind w:left="2520" w:hanging="360"/>
      </w:pPr>
      <w:rPr>
        <w:rFonts w:ascii="Times New Roman" w:hAnsi="Times New Roman" w:hint="default"/>
      </w:rPr>
    </w:lvl>
    <w:lvl w:ilvl="4" w:tplc="90243C1E" w:tentative="1">
      <w:start w:val="1"/>
      <w:numFmt w:val="bullet"/>
      <w:lvlText w:val="•"/>
      <w:lvlJc w:val="left"/>
      <w:pPr>
        <w:tabs>
          <w:tab w:val="num" w:pos="3240"/>
        </w:tabs>
        <w:ind w:left="3240" w:hanging="360"/>
      </w:pPr>
      <w:rPr>
        <w:rFonts w:ascii="Times New Roman" w:hAnsi="Times New Roman" w:hint="default"/>
      </w:rPr>
    </w:lvl>
    <w:lvl w:ilvl="5" w:tplc="9614192E" w:tentative="1">
      <w:start w:val="1"/>
      <w:numFmt w:val="bullet"/>
      <w:lvlText w:val="•"/>
      <w:lvlJc w:val="left"/>
      <w:pPr>
        <w:tabs>
          <w:tab w:val="num" w:pos="3960"/>
        </w:tabs>
        <w:ind w:left="3960" w:hanging="360"/>
      </w:pPr>
      <w:rPr>
        <w:rFonts w:ascii="Times New Roman" w:hAnsi="Times New Roman" w:hint="default"/>
      </w:rPr>
    </w:lvl>
    <w:lvl w:ilvl="6" w:tplc="66727D06" w:tentative="1">
      <w:start w:val="1"/>
      <w:numFmt w:val="bullet"/>
      <w:lvlText w:val="•"/>
      <w:lvlJc w:val="left"/>
      <w:pPr>
        <w:tabs>
          <w:tab w:val="num" w:pos="4680"/>
        </w:tabs>
        <w:ind w:left="4680" w:hanging="360"/>
      </w:pPr>
      <w:rPr>
        <w:rFonts w:ascii="Times New Roman" w:hAnsi="Times New Roman" w:hint="default"/>
      </w:rPr>
    </w:lvl>
    <w:lvl w:ilvl="7" w:tplc="C2F02046" w:tentative="1">
      <w:start w:val="1"/>
      <w:numFmt w:val="bullet"/>
      <w:lvlText w:val="•"/>
      <w:lvlJc w:val="left"/>
      <w:pPr>
        <w:tabs>
          <w:tab w:val="num" w:pos="5400"/>
        </w:tabs>
        <w:ind w:left="5400" w:hanging="360"/>
      </w:pPr>
      <w:rPr>
        <w:rFonts w:ascii="Times New Roman" w:hAnsi="Times New Roman" w:hint="default"/>
      </w:rPr>
    </w:lvl>
    <w:lvl w:ilvl="8" w:tplc="9D44B7F6" w:tentative="1">
      <w:start w:val="1"/>
      <w:numFmt w:val="bullet"/>
      <w:lvlText w:val="•"/>
      <w:lvlJc w:val="left"/>
      <w:pPr>
        <w:tabs>
          <w:tab w:val="num" w:pos="6120"/>
        </w:tabs>
        <w:ind w:left="6120" w:hanging="360"/>
      </w:pPr>
      <w:rPr>
        <w:rFonts w:ascii="Times New Roman" w:hAnsi="Times New Roman" w:hint="default"/>
      </w:rPr>
    </w:lvl>
  </w:abstractNum>
  <w:abstractNum w:abstractNumId="22" w15:restartNumberingAfterBreak="0">
    <w:nsid w:val="2FCD0F55"/>
    <w:multiLevelType w:val="hybridMultilevel"/>
    <w:tmpl w:val="6DAE3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186FF2"/>
    <w:multiLevelType w:val="hybridMultilevel"/>
    <w:tmpl w:val="C9FEA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0A4868"/>
    <w:multiLevelType w:val="hybridMultilevel"/>
    <w:tmpl w:val="F716C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E13461"/>
    <w:multiLevelType w:val="hybridMultilevel"/>
    <w:tmpl w:val="FB348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0F368F"/>
    <w:multiLevelType w:val="hybridMultilevel"/>
    <w:tmpl w:val="9BBABB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461221"/>
    <w:multiLevelType w:val="hybridMultilevel"/>
    <w:tmpl w:val="7C449BB2"/>
    <w:lvl w:ilvl="0" w:tplc="A93257EA">
      <w:start w:val="1"/>
      <w:numFmt w:val="bullet"/>
      <w:lvlText w:val=""/>
      <w:lvlJc w:val="left"/>
      <w:pPr>
        <w:tabs>
          <w:tab w:val="num" w:pos="720"/>
        </w:tabs>
        <w:ind w:left="720" w:hanging="360"/>
      </w:pPr>
      <w:rPr>
        <w:rFonts w:ascii="Wingdings" w:hAnsi="Wingdings" w:hint="default"/>
      </w:rPr>
    </w:lvl>
    <w:lvl w:ilvl="1" w:tplc="44EC9ECA">
      <w:start w:val="1"/>
      <w:numFmt w:val="bullet"/>
      <w:lvlText w:val=""/>
      <w:lvlJc w:val="left"/>
      <w:pPr>
        <w:tabs>
          <w:tab w:val="num" w:pos="1440"/>
        </w:tabs>
        <w:ind w:left="1440" w:hanging="360"/>
      </w:pPr>
      <w:rPr>
        <w:rFonts w:ascii="Wingdings" w:hAnsi="Wingdings" w:hint="default"/>
      </w:rPr>
    </w:lvl>
    <w:lvl w:ilvl="2" w:tplc="4C5858D8">
      <w:start w:val="1"/>
      <w:numFmt w:val="bullet"/>
      <w:lvlText w:val=""/>
      <w:lvlJc w:val="left"/>
      <w:pPr>
        <w:tabs>
          <w:tab w:val="num" w:pos="2160"/>
        </w:tabs>
        <w:ind w:left="2160" w:hanging="360"/>
      </w:pPr>
      <w:rPr>
        <w:rFonts w:ascii="Wingdings" w:hAnsi="Wingdings" w:hint="default"/>
      </w:rPr>
    </w:lvl>
    <w:lvl w:ilvl="3" w:tplc="A9189AB4" w:tentative="1">
      <w:start w:val="1"/>
      <w:numFmt w:val="bullet"/>
      <w:lvlText w:val=""/>
      <w:lvlJc w:val="left"/>
      <w:pPr>
        <w:tabs>
          <w:tab w:val="num" w:pos="2880"/>
        </w:tabs>
        <w:ind w:left="2880" w:hanging="360"/>
      </w:pPr>
      <w:rPr>
        <w:rFonts w:ascii="Wingdings" w:hAnsi="Wingdings" w:hint="default"/>
      </w:rPr>
    </w:lvl>
    <w:lvl w:ilvl="4" w:tplc="8654EAC8" w:tentative="1">
      <w:start w:val="1"/>
      <w:numFmt w:val="bullet"/>
      <w:lvlText w:val=""/>
      <w:lvlJc w:val="left"/>
      <w:pPr>
        <w:tabs>
          <w:tab w:val="num" w:pos="3600"/>
        </w:tabs>
        <w:ind w:left="3600" w:hanging="360"/>
      </w:pPr>
      <w:rPr>
        <w:rFonts w:ascii="Wingdings" w:hAnsi="Wingdings" w:hint="default"/>
      </w:rPr>
    </w:lvl>
    <w:lvl w:ilvl="5" w:tplc="80C6BDF0" w:tentative="1">
      <w:start w:val="1"/>
      <w:numFmt w:val="bullet"/>
      <w:lvlText w:val=""/>
      <w:lvlJc w:val="left"/>
      <w:pPr>
        <w:tabs>
          <w:tab w:val="num" w:pos="4320"/>
        </w:tabs>
        <w:ind w:left="4320" w:hanging="360"/>
      </w:pPr>
      <w:rPr>
        <w:rFonts w:ascii="Wingdings" w:hAnsi="Wingdings" w:hint="default"/>
      </w:rPr>
    </w:lvl>
    <w:lvl w:ilvl="6" w:tplc="25126B6A" w:tentative="1">
      <w:start w:val="1"/>
      <w:numFmt w:val="bullet"/>
      <w:lvlText w:val=""/>
      <w:lvlJc w:val="left"/>
      <w:pPr>
        <w:tabs>
          <w:tab w:val="num" w:pos="5040"/>
        </w:tabs>
        <w:ind w:left="5040" w:hanging="360"/>
      </w:pPr>
      <w:rPr>
        <w:rFonts w:ascii="Wingdings" w:hAnsi="Wingdings" w:hint="default"/>
      </w:rPr>
    </w:lvl>
    <w:lvl w:ilvl="7" w:tplc="3CBED4BE" w:tentative="1">
      <w:start w:val="1"/>
      <w:numFmt w:val="bullet"/>
      <w:lvlText w:val=""/>
      <w:lvlJc w:val="left"/>
      <w:pPr>
        <w:tabs>
          <w:tab w:val="num" w:pos="5760"/>
        </w:tabs>
        <w:ind w:left="5760" w:hanging="360"/>
      </w:pPr>
      <w:rPr>
        <w:rFonts w:ascii="Wingdings" w:hAnsi="Wingdings" w:hint="default"/>
      </w:rPr>
    </w:lvl>
    <w:lvl w:ilvl="8" w:tplc="30E2A23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505103C"/>
    <w:multiLevelType w:val="hybridMultilevel"/>
    <w:tmpl w:val="F5CE8208"/>
    <w:lvl w:ilvl="0" w:tplc="0CF0C192">
      <w:start w:val="1"/>
      <w:numFmt w:val="decimal"/>
      <w:lvlText w:val="%1."/>
      <w:lvlJc w:val="left"/>
      <w:pPr>
        <w:tabs>
          <w:tab w:val="num" w:pos="720"/>
        </w:tabs>
        <w:ind w:left="720" w:hanging="360"/>
      </w:pPr>
    </w:lvl>
    <w:lvl w:ilvl="1" w:tplc="86B41BA8" w:tentative="1">
      <w:start w:val="1"/>
      <w:numFmt w:val="decimal"/>
      <w:lvlText w:val="%2."/>
      <w:lvlJc w:val="left"/>
      <w:pPr>
        <w:tabs>
          <w:tab w:val="num" w:pos="1440"/>
        </w:tabs>
        <w:ind w:left="1440" w:hanging="360"/>
      </w:pPr>
    </w:lvl>
    <w:lvl w:ilvl="2" w:tplc="3D541B4E" w:tentative="1">
      <w:start w:val="1"/>
      <w:numFmt w:val="decimal"/>
      <w:lvlText w:val="%3."/>
      <w:lvlJc w:val="left"/>
      <w:pPr>
        <w:tabs>
          <w:tab w:val="num" w:pos="2160"/>
        </w:tabs>
        <w:ind w:left="2160" w:hanging="360"/>
      </w:pPr>
    </w:lvl>
    <w:lvl w:ilvl="3" w:tplc="D52C948A" w:tentative="1">
      <w:start w:val="1"/>
      <w:numFmt w:val="decimal"/>
      <w:lvlText w:val="%4."/>
      <w:lvlJc w:val="left"/>
      <w:pPr>
        <w:tabs>
          <w:tab w:val="num" w:pos="2880"/>
        </w:tabs>
        <w:ind w:left="2880" w:hanging="360"/>
      </w:pPr>
    </w:lvl>
    <w:lvl w:ilvl="4" w:tplc="FBAA4556" w:tentative="1">
      <w:start w:val="1"/>
      <w:numFmt w:val="decimal"/>
      <w:lvlText w:val="%5."/>
      <w:lvlJc w:val="left"/>
      <w:pPr>
        <w:tabs>
          <w:tab w:val="num" w:pos="3600"/>
        </w:tabs>
        <w:ind w:left="3600" w:hanging="360"/>
      </w:pPr>
    </w:lvl>
    <w:lvl w:ilvl="5" w:tplc="6FA819C2" w:tentative="1">
      <w:start w:val="1"/>
      <w:numFmt w:val="decimal"/>
      <w:lvlText w:val="%6."/>
      <w:lvlJc w:val="left"/>
      <w:pPr>
        <w:tabs>
          <w:tab w:val="num" w:pos="4320"/>
        </w:tabs>
        <w:ind w:left="4320" w:hanging="360"/>
      </w:pPr>
    </w:lvl>
    <w:lvl w:ilvl="6" w:tplc="77C2BD9E" w:tentative="1">
      <w:start w:val="1"/>
      <w:numFmt w:val="decimal"/>
      <w:lvlText w:val="%7."/>
      <w:lvlJc w:val="left"/>
      <w:pPr>
        <w:tabs>
          <w:tab w:val="num" w:pos="5040"/>
        </w:tabs>
        <w:ind w:left="5040" w:hanging="360"/>
      </w:pPr>
    </w:lvl>
    <w:lvl w:ilvl="7" w:tplc="EC26109C" w:tentative="1">
      <w:start w:val="1"/>
      <w:numFmt w:val="decimal"/>
      <w:lvlText w:val="%8."/>
      <w:lvlJc w:val="left"/>
      <w:pPr>
        <w:tabs>
          <w:tab w:val="num" w:pos="5760"/>
        </w:tabs>
        <w:ind w:left="5760" w:hanging="360"/>
      </w:pPr>
    </w:lvl>
    <w:lvl w:ilvl="8" w:tplc="7E502FA2" w:tentative="1">
      <w:start w:val="1"/>
      <w:numFmt w:val="decimal"/>
      <w:lvlText w:val="%9."/>
      <w:lvlJc w:val="left"/>
      <w:pPr>
        <w:tabs>
          <w:tab w:val="num" w:pos="6480"/>
        </w:tabs>
        <w:ind w:left="6480" w:hanging="360"/>
      </w:pPr>
    </w:lvl>
  </w:abstractNum>
  <w:abstractNum w:abstractNumId="29" w15:restartNumberingAfterBreak="0">
    <w:nsid w:val="461142A6"/>
    <w:multiLevelType w:val="hybridMultilevel"/>
    <w:tmpl w:val="085893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B652F7"/>
    <w:multiLevelType w:val="hybridMultilevel"/>
    <w:tmpl w:val="0F78F226"/>
    <w:lvl w:ilvl="0" w:tplc="4B6496D2">
      <w:start w:val="1"/>
      <w:numFmt w:val="bullet"/>
      <w:lvlText w:val="•"/>
      <w:lvlJc w:val="left"/>
      <w:pPr>
        <w:tabs>
          <w:tab w:val="num" w:pos="720"/>
        </w:tabs>
        <w:ind w:left="720" w:hanging="360"/>
      </w:pPr>
      <w:rPr>
        <w:rFonts w:ascii="Times New Roman" w:hAnsi="Times New Roman" w:hint="default"/>
      </w:rPr>
    </w:lvl>
    <w:lvl w:ilvl="1" w:tplc="695C8E36" w:tentative="1">
      <w:start w:val="1"/>
      <w:numFmt w:val="bullet"/>
      <w:lvlText w:val="•"/>
      <w:lvlJc w:val="left"/>
      <w:pPr>
        <w:tabs>
          <w:tab w:val="num" w:pos="1440"/>
        </w:tabs>
        <w:ind w:left="1440" w:hanging="360"/>
      </w:pPr>
      <w:rPr>
        <w:rFonts w:ascii="Times New Roman" w:hAnsi="Times New Roman" w:hint="default"/>
      </w:rPr>
    </w:lvl>
    <w:lvl w:ilvl="2" w:tplc="2C0E5C24" w:tentative="1">
      <w:start w:val="1"/>
      <w:numFmt w:val="bullet"/>
      <w:lvlText w:val="•"/>
      <w:lvlJc w:val="left"/>
      <w:pPr>
        <w:tabs>
          <w:tab w:val="num" w:pos="2160"/>
        </w:tabs>
        <w:ind w:left="2160" w:hanging="360"/>
      </w:pPr>
      <w:rPr>
        <w:rFonts w:ascii="Times New Roman" w:hAnsi="Times New Roman" w:hint="default"/>
      </w:rPr>
    </w:lvl>
    <w:lvl w:ilvl="3" w:tplc="233E76A8" w:tentative="1">
      <w:start w:val="1"/>
      <w:numFmt w:val="bullet"/>
      <w:lvlText w:val="•"/>
      <w:lvlJc w:val="left"/>
      <w:pPr>
        <w:tabs>
          <w:tab w:val="num" w:pos="2880"/>
        </w:tabs>
        <w:ind w:left="2880" w:hanging="360"/>
      </w:pPr>
      <w:rPr>
        <w:rFonts w:ascii="Times New Roman" w:hAnsi="Times New Roman" w:hint="default"/>
      </w:rPr>
    </w:lvl>
    <w:lvl w:ilvl="4" w:tplc="A4747CAA" w:tentative="1">
      <w:start w:val="1"/>
      <w:numFmt w:val="bullet"/>
      <w:lvlText w:val="•"/>
      <w:lvlJc w:val="left"/>
      <w:pPr>
        <w:tabs>
          <w:tab w:val="num" w:pos="3600"/>
        </w:tabs>
        <w:ind w:left="3600" w:hanging="360"/>
      </w:pPr>
      <w:rPr>
        <w:rFonts w:ascii="Times New Roman" w:hAnsi="Times New Roman" w:hint="default"/>
      </w:rPr>
    </w:lvl>
    <w:lvl w:ilvl="5" w:tplc="FD14916E" w:tentative="1">
      <w:start w:val="1"/>
      <w:numFmt w:val="bullet"/>
      <w:lvlText w:val="•"/>
      <w:lvlJc w:val="left"/>
      <w:pPr>
        <w:tabs>
          <w:tab w:val="num" w:pos="4320"/>
        </w:tabs>
        <w:ind w:left="4320" w:hanging="360"/>
      </w:pPr>
      <w:rPr>
        <w:rFonts w:ascii="Times New Roman" w:hAnsi="Times New Roman" w:hint="default"/>
      </w:rPr>
    </w:lvl>
    <w:lvl w:ilvl="6" w:tplc="9BB4E172" w:tentative="1">
      <w:start w:val="1"/>
      <w:numFmt w:val="bullet"/>
      <w:lvlText w:val="•"/>
      <w:lvlJc w:val="left"/>
      <w:pPr>
        <w:tabs>
          <w:tab w:val="num" w:pos="5040"/>
        </w:tabs>
        <w:ind w:left="5040" w:hanging="360"/>
      </w:pPr>
      <w:rPr>
        <w:rFonts w:ascii="Times New Roman" w:hAnsi="Times New Roman" w:hint="default"/>
      </w:rPr>
    </w:lvl>
    <w:lvl w:ilvl="7" w:tplc="656E9812" w:tentative="1">
      <w:start w:val="1"/>
      <w:numFmt w:val="bullet"/>
      <w:lvlText w:val="•"/>
      <w:lvlJc w:val="left"/>
      <w:pPr>
        <w:tabs>
          <w:tab w:val="num" w:pos="5760"/>
        </w:tabs>
        <w:ind w:left="5760" w:hanging="360"/>
      </w:pPr>
      <w:rPr>
        <w:rFonts w:ascii="Times New Roman" w:hAnsi="Times New Roman" w:hint="default"/>
      </w:rPr>
    </w:lvl>
    <w:lvl w:ilvl="8" w:tplc="6654FA98"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4A100A4A"/>
    <w:multiLevelType w:val="hybridMultilevel"/>
    <w:tmpl w:val="B204D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417752"/>
    <w:multiLevelType w:val="hybridMultilevel"/>
    <w:tmpl w:val="D250F6E2"/>
    <w:lvl w:ilvl="0" w:tplc="056AED00">
      <w:start w:val="1"/>
      <w:numFmt w:val="bullet"/>
      <w:lvlText w:val="•"/>
      <w:lvlJc w:val="left"/>
      <w:pPr>
        <w:tabs>
          <w:tab w:val="num" w:pos="720"/>
        </w:tabs>
        <w:ind w:left="720" w:hanging="360"/>
      </w:pPr>
      <w:rPr>
        <w:rFonts w:ascii="Times New Roman" w:hAnsi="Times New Roman" w:hint="default"/>
      </w:rPr>
    </w:lvl>
    <w:lvl w:ilvl="1" w:tplc="9A6A7126" w:tentative="1">
      <w:start w:val="1"/>
      <w:numFmt w:val="bullet"/>
      <w:lvlText w:val="•"/>
      <w:lvlJc w:val="left"/>
      <w:pPr>
        <w:tabs>
          <w:tab w:val="num" w:pos="1440"/>
        </w:tabs>
        <w:ind w:left="1440" w:hanging="360"/>
      </w:pPr>
      <w:rPr>
        <w:rFonts w:ascii="Times New Roman" w:hAnsi="Times New Roman" w:hint="default"/>
      </w:rPr>
    </w:lvl>
    <w:lvl w:ilvl="2" w:tplc="3BFA6E6E" w:tentative="1">
      <w:start w:val="1"/>
      <w:numFmt w:val="bullet"/>
      <w:lvlText w:val="•"/>
      <w:lvlJc w:val="left"/>
      <w:pPr>
        <w:tabs>
          <w:tab w:val="num" w:pos="2160"/>
        </w:tabs>
        <w:ind w:left="2160" w:hanging="360"/>
      </w:pPr>
      <w:rPr>
        <w:rFonts w:ascii="Times New Roman" w:hAnsi="Times New Roman" w:hint="default"/>
      </w:rPr>
    </w:lvl>
    <w:lvl w:ilvl="3" w:tplc="E1C61816" w:tentative="1">
      <w:start w:val="1"/>
      <w:numFmt w:val="bullet"/>
      <w:lvlText w:val="•"/>
      <w:lvlJc w:val="left"/>
      <w:pPr>
        <w:tabs>
          <w:tab w:val="num" w:pos="2880"/>
        </w:tabs>
        <w:ind w:left="2880" w:hanging="360"/>
      </w:pPr>
      <w:rPr>
        <w:rFonts w:ascii="Times New Roman" w:hAnsi="Times New Roman" w:hint="default"/>
      </w:rPr>
    </w:lvl>
    <w:lvl w:ilvl="4" w:tplc="8D80D27C" w:tentative="1">
      <w:start w:val="1"/>
      <w:numFmt w:val="bullet"/>
      <w:lvlText w:val="•"/>
      <w:lvlJc w:val="left"/>
      <w:pPr>
        <w:tabs>
          <w:tab w:val="num" w:pos="3600"/>
        </w:tabs>
        <w:ind w:left="3600" w:hanging="360"/>
      </w:pPr>
      <w:rPr>
        <w:rFonts w:ascii="Times New Roman" w:hAnsi="Times New Roman" w:hint="default"/>
      </w:rPr>
    </w:lvl>
    <w:lvl w:ilvl="5" w:tplc="842AD392" w:tentative="1">
      <w:start w:val="1"/>
      <w:numFmt w:val="bullet"/>
      <w:lvlText w:val="•"/>
      <w:lvlJc w:val="left"/>
      <w:pPr>
        <w:tabs>
          <w:tab w:val="num" w:pos="4320"/>
        </w:tabs>
        <w:ind w:left="4320" w:hanging="360"/>
      </w:pPr>
      <w:rPr>
        <w:rFonts w:ascii="Times New Roman" w:hAnsi="Times New Roman" w:hint="default"/>
      </w:rPr>
    </w:lvl>
    <w:lvl w:ilvl="6" w:tplc="38E2C830" w:tentative="1">
      <w:start w:val="1"/>
      <w:numFmt w:val="bullet"/>
      <w:lvlText w:val="•"/>
      <w:lvlJc w:val="left"/>
      <w:pPr>
        <w:tabs>
          <w:tab w:val="num" w:pos="5040"/>
        </w:tabs>
        <w:ind w:left="5040" w:hanging="360"/>
      </w:pPr>
      <w:rPr>
        <w:rFonts w:ascii="Times New Roman" w:hAnsi="Times New Roman" w:hint="default"/>
      </w:rPr>
    </w:lvl>
    <w:lvl w:ilvl="7" w:tplc="90823864" w:tentative="1">
      <w:start w:val="1"/>
      <w:numFmt w:val="bullet"/>
      <w:lvlText w:val="•"/>
      <w:lvlJc w:val="left"/>
      <w:pPr>
        <w:tabs>
          <w:tab w:val="num" w:pos="5760"/>
        </w:tabs>
        <w:ind w:left="5760" w:hanging="360"/>
      </w:pPr>
      <w:rPr>
        <w:rFonts w:ascii="Times New Roman" w:hAnsi="Times New Roman" w:hint="default"/>
      </w:rPr>
    </w:lvl>
    <w:lvl w:ilvl="8" w:tplc="BBCACF2A"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59E86FAE"/>
    <w:multiLevelType w:val="hybridMultilevel"/>
    <w:tmpl w:val="5EE01C8A"/>
    <w:lvl w:ilvl="0" w:tplc="4EAA3106">
      <w:start w:val="1"/>
      <w:numFmt w:val="bullet"/>
      <w:lvlText w:val=""/>
      <w:lvlJc w:val="left"/>
      <w:pPr>
        <w:tabs>
          <w:tab w:val="num" w:pos="720"/>
        </w:tabs>
        <w:ind w:left="720" w:hanging="360"/>
      </w:pPr>
      <w:rPr>
        <w:rFonts w:ascii="Wingdings" w:hAnsi="Wingdings" w:hint="default"/>
      </w:rPr>
    </w:lvl>
    <w:lvl w:ilvl="1" w:tplc="16681492">
      <w:start w:val="1"/>
      <w:numFmt w:val="bullet"/>
      <w:lvlText w:val=""/>
      <w:lvlJc w:val="left"/>
      <w:pPr>
        <w:tabs>
          <w:tab w:val="num" w:pos="1440"/>
        </w:tabs>
        <w:ind w:left="1440" w:hanging="360"/>
      </w:pPr>
      <w:rPr>
        <w:rFonts w:ascii="Wingdings" w:hAnsi="Wingdings" w:hint="default"/>
      </w:rPr>
    </w:lvl>
    <w:lvl w:ilvl="2" w:tplc="9182B498">
      <w:start w:val="1"/>
      <w:numFmt w:val="bullet"/>
      <w:lvlText w:val=""/>
      <w:lvlJc w:val="left"/>
      <w:pPr>
        <w:tabs>
          <w:tab w:val="num" w:pos="2160"/>
        </w:tabs>
        <w:ind w:left="2160" w:hanging="360"/>
      </w:pPr>
      <w:rPr>
        <w:rFonts w:ascii="Wingdings" w:hAnsi="Wingdings" w:hint="default"/>
      </w:rPr>
    </w:lvl>
    <w:lvl w:ilvl="3" w:tplc="C890B3A0" w:tentative="1">
      <w:start w:val="1"/>
      <w:numFmt w:val="bullet"/>
      <w:lvlText w:val=""/>
      <w:lvlJc w:val="left"/>
      <w:pPr>
        <w:tabs>
          <w:tab w:val="num" w:pos="2880"/>
        </w:tabs>
        <w:ind w:left="2880" w:hanging="360"/>
      </w:pPr>
      <w:rPr>
        <w:rFonts w:ascii="Wingdings" w:hAnsi="Wingdings" w:hint="default"/>
      </w:rPr>
    </w:lvl>
    <w:lvl w:ilvl="4" w:tplc="70340CEA" w:tentative="1">
      <w:start w:val="1"/>
      <w:numFmt w:val="bullet"/>
      <w:lvlText w:val=""/>
      <w:lvlJc w:val="left"/>
      <w:pPr>
        <w:tabs>
          <w:tab w:val="num" w:pos="3600"/>
        </w:tabs>
        <w:ind w:left="3600" w:hanging="360"/>
      </w:pPr>
      <w:rPr>
        <w:rFonts w:ascii="Wingdings" w:hAnsi="Wingdings" w:hint="default"/>
      </w:rPr>
    </w:lvl>
    <w:lvl w:ilvl="5" w:tplc="B538D99A" w:tentative="1">
      <w:start w:val="1"/>
      <w:numFmt w:val="bullet"/>
      <w:lvlText w:val=""/>
      <w:lvlJc w:val="left"/>
      <w:pPr>
        <w:tabs>
          <w:tab w:val="num" w:pos="4320"/>
        </w:tabs>
        <w:ind w:left="4320" w:hanging="360"/>
      </w:pPr>
      <w:rPr>
        <w:rFonts w:ascii="Wingdings" w:hAnsi="Wingdings" w:hint="default"/>
      </w:rPr>
    </w:lvl>
    <w:lvl w:ilvl="6" w:tplc="6F0A3DBE" w:tentative="1">
      <w:start w:val="1"/>
      <w:numFmt w:val="bullet"/>
      <w:lvlText w:val=""/>
      <w:lvlJc w:val="left"/>
      <w:pPr>
        <w:tabs>
          <w:tab w:val="num" w:pos="5040"/>
        </w:tabs>
        <w:ind w:left="5040" w:hanging="360"/>
      </w:pPr>
      <w:rPr>
        <w:rFonts w:ascii="Wingdings" w:hAnsi="Wingdings" w:hint="default"/>
      </w:rPr>
    </w:lvl>
    <w:lvl w:ilvl="7" w:tplc="17C06E1E" w:tentative="1">
      <w:start w:val="1"/>
      <w:numFmt w:val="bullet"/>
      <w:lvlText w:val=""/>
      <w:lvlJc w:val="left"/>
      <w:pPr>
        <w:tabs>
          <w:tab w:val="num" w:pos="5760"/>
        </w:tabs>
        <w:ind w:left="5760" w:hanging="360"/>
      </w:pPr>
      <w:rPr>
        <w:rFonts w:ascii="Wingdings" w:hAnsi="Wingdings" w:hint="default"/>
      </w:rPr>
    </w:lvl>
    <w:lvl w:ilvl="8" w:tplc="07B8682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BB20D01"/>
    <w:multiLevelType w:val="hybridMultilevel"/>
    <w:tmpl w:val="42AE8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BBB6ED1"/>
    <w:multiLevelType w:val="hybridMultilevel"/>
    <w:tmpl w:val="2D0CAAC8"/>
    <w:lvl w:ilvl="0" w:tplc="44BAFEDE">
      <w:start w:val="1"/>
      <w:numFmt w:val="bullet"/>
      <w:lvlText w:val=""/>
      <w:lvlJc w:val="left"/>
      <w:pPr>
        <w:tabs>
          <w:tab w:val="num" w:pos="720"/>
        </w:tabs>
        <w:ind w:left="720" w:hanging="360"/>
      </w:pPr>
      <w:rPr>
        <w:rFonts w:ascii="Wingdings" w:hAnsi="Wingdings" w:hint="default"/>
      </w:rPr>
    </w:lvl>
    <w:lvl w:ilvl="1" w:tplc="10CEF8DE">
      <w:start w:val="1"/>
      <w:numFmt w:val="bullet"/>
      <w:lvlText w:val=""/>
      <w:lvlJc w:val="left"/>
      <w:pPr>
        <w:tabs>
          <w:tab w:val="num" w:pos="1440"/>
        </w:tabs>
        <w:ind w:left="1440" w:hanging="360"/>
      </w:pPr>
      <w:rPr>
        <w:rFonts w:ascii="Wingdings" w:hAnsi="Wingdings" w:hint="default"/>
      </w:rPr>
    </w:lvl>
    <w:lvl w:ilvl="2" w:tplc="F3D2884E">
      <w:start w:val="1"/>
      <w:numFmt w:val="bullet"/>
      <w:lvlText w:val=""/>
      <w:lvlJc w:val="left"/>
      <w:pPr>
        <w:tabs>
          <w:tab w:val="num" w:pos="2160"/>
        </w:tabs>
        <w:ind w:left="2160" w:hanging="360"/>
      </w:pPr>
      <w:rPr>
        <w:rFonts w:ascii="Wingdings" w:hAnsi="Wingdings" w:hint="default"/>
      </w:rPr>
    </w:lvl>
    <w:lvl w:ilvl="3" w:tplc="96AEF8DE" w:tentative="1">
      <w:start w:val="1"/>
      <w:numFmt w:val="bullet"/>
      <w:lvlText w:val=""/>
      <w:lvlJc w:val="left"/>
      <w:pPr>
        <w:tabs>
          <w:tab w:val="num" w:pos="2880"/>
        </w:tabs>
        <w:ind w:left="2880" w:hanging="360"/>
      </w:pPr>
      <w:rPr>
        <w:rFonts w:ascii="Wingdings" w:hAnsi="Wingdings" w:hint="default"/>
      </w:rPr>
    </w:lvl>
    <w:lvl w:ilvl="4" w:tplc="16A6506E" w:tentative="1">
      <w:start w:val="1"/>
      <w:numFmt w:val="bullet"/>
      <w:lvlText w:val=""/>
      <w:lvlJc w:val="left"/>
      <w:pPr>
        <w:tabs>
          <w:tab w:val="num" w:pos="3600"/>
        </w:tabs>
        <w:ind w:left="3600" w:hanging="360"/>
      </w:pPr>
      <w:rPr>
        <w:rFonts w:ascii="Wingdings" w:hAnsi="Wingdings" w:hint="default"/>
      </w:rPr>
    </w:lvl>
    <w:lvl w:ilvl="5" w:tplc="EB04AACA" w:tentative="1">
      <w:start w:val="1"/>
      <w:numFmt w:val="bullet"/>
      <w:lvlText w:val=""/>
      <w:lvlJc w:val="left"/>
      <w:pPr>
        <w:tabs>
          <w:tab w:val="num" w:pos="4320"/>
        </w:tabs>
        <w:ind w:left="4320" w:hanging="360"/>
      </w:pPr>
      <w:rPr>
        <w:rFonts w:ascii="Wingdings" w:hAnsi="Wingdings" w:hint="default"/>
      </w:rPr>
    </w:lvl>
    <w:lvl w:ilvl="6" w:tplc="B2862AB2" w:tentative="1">
      <w:start w:val="1"/>
      <w:numFmt w:val="bullet"/>
      <w:lvlText w:val=""/>
      <w:lvlJc w:val="left"/>
      <w:pPr>
        <w:tabs>
          <w:tab w:val="num" w:pos="5040"/>
        </w:tabs>
        <w:ind w:left="5040" w:hanging="360"/>
      </w:pPr>
      <w:rPr>
        <w:rFonts w:ascii="Wingdings" w:hAnsi="Wingdings" w:hint="default"/>
      </w:rPr>
    </w:lvl>
    <w:lvl w:ilvl="7" w:tplc="390852CE" w:tentative="1">
      <w:start w:val="1"/>
      <w:numFmt w:val="bullet"/>
      <w:lvlText w:val=""/>
      <w:lvlJc w:val="left"/>
      <w:pPr>
        <w:tabs>
          <w:tab w:val="num" w:pos="5760"/>
        </w:tabs>
        <w:ind w:left="5760" w:hanging="360"/>
      </w:pPr>
      <w:rPr>
        <w:rFonts w:ascii="Wingdings" w:hAnsi="Wingdings" w:hint="default"/>
      </w:rPr>
    </w:lvl>
    <w:lvl w:ilvl="8" w:tplc="274C17D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2971308"/>
    <w:multiLevelType w:val="hybridMultilevel"/>
    <w:tmpl w:val="9CD8B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4233C2"/>
    <w:multiLevelType w:val="hybridMultilevel"/>
    <w:tmpl w:val="8BEE9602"/>
    <w:lvl w:ilvl="0" w:tplc="3DD0BCE0">
      <w:start w:val="1"/>
      <w:numFmt w:val="bullet"/>
      <w:lvlText w:val="•"/>
      <w:lvlJc w:val="left"/>
      <w:pPr>
        <w:tabs>
          <w:tab w:val="num" w:pos="720"/>
        </w:tabs>
        <w:ind w:left="720" w:hanging="360"/>
      </w:pPr>
      <w:rPr>
        <w:rFonts w:ascii="Times New Roman" w:hAnsi="Times New Roman" w:hint="default"/>
      </w:rPr>
    </w:lvl>
    <w:lvl w:ilvl="1" w:tplc="7C1A6D88" w:tentative="1">
      <w:start w:val="1"/>
      <w:numFmt w:val="bullet"/>
      <w:lvlText w:val="•"/>
      <w:lvlJc w:val="left"/>
      <w:pPr>
        <w:tabs>
          <w:tab w:val="num" w:pos="1440"/>
        </w:tabs>
        <w:ind w:left="1440" w:hanging="360"/>
      </w:pPr>
      <w:rPr>
        <w:rFonts w:ascii="Times New Roman" w:hAnsi="Times New Roman" w:hint="default"/>
      </w:rPr>
    </w:lvl>
    <w:lvl w:ilvl="2" w:tplc="911A3006" w:tentative="1">
      <w:start w:val="1"/>
      <w:numFmt w:val="bullet"/>
      <w:lvlText w:val="•"/>
      <w:lvlJc w:val="left"/>
      <w:pPr>
        <w:tabs>
          <w:tab w:val="num" w:pos="2160"/>
        </w:tabs>
        <w:ind w:left="2160" w:hanging="360"/>
      </w:pPr>
      <w:rPr>
        <w:rFonts w:ascii="Times New Roman" w:hAnsi="Times New Roman" w:hint="default"/>
      </w:rPr>
    </w:lvl>
    <w:lvl w:ilvl="3" w:tplc="B8B2022A" w:tentative="1">
      <w:start w:val="1"/>
      <w:numFmt w:val="bullet"/>
      <w:lvlText w:val="•"/>
      <w:lvlJc w:val="left"/>
      <w:pPr>
        <w:tabs>
          <w:tab w:val="num" w:pos="2880"/>
        </w:tabs>
        <w:ind w:left="2880" w:hanging="360"/>
      </w:pPr>
      <w:rPr>
        <w:rFonts w:ascii="Times New Roman" w:hAnsi="Times New Roman" w:hint="default"/>
      </w:rPr>
    </w:lvl>
    <w:lvl w:ilvl="4" w:tplc="8606122A" w:tentative="1">
      <w:start w:val="1"/>
      <w:numFmt w:val="bullet"/>
      <w:lvlText w:val="•"/>
      <w:lvlJc w:val="left"/>
      <w:pPr>
        <w:tabs>
          <w:tab w:val="num" w:pos="3600"/>
        </w:tabs>
        <w:ind w:left="3600" w:hanging="360"/>
      </w:pPr>
      <w:rPr>
        <w:rFonts w:ascii="Times New Roman" w:hAnsi="Times New Roman" w:hint="default"/>
      </w:rPr>
    </w:lvl>
    <w:lvl w:ilvl="5" w:tplc="3DE25164" w:tentative="1">
      <w:start w:val="1"/>
      <w:numFmt w:val="bullet"/>
      <w:lvlText w:val="•"/>
      <w:lvlJc w:val="left"/>
      <w:pPr>
        <w:tabs>
          <w:tab w:val="num" w:pos="4320"/>
        </w:tabs>
        <w:ind w:left="4320" w:hanging="360"/>
      </w:pPr>
      <w:rPr>
        <w:rFonts w:ascii="Times New Roman" w:hAnsi="Times New Roman" w:hint="default"/>
      </w:rPr>
    </w:lvl>
    <w:lvl w:ilvl="6" w:tplc="DAA699A0" w:tentative="1">
      <w:start w:val="1"/>
      <w:numFmt w:val="bullet"/>
      <w:lvlText w:val="•"/>
      <w:lvlJc w:val="left"/>
      <w:pPr>
        <w:tabs>
          <w:tab w:val="num" w:pos="5040"/>
        </w:tabs>
        <w:ind w:left="5040" w:hanging="360"/>
      </w:pPr>
      <w:rPr>
        <w:rFonts w:ascii="Times New Roman" w:hAnsi="Times New Roman" w:hint="default"/>
      </w:rPr>
    </w:lvl>
    <w:lvl w:ilvl="7" w:tplc="1ADCD8BE" w:tentative="1">
      <w:start w:val="1"/>
      <w:numFmt w:val="bullet"/>
      <w:lvlText w:val="•"/>
      <w:lvlJc w:val="left"/>
      <w:pPr>
        <w:tabs>
          <w:tab w:val="num" w:pos="5760"/>
        </w:tabs>
        <w:ind w:left="5760" w:hanging="360"/>
      </w:pPr>
      <w:rPr>
        <w:rFonts w:ascii="Times New Roman" w:hAnsi="Times New Roman" w:hint="default"/>
      </w:rPr>
    </w:lvl>
    <w:lvl w:ilvl="8" w:tplc="A9B40D46"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675C028D"/>
    <w:multiLevelType w:val="hybridMultilevel"/>
    <w:tmpl w:val="1A36DA3E"/>
    <w:lvl w:ilvl="0" w:tplc="2B56FA2A">
      <w:start w:val="1"/>
      <w:numFmt w:val="decimal"/>
      <w:lvlText w:val="%1."/>
      <w:lvlJc w:val="left"/>
      <w:pPr>
        <w:tabs>
          <w:tab w:val="num" w:pos="720"/>
        </w:tabs>
        <w:ind w:left="720" w:hanging="360"/>
      </w:pPr>
    </w:lvl>
    <w:lvl w:ilvl="1" w:tplc="DD06EBF2" w:tentative="1">
      <w:start w:val="1"/>
      <w:numFmt w:val="decimal"/>
      <w:lvlText w:val="%2."/>
      <w:lvlJc w:val="left"/>
      <w:pPr>
        <w:tabs>
          <w:tab w:val="num" w:pos="1440"/>
        </w:tabs>
        <w:ind w:left="1440" w:hanging="360"/>
      </w:pPr>
    </w:lvl>
    <w:lvl w:ilvl="2" w:tplc="34B0CC18" w:tentative="1">
      <w:start w:val="1"/>
      <w:numFmt w:val="decimal"/>
      <w:lvlText w:val="%3."/>
      <w:lvlJc w:val="left"/>
      <w:pPr>
        <w:tabs>
          <w:tab w:val="num" w:pos="2160"/>
        </w:tabs>
        <w:ind w:left="2160" w:hanging="360"/>
      </w:pPr>
    </w:lvl>
    <w:lvl w:ilvl="3" w:tplc="32CC0E34" w:tentative="1">
      <w:start w:val="1"/>
      <w:numFmt w:val="decimal"/>
      <w:lvlText w:val="%4."/>
      <w:lvlJc w:val="left"/>
      <w:pPr>
        <w:tabs>
          <w:tab w:val="num" w:pos="2880"/>
        </w:tabs>
        <w:ind w:left="2880" w:hanging="360"/>
      </w:pPr>
    </w:lvl>
    <w:lvl w:ilvl="4" w:tplc="3E5E0AB4" w:tentative="1">
      <w:start w:val="1"/>
      <w:numFmt w:val="decimal"/>
      <w:lvlText w:val="%5."/>
      <w:lvlJc w:val="left"/>
      <w:pPr>
        <w:tabs>
          <w:tab w:val="num" w:pos="3600"/>
        </w:tabs>
        <w:ind w:left="3600" w:hanging="360"/>
      </w:pPr>
    </w:lvl>
    <w:lvl w:ilvl="5" w:tplc="E0F237D6" w:tentative="1">
      <w:start w:val="1"/>
      <w:numFmt w:val="decimal"/>
      <w:lvlText w:val="%6."/>
      <w:lvlJc w:val="left"/>
      <w:pPr>
        <w:tabs>
          <w:tab w:val="num" w:pos="4320"/>
        </w:tabs>
        <w:ind w:left="4320" w:hanging="360"/>
      </w:pPr>
    </w:lvl>
    <w:lvl w:ilvl="6" w:tplc="97E239CC" w:tentative="1">
      <w:start w:val="1"/>
      <w:numFmt w:val="decimal"/>
      <w:lvlText w:val="%7."/>
      <w:lvlJc w:val="left"/>
      <w:pPr>
        <w:tabs>
          <w:tab w:val="num" w:pos="5040"/>
        </w:tabs>
        <w:ind w:left="5040" w:hanging="360"/>
      </w:pPr>
    </w:lvl>
    <w:lvl w:ilvl="7" w:tplc="B4E2E610" w:tentative="1">
      <w:start w:val="1"/>
      <w:numFmt w:val="decimal"/>
      <w:lvlText w:val="%8."/>
      <w:lvlJc w:val="left"/>
      <w:pPr>
        <w:tabs>
          <w:tab w:val="num" w:pos="5760"/>
        </w:tabs>
        <w:ind w:left="5760" w:hanging="360"/>
      </w:pPr>
    </w:lvl>
    <w:lvl w:ilvl="8" w:tplc="AC3C183C" w:tentative="1">
      <w:start w:val="1"/>
      <w:numFmt w:val="decimal"/>
      <w:lvlText w:val="%9."/>
      <w:lvlJc w:val="left"/>
      <w:pPr>
        <w:tabs>
          <w:tab w:val="num" w:pos="6480"/>
        </w:tabs>
        <w:ind w:left="6480" w:hanging="360"/>
      </w:pPr>
    </w:lvl>
  </w:abstractNum>
  <w:abstractNum w:abstractNumId="39" w15:restartNumberingAfterBreak="0">
    <w:nsid w:val="67725581"/>
    <w:multiLevelType w:val="hybridMultilevel"/>
    <w:tmpl w:val="0936AB8E"/>
    <w:lvl w:ilvl="0" w:tplc="E62E270A">
      <w:start w:val="1"/>
      <w:numFmt w:val="bullet"/>
      <w:lvlText w:val="•"/>
      <w:lvlJc w:val="left"/>
      <w:pPr>
        <w:tabs>
          <w:tab w:val="num" w:pos="720"/>
        </w:tabs>
        <w:ind w:left="720" w:hanging="360"/>
      </w:pPr>
      <w:rPr>
        <w:rFonts w:ascii="Times New Roman" w:hAnsi="Times New Roman" w:hint="default"/>
      </w:rPr>
    </w:lvl>
    <w:lvl w:ilvl="1" w:tplc="34002A16" w:tentative="1">
      <w:start w:val="1"/>
      <w:numFmt w:val="bullet"/>
      <w:lvlText w:val="•"/>
      <w:lvlJc w:val="left"/>
      <w:pPr>
        <w:tabs>
          <w:tab w:val="num" w:pos="1440"/>
        </w:tabs>
        <w:ind w:left="1440" w:hanging="360"/>
      </w:pPr>
      <w:rPr>
        <w:rFonts w:ascii="Times New Roman" w:hAnsi="Times New Roman" w:hint="default"/>
      </w:rPr>
    </w:lvl>
    <w:lvl w:ilvl="2" w:tplc="181C43AC" w:tentative="1">
      <w:start w:val="1"/>
      <w:numFmt w:val="bullet"/>
      <w:lvlText w:val="•"/>
      <w:lvlJc w:val="left"/>
      <w:pPr>
        <w:tabs>
          <w:tab w:val="num" w:pos="2160"/>
        </w:tabs>
        <w:ind w:left="2160" w:hanging="360"/>
      </w:pPr>
      <w:rPr>
        <w:rFonts w:ascii="Times New Roman" w:hAnsi="Times New Roman" w:hint="default"/>
      </w:rPr>
    </w:lvl>
    <w:lvl w:ilvl="3" w:tplc="8A4610D2" w:tentative="1">
      <w:start w:val="1"/>
      <w:numFmt w:val="bullet"/>
      <w:lvlText w:val="•"/>
      <w:lvlJc w:val="left"/>
      <w:pPr>
        <w:tabs>
          <w:tab w:val="num" w:pos="2880"/>
        </w:tabs>
        <w:ind w:left="2880" w:hanging="360"/>
      </w:pPr>
      <w:rPr>
        <w:rFonts w:ascii="Times New Roman" w:hAnsi="Times New Roman" w:hint="default"/>
      </w:rPr>
    </w:lvl>
    <w:lvl w:ilvl="4" w:tplc="9650072E" w:tentative="1">
      <w:start w:val="1"/>
      <w:numFmt w:val="bullet"/>
      <w:lvlText w:val="•"/>
      <w:lvlJc w:val="left"/>
      <w:pPr>
        <w:tabs>
          <w:tab w:val="num" w:pos="3600"/>
        </w:tabs>
        <w:ind w:left="3600" w:hanging="360"/>
      </w:pPr>
      <w:rPr>
        <w:rFonts w:ascii="Times New Roman" w:hAnsi="Times New Roman" w:hint="default"/>
      </w:rPr>
    </w:lvl>
    <w:lvl w:ilvl="5" w:tplc="C6D09F38" w:tentative="1">
      <w:start w:val="1"/>
      <w:numFmt w:val="bullet"/>
      <w:lvlText w:val="•"/>
      <w:lvlJc w:val="left"/>
      <w:pPr>
        <w:tabs>
          <w:tab w:val="num" w:pos="4320"/>
        </w:tabs>
        <w:ind w:left="4320" w:hanging="360"/>
      </w:pPr>
      <w:rPr>
        <w:rFonts w:ascii="Times New Roman" w:hAnsi="Times New Roman" w:hint="default"/>
      </w:rPr>
    </w:lvl>
    <w:lvl w:ilvl="6" w:tplc="949A42BA" w:tentative="1">
      <w:start w:val="1"/>
      <w:numFmt w:val="bullet"/>
      <w:lvlText w:val="•"/>
      <w:lvlJc w:val="left"/>
      <w:pPr>
        <w:tabs>
          <w:tab w:val="num" w:pos="5040"/>
        </w:tabs>
        <w:ind w:left="5040" w:hanging="360"/>
      </w:pPr>
      <w:rPr>
        <w:rFonts w:ascii="Times New Roman" w:hAnsi="Times New Roman" w:hint="default"/>
      </w:rPr>
    </w:lvl>
    <w:lvl w:ilvl="7" w:tplc="67F48750" w:tentative="1">
      <w:start w:val="1"/>
      <w:numFmt w:val="bullet"/>
      <w:lvlText w:val="•"/>
      <w:lvlJc w:val="left"/>
      <w:pPr>
        <w:tabs>
          <w:tab w:val="num" w:pos="5760"/>
        </w:tabs>
        <w:ind w:left="5760" w:hanging="360"/>
      </w:pPr>
      <w:rPr>
        <w:rFonts w:ascii="Times New Roman" w:hAnsi="Times New Roman" w:hint="default"/>
      </w:rPr>
    </w:lvl>
    <w:lvl w:ilvl="8" w:tplc="865603C4"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68EB3F19"/>
    <w:multiLevelType w:val="hybridMultilevel"/>
    <w:tmpl w:val="BB2E66EC"/>
    <w:lvl w:ilvl="0" w:tplc="D9505AD6">
      <w:start w:val="1"/>
      <w:numFmt w:val="bullet"/>
      <w:lvlText w:val="•"/>
      <w:lvlJc w:val="left"/>
      <w:pPr>
        <w:tabs>
          <w:tab w:val="num" w:pos="720"/>
        </w:tabs>
        <w:ind w:left="720" w:hanging="360"/>
      </w:pPr>
      <w:rPr>
        <w:rFonts w:ascii="Times New Roman" w:hAnsi="Times New Roman" w:hint="default"/>
      </w:rPr>
    </w:lvl>
    <w:lvl w:ilvl="1" w:tplc="3056C524" w:tentative="1">
      <w:start w:val="1"/>
      <w:numFmt w:val="bullet"/>
      <w:lvlText w:val="•"/>
      <w:lvlJc w:val="left"/>
      <w:pPr>
        <w:tabs>
          <w:tab w:val="num" w:pos="1440"/>
        </w:tabs>
        <w:ind w:left="1440" w:hanging="360"/>
      </w:pPr>
      <w:rPr>
        <w:rFonts w:ascii="Times New Roman" w:hAnsi="Times New Roman" w:hint="default"/>
      </w:rPr>
    </w:lvl>
    <w:lvl w:ilvl="2" w:tplc="9B7097F6" w:tentative="1">
      <w:start w:val="1"/>
      <w:numFmt w:val="bullet"/>
      <w:lvlText w:val="•"/>
      <w:lvlJc w:val="left"/>
      <w:pPr>
        <w:tabs>
          <w:tab w:val="num" w:pos="2160"/>
        </w:tabs>
        <w:ind w:left="2160" w:hanging="360"/>
      </w:pPr>
      <w:rPr>
        <w:rFonts w:ascii="Times New Roman" w:hAnsi="Times New Roman" w:hint="default"/>
      </w:rPr>
    </w:lvl>
    <w:lvl w:ilvl="3" w:tplc="2B748536" w:tentative="1">
      <w:start w:val="1"/>
      <w:numFmt w:val="bullet"/>
      <w:lvlText w:val="•"/>
      <w:lvlJc w:val="left"/>
      <w:pPr>
        <w:tabs>
          <w:tab w:val="num" w:pos="2880"/>
        </w:tabs>
        <w:ind w:left="2880" w:hanging="360"/>
      </w:pPr>
      <w:rPr>
        <w:rFonts w:ascii="Times New Roman" w:hAnsi="Times New Roman" w:hint="default"/>
      </w:rPr>
    </w:lvl>
    <w:lvl w:ilvl="4" w:tplc="FDCC0AA4" w:tentative="1">
      <w:start w:val="1"/>
      <w:numFmt w:val="bullet"/>
      <w:lvlText w:val="•"/>
      <w:lvlJc w:val="left"/>
      <w:pPr>
        <w:tabs>
          <w:tab w:val="num" w:pos="3600"/>
        </w:tabs>
        <w:ind w:left="3600" w:hanging="360"/>
      </w:pPr>
      <w:rPr>
        <w:rFonts w:ascii="Times New Roman" w:hAnsi="Times New Roman" w:hint="default"/>
      </w:rPr>
    </w:lvl>
    <w:lvl w:ilvl="5" w:tplc="911EBC4E" w:tentative="1">
      <w:start w:val="1"/>
      <w:numFmt w:val="bullet"/>
      <w:lvlText w:val="•"/>
      <w:lvlJc w:val="left"/>
      <w:pPr>
        <w:tabs>
          <w:tab w:val="num" w:pos="4320"/>
        </w:tabs>
        <w:ind w:left="4320" w:hanging="360"/>
      </w:pPr>
      <w:rPr>
        <w:rFonts w:ascii="Times New Roman" w:hAnsi="Times New Roman" w:hint="default"/>
      </w:rPr>
    </w:lvl>
    <w:lvl w:ilvl="6" w:tplc="AE14EBFA" w:tentative="1">
      <w:start w:val="1"/>
      <w:numFmt w:val="bullet"/>
      <w:lvlText w:val="•"/>
      <w:lvlJc w:val="left"/>
      <w:pPr>
        <w:tabs>
          <w:tab w:val="num" w:pos="5040"/>
        </w:tabs>
        <w:ind w:left="5040" w:hanging="360"/>
      </w:pPr>
      <w:rPr>
        <w:rFonts w:ascii="Times New Roman" w:hAnsi="Times New Roman" w:hint="default"/>
      </w:rPr>
    </w:lvl>
    <w:lvl w:ilvl="7" w:tplc="9B34BDAC" w:tentative="1">
      <w:start w:val="1"/>
      <w:numFmt w:val="bullet"/>
      <w:lvlText w:val="•"/>
      <w:lvlJc w:val="left"/>
      <w:pPr>
        <w:tabs>
          <w:tab w:val="num" w:pos="5760"/>
        </w:tabs>
        <w:ind w:left="5760" w:hanging="360"/>
      </w:pPr>
      <w:rPr>
        <w:rFonts w:ascii="Times New Roman" w:hAnsi="Times New Roman" w:hint="default"/>
      </w:rPr>
    </w:lvl>
    <w:lvl w:ilvl="8" w:tplc="E9FC2AB8"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6A405E9F"/>
    <w:multiLevelType w:val="hybridMultilevel"/>
    <w:tmpl w:val="A5961F7C"/>
    <w:lvl w:ilvl="0" w:tplc="24424ED4">
      <w:start w:val="1"/>
      <w:numFmt w:val="bullet"/>
      <w:lvlText w:val="•"/>
      <w:lvlJc w:val="left"/>
      <w:pPr>
        <w:tabs>
          <w:tab w:val="num" w:pos="720"/>
        </w:tabs>
        <w:ind w:left="720" w:hanging="360"/>
      </w:pPr>
      <w:rPr>
        <w:rFonts w:ascii="Times New Roman" w:hAnsi="Times New Roman" w:hint="default"/>
      </w:rPr>
    </w:lvl>
    <w:lvl w:ilvl="1" w:tplc="98CA1D36" w:tentative="1">
      <w:start w:val="1"/>
      <w:numFmt w:val="bullet"/>
      <w:lvlText w:val="•"/>
      <w:lvlJc w:val="left"/>
      <w:pPr>
        <w:tabs>
          <w:tab w:val="num" w:pos="1440"/>
        </w:tabs>
        <w:ind w:left="1440" w:hanging="360"/>
      </w:pPr>
      <w:rPr>
        <w:rFonts w:ascii="Times New Roman" w:hAnsi="Times New Roman" w:hint="default"/>
      </w:rPr>
    </w:lvl>
    <w:lvl w:ilvl="2" w:tplc="EFE84C14" w:tentative="1">
      <w:start w:val="1"/>
      <w:numFmt w:val="bullet"/>
      <w:lvlText w:val="•"/>
      <w:lvlJc w:val="left"/>
      <w:pPr>
        <w:tabs>
          <w:tab w:val="num" w:pos="2160"/>
        </w:tabs>
        <w:ind w:left="2160" w:hanging="360"/>
      </w:pPr>
      <w:rPr>
        <w:rFonts w:ascii="Times New Roman" w:hAnsi="Times New Roman" w:hint="default"/>
      </w:rPr>
    </w:lvl>
    <w:lvl w:ilvl="3" w:tplc="33781400" w:tentative="1">
      <w:start w:val="1"/>
      <w:numFmt w:val="bullet"/>
      <w:lvlText w:val="•"/>
      <w:lvlJc w:val="left"/>
      <w:pPr>
        <w:tabs>
          <w:tab w:val="num" w:pos="2880"/>
        </w:tabs>
        <w:ind w:left="2880" w:hanging="360"/>
      </w:pPr>
      <w:rPr>
        <w:rFonts w:ascii="Times New Roman" w:hAnsi="Times New Roman" w:hint="default"/>
      </w:rPr>
    </w:lvl>
    <w:lvl w:ilvl="4" w:tplc="C5B68666" w:tentative="1">
      <w:start w:val="1"/>
      <w:numFmt w:val="bullet"/>
      <w:lvlText w:val="•"/>
      <w:lvlJc w:val="left"/>
      <w:pPr>
        <w:tabs>
          <w:tab w:val="num" w:pos="3600"/>
        </w:tabs>
        <w:ind w:left="3600" w:hanging="360"/>
      </w:pPr>
      <w:rPr>
        <w:rFonts w:ascii="Times New Roman" w:hAnsi="Times New Roman" w:hint="default"/>
      </w:rPr>
    </w:lvl>
    <w:lvl w:ilvl="5" w:tplc="898895C4" w:tentative="1">
      <w:start w:val="1"/>
      <w:numFmt w:val="bullet"/>
      <w:lvlText w:val="•"/>
      <w:lvlJc w:val="left"/>
      <w:pPr>
        <w:tabs>
          <w:tab w:val="num" w:pos="4320"/>
        </w:tabs>
        <w:ind w:left="4320" w:hanging="360"/>
      </w:pPr>
      <w:rPr>
        <w:rFonts w:ascii="Times New Roman" w:hAnsi="Times New Roman" w:hint="default"/>
      </w:rPr>
    </w:lvl>
    <w:lvl w:ilvl="6" w:tplc="222E8756" w:tentative="1">
      <w:start w:val="1"/>
      <w:numFmt w:val="bullet"/>
      <w:lvlText w:val="•"/>
      <w:lvlJc w:val="left"/>
      <w:pPr>
        <w:tabs>
          <w:tab w:val="num" w:pos="5040"/>
        </w:tabs>
        <w:ind w:left="5040" w:hanging="360"/>
      </w:pPr>
      <w:rPr>
        <w:rFonts w:ascii="Times New Roman" w:hAnsi="Times New Roman" w:hint="default"/>
      </w:rPr>
    </w:lvl>
    <w:lvl w:ilvl="7" w:tplc="566CDEE4" w:tentative="1">
      <w:start w:val="1"/>
      <w:numFmt w:val="bullet"/>
      <w:lvlText w:val="•"/>
      <w:lvlJc w:val="left"/>
      <w:pPr>
        <w:tabs>
          <w:tab w:val="num" w:pos="5760"/>
        </w:tabs>
        <w:ind w:left="5760" w:hanging="360"/>
      </w:pPr>
      <w:rPr>
        <w:rFonts w:ascii="Times New Roman" w:hAnsi="Times New Roman" w:hint="default"/>
      </w:rPr>
    </w:lvl>
    <w:lvl w:ilvl="8" w:tplc="71CC3A96"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6B9E6D7C"/>
    <w:multiLevelType w:val="hybridMultilevel"/>
    <w:tmpl w:val="E3BAF8C2"/>
    <w:lvl w:ilvl="0" w:tplc="BC3605A0">
      <w:start w:val="1"/>
      <w:numFmt w:val="bullet"/>
      <w:lvlText w:val="•"/>
      <w:lvlJc w:val="left"/>
      <w:pPr>
        <w:tabs>
          <w:tab w:val="num" w:pos="720"/>
        </w:tabs>
        <w:ind w:left="720" w:hanging="360"/>
      </w:pPr>
      <w:rPr>
        <w:rFonts w:ascii="Times New Roman" w:hAnsi="Times New Roman" w:hint="default"/>
      </w:rPr>
    </w:lvl>
    <w:lvl w:ilvl="1" w:tplc="2690B164" w:tentative="1">
      <w:start w:val="1"/>
      <w:numFmt w:val="bullet"/>
      <w:lvlText w:val="•"/>
      <w:lvlJc w:val="left"/>
      <w:pPr>
        <w:tabs>
          <w:tab w:val="num" w:pos="1440"/>
        </w:tabs>
        <w:ind w:left="1440" w:hanging="360"/>
      </w:pPr>
      <w:rPr>
        <w:rFonts w:ascii="Times New Roman" w:hAnsi="Times New Roman" w:hint="default"/>
      </w:rPr>
    </w:lvl>
    <w:lvl w:ilvl="2" w:tplc="D736D98E" w:tentative="1">
      <w:start w:val="1"/>
      <w:numFmt w:val="bullet"/>
      <w:lvlText w:val="•"/>
      <w:lvlJc w:val="left"/>
      <w:pPr>
        <w:tabs>
          <w:tab w:val="num" w:pos="2160"/>
        </w:tabs>
        <w:ind w:left="2160" w:hanging="360"/>
      </w:pPr>
      <w:rPr>
        <w:rFonts w:ascii="Times New Roman" w:hAnsi="Times New Roman" w:hint="default"/>
      </w:rPr>
    </w:lvl>
    <w:lvl w:ilvl="3" w:tplc="DC16E89E" w:tentative="1">
      <w:start w:val="1"/>
      <w:numFmt w:val="bullet"/>
      <w:lvlText w:val="•"/>
      <w:lvlJc w:val="left"/>
      <w:pPr>
        <w:tabs>
          <w:tab w:val="num" w:pos="2880"/>
        </w:tabs>
        <w:ind w:left="2880" w:hanging="360"/>
      </w:pPr>
      <w:rPr>
        <w:rFonts w:ascii="Times New Roman" w:hAnsi="Times New Roman" w:hint="default"/>
      </w:rPr>
    </w:lvl>
    <w:lvl w:ilvl="4" w:tplc="8D7C340C" w:tentative="1">
      <w:start w:val="1"/>
      <w:numFmt w:val="bullet"/>
      <w:lvlText w:val="•"/>
      <w:lvlJc w:val="left"/>
      <w:pPr>
        <w:tabs>
          <w:tab w:val="num" w:pos="3600"/>
        </w:tabs>
        <w:ind w:left="3600" w:hanging="360"/>
      </w:pPr>
      <w:rPr>
        <w:rFonts w:ascii="Times New Roman" w:hAnsi="Times New Roman" w:hint="default"/>
      </w:rPr>
    </w:lvl>
    <w:lvl w:ilvl="5" w:tplc="14AC66A2" w:tentative="1">
      <w:start w:val="1"/>
      <w:numFmt w:val="bullet"/>
      <w:lvlText w:val="•"/>
      <w:lvlJc w:val="left"/>
      <w:pPr>
        <w:tabs>
          <w:tab w:val="num" w:pos="4320"/>
        </w:tabs>
        <w:ind w:left="4320" w:hanging="360"/>
      </w:pPr>
      <w:rPr>
        <w:rFonts w:ascii="Times New Roman" w:hAnsi="Times New Roman" w:hint="default"/>
      </w:rPr>
    </w:lvl>
    <w:lvl w:ilvl="6" w:tplc="E0D63482" w:tentative="1">
      <w:start w:val="1"/>
      <w:numFmt w:val="bullet"/>
      <w:lvlText w:val="•"/>
      <w:lvlJc w:val="left"/>
      <w:pPr>
        <w:tabs>
          <w:tab w:val="num" w:pos="5040"/>
        </w:tabs>
        <w:ind w:left="5040" w:hanging="360"/>
      </w:pPr>
      <w:rPr>
        <w:rFonts w:ascii="Times New Roman" w:hAnsi="Times New Roman" w:hint="default"/>
      </w:rPr>
    </w:lvl>
    <w:lvl w:ilvl="7" w:tplc="DEBE9B64" w:tentative="1">
      <w:start w:val="1"/>
      <w:numFmt w:val="bullet"/>
      <w:lvlText w:val="•"/>
      <w:lvlJc w:val="left"/>
      <w:pPr>
        <w:tabs>
          <w:tab w:val="num" w:pos="5760"/>
        </w:tabs>
        <w:ind w:left="5760" w:hanging="360"/>
      </w:pPr>
      <w:rPr>
        <w:rFonts w:ascii="Times New Roman" w:hAnsi="Times New Roman" w:hint="default"/>
      </w:rPr>
    </w:lvl>
    <w:lvl w:ilvl="8" w:tplc="C2F499EC"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6C4B4B09"/>
    <w:multiLevelType w:val="hybridMultilevel"/>
    <w:tmpl w:val="DA8E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AC1EAF"/>
    <w:multiLevelType w:val="hybridMultilevel"/>
    <w:tmpl w:val="A622E1B4"/>
    <w:lvl w:ilvl="0" w:tplc="72EA1058">
      <w:start w:val="1"/>
      <w:numFmt w:val="bullet"/>
      <w:lvlText w:val="•"/>
      <w:lvlJc w:val="left"/>
      <w:pPr>
        <w:tabs>
          <w:tab w:val="num" w:pos="720"/>
        </w:tabs>
        <w:ind w:left="720" w:hanging="360"/>
      </w:pPr>
      <w:rPr>
        <w:rFonts w:ascii="Times New Roman" w:hAnsi="Times New Roman" w:hint="default"/>
      </w:rPr>
    </w:lvl>
    <w:lvl w:ilvl="1" w:tplc="826E135A" w:tentative="1">
      <w:start w:val="1"/>
      <w:numFmt w:val="bullet"/>
      <w:lvlText w:val="•"/>
      <w:lvlJc w:val="left"/>
      <w:pPr>
        <w:tabs>
          <w:tab w:val="num" w:pos="1440"/>
        </w:tabs>
        <w:ind w:left="1440" w:hanging="360"/>
      </w:pPr>
      <w:rPr>
        <w:rFonts w:ascii="Times New Roman" w:hAnsi="Times New Roman" w:hint="default"/>
      </w:rPr>
    </w:lvl>
    <w:lvl w:ilvl="2" w:tplc="E4A64284" w:tentative="1">
      <w:start w:val="1"/>
      <w:numFmt w:val="bullet"/>
      <w:lvlText w:val="•"/>
      <w:lvlJc w:val="left"/>
      <w:pPr>
        <w:tabs>
          <w:tab w:val="num" w:pos="2160"/>
        </w:tabs>
        <w:ind w:left="2160" w:hanging="360"/>
      </w:pPr>
      <w:rPr>
        <w:rFonts w:ascii="Times New Roman" w:hAnsi="Times New Roman" w:hint="default"/>
      </w:rPr>
    </w:lvl>
    <w:lvl w:ilvl="3" w:tplc="312E123A" w:tentative="1">
      <w:start w:val="1"/>
      <w:numFmt w:val="bullet"/>
      <w:lvlText w:val="•"/>
      <w:lvlJc w:val="left"/>
      <w:pPr>
        <w:tabs>
          <w:tab w:val="num" w:pos="2880"/>
        </w:tabs>
        <w:ind w:left="2880" w:hanging="360"/>
      </w:pPr>
      <w:rPr>
        <w:rFonts w:ascii="Times New Roman" w:hAnsi="Times New Roman" w:hint="default"/>
      </w:rPr>
    </w:lvl>
    <w:lvl w:ilvl="4" w:tplc="A56813E4" w:tentative="1">
      <w:start w:val="1"/>
      <w:numFmt w:val="bullet"/>
      <w:lvlText w:val="•"/>
      <w:lvlJc w:val="left"/>
      <w:pPr>
        <w:tabs>
          <w:tab w:val="num" w:pos="3600"/>
        </w:tabs>
        <w:ind w:left="3600" w:hanging="360"/>
      </w:pPr>
      <w:rPr>
        <w:rFonts w:ascii="Times New Roman" w:hAnsi="Times New Roman" w:hint="default"/>
      </w:rPr>
    </w:lvl>
    <w:lvl w:ilvl="5" w:tplc="8D0816E2" w:tentative="1">
      <w:start w:val="1"/>
      <w:numFmt w:val="bullet"/>
      <w:lvlText w:val="•"/>
      <w:lvlJc w:val="left"/>
      <w:pPr>
        <w:tabs>
          <w:tab w:val="num" w:pos="4320"/>
        </w:tabs>
        <w:ind w:left="4320" w:hanging="360"/>
      </w:pPr>
      <w:rPr>
        <w:rFonts w:ascii="Times New Roman" w:hAnsi="Times New Roman" w:hint="default"/>
      </w:rPr>
    </w:lvl>
    <w:lvl w:ilvl="6" w:tplc="3CCA6564" w:tentative="1">
      <w:start w:val="1"/>
      <w:numFmt w:val="bullet"/>
      <w:lvlText w:val="•"/>
      <w:lvlJc w:val="left"/>
      <w:pPr>
        <w:tabs>
          <w:tab w:val="num" w:pos="5040"/>
        </w:tabs>
        <w:ind w:left="5040" w:hanging="360"/>
      </w:pPr>
      <w:rPr>
        <w:rFonts w:ascii="Times New Roman" w:hAnsi="Times New Roman" w:hint="default"/>
      </w:rPr>
    </w:lvl>
    <w:lvl w:ilvl="7" w:tplc="465C9F90" w:tentative="1">
      <w:start w:val="1"/>
      <w:numFmt w:val="bullet"/>
      <w:lvlText w:val="•"/>
      <w:lvlJc w:val="left"/>
      <w:pPr>
        <w:tabs>
          <w:tab w:val="num" w:pos="5760"/>
        </w:tabs>
        <w:ind w:left="5760" w:hanging="360"/>
      </w:pPr>
      <w:rPr>
        <w:rFonts w:ascii="Times New Roman" w:hAnsi="Times New Roman" w:hint="default"/>
      </w:rPr>
    </w:lvl>
    <w:lvl w:ilvl="8" w:tplc="C3C293D2"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70E84FF5"/>
    <w:multiLevelType w:val="hybridMultilevel"/>
    <w:tmpl w:val="6DBC355A"/>
    <w:lvl w:ilvl="0" w:tplc="4D5055A8">
      <w:start w:val="1"/>
      <w:numFmt w:val="bullet"/>
      <w:lvlText w:val="–"/>
      <w:lvlJc w:val="left"/>
      <w:pPr>
        <w:tabs>
          <w:tab w:val="num" w:pos="720"/>
        </w:tabs>
        <w:ind w:left="720" w:hanging="360"/>
      </w:pPr>
      <w:rPr>
        <w:rFonts w:ascii="Times New Roman" w:hAnsi="Times New Roman" w:hint="default"/>
      </w:rPr>
    </w:lvl>
    <w:lvl w:ilvl="1" w:tplc="7BC22F3A">
      <w:start w:val="1"/>
      <w:numFmt w:val="bullet"/>
      <w:lvlText w:val="–"/>
      <w:lvlJc w:val="left"/>
      <w:pPr>
        <w:tabs>
          <w:tab w:val="num" w:pos="1440"/>
        </w:tabs>
        <w:ind w:left="1440" w:hanging="360"/>
      </w:pPr>
      <w:rPr>
        <w:rFonts w:ascii="Times New Roman" w:hAnsi="Times New Roman" w:hint="default"/>
      </w:rPr>
    </w:lvl>
    <w:lvl w:ilvl="2" w:tplc="2266F190" w:tentative="1">
      <w:start w:val="1"/>
      <w:numFmt w:val="bullet"/>
      <w:lvlText w:val="–"/>
      <w:lvlJc w:val="left"/>
      <w:pPr>
        <w:tabs>
          <w:tab w:val="num" w:pos="2160"/>
        </w:tabs>
        <w:ind w:left="2160" w:hanging="360"/>
      </w:pPr>
      <w:rPr>
        <w:rFonts w:ascii="Times New Roman" w:hAnsi="Times New Roman" w:hint="default"/>
      </w:rPr>
    </w:lvl>
    <w:lvl w:ilvl="3" w:tplc="EA3C7CE8" w:tentative="1">
      <w:start w:val="1"/>
      <w:numFmt w:val="bullet"/>
      <w:lvlText w:val="–"/>
      <w:lvlJc w:val="left"/>
      <w:pPr>
        <w:tabs>
          <w:tab w:val="num" w:pos="2880"/>
        </w:tabs>
        <w:ind w:left="2880" w:hanging="360"/>
      </w:pPr>
      <w:rPr>
        <w:rFonts w:ascii="Times New Roman" w:hAnsi="Times New Roman" w:hint="default"/>
      </w:rPr>
    </w:lvl>
    <w:lvl w:ilvl="4" w:tplc="5D82E07C" w:tentative="1">
      <w:start w:val="1"/>
      <w:numFmt w:val="bullet"/>
      <w:lvlText w:val="–"/>
      <w:lvlJc w:val="left"/>
      <w:pPr>
        <w:tabs>
          <w:tab w:val="num" w:pos="3600"/>
        </w:tabs>
        <w:ind w:left="3600" w:hanging="360"/>
      </w:pPr>
      <w:rPr>
        <w:rFonts w:ascii="Times New Roman" w:hAnsi="Times New Roman" w:hint="default"/>
      </w:rPr>
    </w:lvl>
    <w:lvl w:ilvl="5" w:tplc="B28C1A6C" w:tentative="1">
      <w:start w:val="1"/>
      <w:numFmt w:val="bullet"/>
      <w:lvlText w:val="–"/>
      <w:lvlJc w:val="left"/>
      <w:pPr>
        <w:tabs>
          <w:tab w:val="num" w:pos="4320"/>
        </w:tabs>
        <w:ind w:left="4320" w:hanging="360"/>
      </w:pPr>
      <w:rPr>
        <w:rFonts w:ascii="Times New Roman" w:hAnsi="Times New Roman" w:hint="default"/>
      </w:rPr>
    </w:lvl>
    <w:lvl w:ilvl="6" w:tplc="FAAC461A" w:tentative="1">
      <w:start w:val="1"/>
      <w:numFmt w:val="bullet"/>
      <w:lvlText w:val="–"/>
      <w:lvlJc w:val="left"/>
      <w:pPr>
        <w:tabs>
          <w:tab w:val="num" w:pos="5040"/>
        </w:tabs>
        <w:ind w:left="5040" w:hanging="360"/>
      </w:pPr>
      <w:rPr>
        <w:rFonts w:ascii="Times New Roman" w:hAnsi="Times New Roman" w:hint="default"/>
      </w:rPr>
    </w:lvl>
    <w:lvl w:ilvl="7" w:tplc="CC78C700" w:tentative="1">
      <w:start w:val="1"/>
      <w:numFmt w:val="bullet"/>
      <w:lvlText w:val="–"/>
      <w:lvlJc w:val="left"/>
      <w:pPr>
        <w:tabs>
          <w:tab w:val="num" w:pos="5760"/>
        </w:tabs>
        <w:ind w:left="5760" w:hanging="360"/>
      </w:pPr>
      <w:rPr>
        <w:rFonts w:ascii="Times New Roman" w:hAnsi="Times New Roman" w:hint="default"/>
      </w:rPr>
    </w:lvl>
    <w:lvl w:ilvl="8" w:tplc="E19CDCE6"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72003A97"/>
    <w:multiLevelType w:val="hybridMultilevel"/>
    <w:tmpl w:val="9EBE56C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31"/>
  </w:num>
  <w:num w:numId="2">
    <w:abstractNumId w:val="36"/>
  </w:num>
  <w:num w:numId="3">
    <w:abstractNumId w:val="25"/>
  </w:num>
  <w:num w:numId="4">
    <w:abstractNumId w:val="43"/>
  </w:num>
  <w:num w:numId="5">
    <w:abstractNumId w:val="20"/>
  </w:num>
  <w:num w:numId="6">
    <w:abstractNumId w:val="44"/>
  </w:num>
  <w:num w:numId="7">
    <w:abstractNumId w:val="39"/>
  </w:num>
  <w:num w:numId="8">
    <w:abstractNumId w:val="17"/>
  </w:num>
  <w:num w:numId="9">
    <w:abstractNumId w:val="32"/>
  </w:num>
  <w:num w:numId="10">
    <w:abstractNumId w:val="19"/>
  </w:num>
  <w:num w:numId="11">
    <w:abstractNumId w:val="15"/>
  </w:num>
  <w:num w:numId="12">
    <w:abstractNumId w:val="12"/>
  </w:num>
  <w:num w:numId="13">
    <w:abstractNumId w:val="42"/>
  </w:num>
  <w:num w:numId="14">
    <w:abstractNumId w:val="21"/>
  </w:num>
  <w:num w:numId="15">
    <w:abstractNumId w:val="24"/>
  </w:num>
  <w:num w:numId="16">
    <w:abstractNumId w:val="34"/>
  </w:num>
  <w:num w:numId="17">
    <w:abstractNumId w:val="30"/>
  </w:num>
  <w:num w:numId="18">
    <w:abstractNumId w:val="28"/>
  </w:num>
  <w:num w:numId="19">
    <w:abstractNumId w:val="40"/>
  </w:num>
  <w:num w:numId="20">
    <w:abstractNumId w:val="27"/>
  </w:num>
  <w:num w:numId="21">
    <w:abstractNumId w:val="35"/>
  </w:num>
  <w:num w:numId="22">
    <w:abstractNumId w:val="33"/>
  </w:num>
  <w:num w:numId="23">
    <w:abstractNumId w:val="14"/>
  </w:num>
  <w:num w:numId="24">
    <w:abstractNumId w:val="41"/>
  </w:num>
  <w:num w:numId="25">
    <w:abstractNumId w:val="16"/>
  </w:num>
  <w:num w:numId="26">
    <w:abstractNumId w:val="45"/>
  </w:num>
  <w:num w:numId="27">
    <w:abstractNumId w:val="23"/>
  </w:num>
  <w:num w:numId="28">
    <w:abstractNumId w:val="22"/>
  </w:num>
  <w:num w:numId="29">
    <w:abstractNumId w:val="13"/>
  </w:num>
  <w:num w:numId="30">
    <w:abstractNumId w:val="29"/>
  </w:num>
  <w:num w:numId="31">
    <w:abstractNumId w:val="26"/>
  </w:num>
  <w:num w:numId="32">
    <w:abstractNumId w:val="18"/>
  </w:num>
  <w:num w:numId="33">
    <w:abstractNumId w:val="11"/>
  </w:num>
  <w:num w:numId="34">
    <w:abstractNumId w:val="10"/>
  </w:num>
  <w:num w:numId="35">
    <w:abstractNumId w:val="38"/>
  </w:num>
  <w:num w:numId="36">
    <w:abstractNumId w:val="37"/>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 w:numId="4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FD4"/>
    <w:rsid w:val="00026835"/>
    <w:rsid w:val="00027267"/>
    <w:rsid w:val="00066F0A"/>
    <w:rsid w:val="00075FA6"/>
    <w:rsid w:val="000A1ED5"/>
    <w:rsid w:val="000C4223"/>
    <w:rsid w:val="00100FC2"/>
    <w:rsid w:val="00115484"/>
    <w:rsid w:val="00145F15"/>
    <w:rsid w:val="00150A4D"/>
    <w:rsid w:val="00165E28"/>
    <w:rsid w:val="00182B09"/>
    <w:rsid w:val="00191282"/>
    <w:rsid w:val="001931DD"/>
    <w:rsid w:val="001A322A"/>
    <w:rsid w:val="001E58E9"/>
    <w:rsid w:val="00207310"/>
    <w:rsid w:val="002077C8"/>
    <w:rsid w:val="00211BDC"/>
    <w:rsid w:val="0021763B"/>
    <w:rsid w:val="0022488A"/>
    <w:rsid w:val="0024414E"/>
    <w:rsid w:val="00252885"/>
    <w:rsid w:val="00264344"/>
    <w:rsid w:val="00267BE0"/>
    <w:rsid w:val="00275276"/>
    <w:rsid w:val="00286FA2"/>
    <w:rsid w:val="00296031"/>
    <w:rsid w:val="002B084B"/>
    <w:rsid w:val="002D57D6"/>
    <w:rsid w:val="002F49D1"/>
    <w:rsid w:val="002F6471"/>
    <w:rsid w:val="003350F1"/>
    <w:rsid w:val="00364E64"/>
    <w:rsid w:val="00376B6F"/>
    <w:rsid w:val="003868BD"/>
    <w:rsid w:val="003D5179"/>
    <w:rsid w:val="00444DFF"/>
    <w:rsid w:val="00460066"/>
    <w:rsid w:val="004607FA"/>
    <w:rsid w:val="004A43E4"/>
    <w:rsid w:val="004B64DA"/>
    <w:rsid w:val="004D40DA"/>
    <w:rsid w:val="004D7096"/>
    <w:rsid w:val="00510041"/>
    <w:rsid w:val="005415E7"/>
    <w:rsid w:val="005667C9"/>
    <w:rsid w:val="005719CB"/>
    <w:rsid w:val="005B70AE"/>
    <w:rsid w:val="005D1DA1"/>
    <w:rsid w:val="005F6629"/>
    <w:rsid w:val="00614D0A"/>
    <w:rsid w:val="00622767"/>
    <w:rsid w:val="00687189"/>
    <w:rsid w:val="006C46C4"/>
    <w:rsid w:val="006C78B5"/>
    <w:rsid w:val="007019DE"/>
    <w:rsid w:val="00730C9C"/>
    <w:rsid w:val="00757A83"/>
    <w:rsid w:val="007B3DA9"/>
    <w:rsid w:val="007C75F9"/>
    <w:rsid w:val="007D2A5E"/>
    <w:rsid w:val="007E4BC8"/>
    <w:rsid w:val="007E4F20"/>
    <w:rsid w:val="008477A5"/>
    <w:rsid w:val="008506B0"/>
    <w:rsid w:val="00861575"/>
    <w:rsid w:val="008659C8"/>
    <w:rsid w:val="008D1E9F"/>
    <w:rsid w:val="008E6EA2"/>
    <w:rsid w:val="008F0A1E"/>
    <w:rsid w:val="00905FD4"/>
    <w:rsid w:val="009138D8"/>
    <w:rsid w:val="009428CA"/>
    <w:rsid w:val="0094720E"/>
    <w:rsid w:val="00947C49"/>
    <w:rsid w:val="009A1AF0"/>
    <w:rsid w:val="009A4511"/>
    <w:rsid w:val="009D54D0"/>
    <w:rsid w:val="009F7640"/>
    <w:rsid w:val="00A069ED"/>
    <w:rsid w:val="00A12742"/>
    <w:rsid w:val="00A2569A"/>
    <w:rsid w:val="00A60BC5"/>
    <w:rsid w:val="00A73276"/>
    <w:rsid w:val="00A8044E"/>
    <w:rsid w:val="00AC72EE"/>
    <w:rsid w:val="00B26130"/>
    <w:rsid w:val="00B5340D"/>
    <w:rsid w:val="00B67B0C"/>
    <w:rsid w:val="00B95AB8"/>
    <w:rsid w:val="00BA416C"/>
    <w:rsid w:val="00BA6DA0"/>
    <w:rsid w:val="00BB16F0"/>
    <w:rsid w:val="00BC09E8"/>
    <w:rsid w:val="00C13A0D"/>
    <w:rsid w:val="00C71D2E"/>
    <w:rsid w:val="00C751AD"/>
    <w:rsid w:val="00CB50DC"/>
    <w:rsid w:val="00CD17E3"/>
    <w:rsid w:val="00D1310A"/>
    <w:rsid w:val="00D5130F"/>
    <w:rsid w:val="00D80812"/>
    <w:rsid w:val="00DA77AF"/>
    <w:rsid w:val="00DD1197"/>
    <w:rsid w:val="00DF2175"/>
    <w:rsid w:val="00DF66D5"/>
    <w:rsid w:val="00E10644"/>
    <w:rsid w:val="00E1278B"/>
    <w:rsid w:val="00E12BF2"/>
    <w:rsid w:val="00E3395B"/>
    <w:rsid w:val="00E33A51"/>
    <w:rsid w:val="00EA465F"/>
    <w:rsid w:val="00EE023A"/>
    <w:rsid w:val="00EF4BFA"/>
    <w:rsid w:val="00F04A65"/>
    <w:rsid w:val="00F0647B"/>
    <w:rsid w:val="00F1394A"/>
    <w:rsid w:val="00F3154F"/>
    <w:rsid w:val="00F375D4"/>
    <w:rsid w:val="00F64BA3"/>
    <w:rsid w:val="00F702F5"/>
    <w:rsid w:val="00F86DB0"/>
    <w:rsid w:val="00FB08FA"/>
    <w:rsid w:val="00FB4E62"/>
    <w:rsid w:val="00FC5A6C"/>
    <w:rsid w:val="00FF4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chartTrackingRefBased/>
  <w15:docId w15:val="{D9F70394-1065-4D07-A786-DC8FA6023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E62"/>
    <w:pPr>
      <w:spacing w:after="200" w:line="276" w:lineRule="auto"/>
    </w:pPr>
    <w:rPr>
      <w:sz w:val="22"/>
      <w:szCs w:val="22"/>
    </w:rPr>
  </w:style>
  <w:style w:type="paragraph" w:styleId="Heading2">
    <w:name w:val="heading 2"/>
    <w:basedOn w:val="Normal"/>
    <w:next w:val="Normal"/>
    <w:qFormat/>
    <w:rsid w:val="00E3395B"/>
    <w:pPr>
      <w:keepNext/>
      <w:spacing w:before="240" w:after="60"/>
      <w:outlineLvl w:val="1"/>
    </w:pPr>
    <w:rPr>
      <w:rFonts w:ascii="Arial" w:hAnsi="Arial" w:cs="Arial"/>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1ED5"/>
    <w:pPr>
      <w:ind w:left="720"/>
      <w:contextualSpacing/>
    </w:pPr>
  </w:style>
  <w:style w:type="paragraph" w:styleId="NormalWeb">
    <w:name w:val="Normal (Web)"/>
    <w:basedOn w:val="Normal"/>
    <w:uiPriority w:val="99"/>
    <w:semiHidden/>
    <w:unhideWhenUsed/>
    <w:rsid w:val="007C75F9"/>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444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DFF"/>
    <w:rPr>
      <w:rFonts w:ascii="Tahoma" w:hAnsi="Tahoma" w:cs="Tahoma"/>
      <w:sz w:val="16"/>
      <w:szCs w:val="16"/>
    </w:rPr>
  </w:style>
  <w:style w:type="paragraph" w:styleId="Header">
    <w:name w:val="header"/>
    <w:basedOn w:val="Normal"/>
    <w:link w:val="HeaderChar"/>
    <w:uiPriority w:val="99"/>
    <w:semiHidden/>
    <w:unhideWhenUsed/>
    <w:rsid w:val="003350F1"/>
    <w:pPr>
      <w:tabs>
        <w:tab w:val="center" w:pos="4680"/>
        <w:tab w:val="right" w:pos="9360"/>
      </w:tabs>
    </w:pPr>
  </w:style>
  <w:style w:type="character" w:customStyle="1" w:styleId="HeaderChar">
    <w:name w:val="Header Char"/>
    <w:basedOn w:val="DefaultParagraphFont"/>
    <w:link w:val="Header"/>
    <w:uiPriority w:val="99"/>
    <w:semiHidden/>
    <w:rsid w:val="003350F1"/>
    <w:rPr>
      <w:sz w:val="22"/>
      <w:szCs w:val="22"/>
    </w:rPr>
  </w:style>
  <w:style w:type="paragraph" w:styleId="Footer">
    <w:name w:val="footer"/>
    <w:basedOn w:val="Normal"/>
    <w:link w:val="FooterChar"/>
    <w:uiPriority w:val="99"/>
    <w:unhideWhenUsed/>
    <w:rsid w:val="003350F1"/>
    <w:pPr>
      <w:tabs>
        <w:tab w:val="center" w:pos="4680"/>
        <w:tab w:val="right" w:pos="9360"/>
      </w:tabs>
    </w:pPr>
  </w:style>
  <w:style w:type="character" w:customStyle="1" w:styleId="FooterChar">
    <w:name w:val="Footer Char"/>
    <w:basedOn w:val="DefaultParagraphFont"/>
    <w:link w:val="Footer"/>
    <w:uiPriority w:val="99"/>
    <w:rsid w:val="003350F1"/>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3010">
      <w:bodyDiv w:val="1"/>
      <w:marLeft w:val="0"/>
      <w:marRight w:val="0"/>
      <w:marTop w:val="0"/>
      <w:marBottom w:val="0"/>
      <w:divBdr>
        <w:top w:val="none" w:sz="0" w:space="0" w:color="auto"/>
        <w:left w:val="none" w:sz="0" w:space="0" w:color="auto"/>
        <w:bottom w:val="none" w:sz="0" w:space="0" w:color="auto"/>
        <w:right w:val="none" w:sz="0" w:space="0" w:color="auto"/>
      </w:divBdr>
      <w:divsChild>
        <w:div w:id="478494207">
          <w:marLeft w:val="547"/>
          <w:marRight w:val="0"/>
          <w:marTop w:val="0"/>
          <w:marBottom w:val="0"/>
          <w:divBdr>
            <w:top w:val="none" w:sz="0" w:space="0" w:color="auto"/>
            <w:left w:val="none" w:sz="0" w:space="0" w:color="auto"/>
            <w:bottom w:val="none" w:sz="0" w:space="0" w:color="auto"/>
            <w:right w:val="none" w:sz="0" w:space="0" w:color="auto"/>
          </w:divBdr>
        </w:div>
        <w:div w:id="585306581">
          <w:marLeft w:val="547"/>
          <w:marRight w:val="0"/>
          <w:marTop w:val="0"/>
          <w:marBottom w:val="0"/>
          <w:divBdr>
            <w:top w:val="none" w:sz="0" w:space="0" w:color="auto"/>
            <w:left w:val="none" w:sz="0" w:space="0" w:color="auto"/>
            <w:bottom w:val="none" w:sz="0" w:space="0" w:color="auto"/>
            <w:right w:val="none" w:sz="0" w:space="0" w:color="auto"/>
          </w:divBdr>
        </w:div>
        <w:div w:id="815226033">
          <w:marLeft w:val="547"/>
          <w:marRight w:val="0"/>
          <w:marTop w:val="0"/>
          <w:marBottom w:val="0"/>
          <w:divBdr>
            <w:top w:val="none" w:sz="0" w:space="0" w:color="auto"/>
            <w:left w:val="none" w:sz="0" w:space="0" w:color="auto"/>
            <w:bottom w:val="none" w:sz="0" w:space="0" w:color="auto"/>
            <w:right w:val="none" w:sz="0" w:space="0" w:color="auto"/>
          </w:divBdr>
        </w:div>
        <w:div w:id="878515506">
          <w:marLeft w:val="547"/>
          <w:marRight w:val="0"/>
          <w:marTop w:val="0"/>
          <w:marBottom w:val="0"/>
          <w:divBdr>
            <w:top w:val="none" w:sz="0" w:space="0" w:color="auto"/>
            <w:left w:val="none" w:sz="0" w:space="0" w:color="auto"/>
            <w:bottom w:val="none" w:sz="0" w:space="0" w:color="auto"/>
            <w:right w:val="none" w:sz="0" w:space="0" w:color="auto"/>
          </w:divBdr>
        </w:div>
        <w:div w:id="1598370550">
          <w:marLeft w:val="547"/>
          <w:marRight w:val="0"/>
          <w:marTop w:val="0"/>
          <w:marBottom w:val="0"/>
          <w:divBdr>
            <w:top w:val="none" w:sz="0" w:space="0" w:color="auto"/>
            <w:left w:val="none" w:sz="0" w:space="0" w:color="auto"/>
            <w:bottom w:val="none" w:sz="0" w:space="0" w:color="auto"/>
            <w:right w:val="none" w:sz="0" w:space="0" w:color="auto"/>
          </w:divBdr>
        </w:div>
        <w:div w:id="1827697184">
          <w:marLeft w:val="547"/>
          <w:marRight w:val="0"/>
          <w:marTop w:val="0"/>
          <w:marBottom w:val="0"/>
          <w:divBdr>
            <w:top w:val="none" w:sz="0" w:space="0" w:color="auto"/>
            <w:left w:val="none" w:sz="0" w:space="0" w:color="auto"/>
            <w:bottom w:val="none" w:sz="0" w:space="0" w:color="auto"/>
            <w:right w:val="none" w:sz="0" w:space="0" w:color="auto"/>
          </w:divBdr>
        </w:div>
        <w:div w:id="2096783970">
          <w:marLeft w:val="547"/>
          <w:marRight w:val="0"/>
          <w:marTop w:val="0"/>
          <w:marBottom w:val="0"/>
          <w:divBdr>
            <w:top w:val="none" w:sz="0" w:space="0" w:color="auto"/>
            <w:left w:val="none" w:sz="0" w:space="0" w:color="auto"/>
            <w:bottom w:val="none" w:sz="0" w:space="0" w:color="auto"/>
            <w:right w:val="none" w:sz="0" w:space="0" w:color="auto"/>
          </w:divBdr>
        </w:div>
      </w:divsChild>
    </w:div>
    <w:div w:id="7953364">
      <w:bodyDiv w:val="1"/>
      <w:marLeft w:val="0"/>
      <w:marRight w:val="0"/>
      <w:marTop w:val="0"/>
      <w:marBottom w:val="0"/>
      <w:divBdr>
        <w:top w:val="none" w:sz="0" w:space="0" w:color="auto"/>
        <w:left w:val="none" w:sz="0" w:space="0" w:color="auto"/>
        <w:bottom w:val="none" w:sz="0" w:space="0" w:color="auto"/>
        <w:right w:val="none" w:sz="0" w:space="0" w:color="auto"/>
      </w:divBdr>
      <w:divsChild>
        <w:div w:id="1220631624">
          <w:marLeft w:val="1800"/>
          <w:marRight w:val="0"/>
          <w:marTop w:val="67"/>
          <w:marBottom w:val="0"/>
          <w:divBdr>
            <w:top w:val="none" w:sz="0" w:space="0" w:color="auto"/>
            <w:left w:val="none" w:sz="0" w:space="0" w:color="auto"/>
            <w:bottom w:val="none" w:sz="0" w:space="0" w:color="auto"/>
            <w:right w:val="none" w:sz="0" w:space="0" w:color="auto"/>
          </w:divBdr>
        </w:div>
        <w:div w:id="1581787412">
          <w:marLeft w:val="1800"/>
          <w:marRight w:val="0"/>
          <w:marTop w:val="67"/>
          <w:marBottom w:val="0"/>
          <w:divBdr>
            <w:top w:val="none" w:sz="0" w:space="0" w:color="auto"/>
            <w:left w:val="none" w:sz="0" w:space="0" w:color="auto"/>
            <w:bottom w:val="none" w:sz="0" w:space="0" w:color="auto"/>
            <w:right w:val="none" w:sz="0" w:space="0" w:color="auto"/>
          </w:divBdr>
        </w:div>
        <w:div w:id="2127967215">
          <w:marLeft w:val="1800"/>
          <w:marRight w:val="0"/>
          <w:marTop w:val="67"/>
          <w:marBottom w:val="0"/>
          <w:divBdr>
            <w:top w:val="none" w:sz="0" w:space="0" w:color="auto"/>
            <w:left w:val="none" w:sz="0" w:space="0" w:color="auto"/>
            <w:bottom w:val="none" w:sz="0" w:space="0" w:color="auto"/>
            <w:right w:val="none" w:sz="0" w:space="0" w:color="auto"/>
          </w:divBdr>
        </w:div>
      </w:divsChild>
    </w:div>
    <w:div w:id="226185309">
      <w:bodyDiv w:val="1"/>
      <w:marLeft w:val="0"/>
      <w:marRight w:val="0"/>
      <w:marTop w:val="0"/>
      <w:marBottom w:val="0"/>
      <w:divBdr>
        <w:top w:val="none" w:sz="0" w:space="0" w:color="auto"/>
        <w:left w:val="none" w:sz="0" w:space="0" w:color="auto"/>
        <w:bottom w:val="none" w:sz="0" w:space="0" w:color="auto"/>
        <w:right w:val="none" w:sz="0" w:space="0" w:color="auto"/>
      </w:divBdr>
      <w:divsChild>
        <w:div w:id="176046548">
          <w:marLeft w:val="547"/>
          <w:marRight w:val="0"/>
          <w:marTop w:val="0"/>
          <w:marBottom w:val="0"/>
          <w:divBdr>
            <w:top w:val="none" w:sz="0" w:space="0" w:color="auto"/>
            <w:left w:val="none" w:sz="0" w:space="0" w:color="auto"/>
            <w:bottom w:val="none" w:sz="0" w:space="0" w:color="auto"/>
            <w:right w:val="none" w:sz="0" w:space="0" w:color="auto"/>
          </w:divBdr>
        </w:div>
      </w:divsChild>
    </w:div>
    <w:div w:id="259602602">
      <w:bodyDiv w:val="1"/>
      <w:marLeft w:val="0"/>
      <w:marRight w:val="0"/>
      <w:marTop w:val="0"/>
      <w:marBottom w:val="0"/>
      <w:divBdr>
        <w:top w:val="none" w:sz="0" w:space="0" w:color="auto"/>
        <w:left w:val="none" w:sz="0" w:space="0" w:color="auto"/>
        <w:bottom w:val="none" w:sz="0" w:space="0" w:color="auto"/>
        <w:right w:val="none" w:sz="0" w:space="0" w:color="auto"/>
      </w:divBdr>
      <w:divsChild>
        <w:div w:id="55397128">
          <w:marLeft w:val="547"/>
          <w:marRight w:val="0"/>
          <w:marTop w:val="0"/>
          <w:marBottom w:val="0"/>
          <w:divBdr>
            <w:top w:val="none" w:sz="0" w:space="0" w:color="auto"/>
            <w:left w:val="none" w:sz="0" w:space="0" w:color="auto"/>
            <w:bottom w:val="none" w:sz="0" w:space="0" w:color="auto"/>
            <w:right w:val="none" w:sz="0" w:space="0" w:color="auto"/>
          </w:divBdr>
        </w:div>
        <w:div w:id="234360464">
          <w:marLeft w:val="547"/>
          <w:marRight w:val="0"/>
          <w:marTop w:val="0"/>
          <w:marBottom w:val="0"/>
          <w:divBdr>
            <w:top w:val="none" w:sz="0" w:space="0" w:color="auto"/>
            <w:left w:val="none" w:sz="0" w:space="0" w:color="auto"/>
            <w:bottom w:val="none" w:sz="0" w:space="0" w:color="auto"/>
            <w:right w:val="none" w:sz="0" w:space="0" w:color="auto"/>
          </w:divBdr>
        </w:div>
        <w:div w:id="1044871066">
          <w:marLeft w:val="547"/>
          <w:marRight w:val="0"/>
          <w:marTop w:val="0"/>
          <w:marBottom w:val="0"/>
          <w:divBdr>
            <w:top w:val="none" w:sz="0" w:space="0" w:color="auto"/>
            <w:left w:val="none" w:sz="0" w:space="0" w:color="auto"/>
            <w:bottom w:val="none" w:sz="0" w:space="0" w:color="auto"/>
            <w:right w:val="none" w:sz="0" w:space="0" w:color="auto"/>
          </w:divBdr>
        </w:div>
      </w:divsChild>
    </w:div>
    <w:div w:id="286938896">
      <w:bodyDiv w:val="1"/>
      <w:marLeft w:val="0"/>
      <w:marRight w:val="0"/>
      <w:marTop w:val="0"/>
      <w:marBottom w:val="0"/>
      <w:divBdr>
        <w:top w:val="none" w:sz="0" w:space="0" w:color="auto"/>
        <w:left w:val="none" w:sz="0" w:space="0" w:color="auto"/>
        <w:bottom w:val="none" w:sz="0" w:space="0" w:color="auto"/>
        <w:right w:val="none" w:sz="0" w:space="0" w:color="auto"/>
      </w:divBdr>
      <w:divsChild>
        <w:div w:id="406266922">
          <w:marLeft w:val="547"/>
          <w:marRight w:val="0"/>
          <w:marTop w:val="0"/>
          <w:marBottom w:val="0"/>
          <w:divBdr>
            <w:top w:val="none" w:sz="0" w:space="0" w:color="auto"/>
            <w:left w:val="none" w:sz="0" w:space="0" w:color="auto"/>
            <w:bottom w:val="none" w:sz="0" w:space="0" w:color="auto"/>
            <w:right w:val="none" w:sz="0" w:space="0" w:color="auto"/>
          </w:divBdr>
        </w:div>
        <w:div w:id="1070886329">
          <w:marLeft w:val="547"/>
          <w:marRight w:val="0"/>
          <w:marTop w:val="0"/>
          <w:marBottom w:val="0"/>
          <w:divBdr>
            <w:top w:val="none" w:sz="0" w:space="0" w:color="auto"/>
            <w:left w:val="none" w:sz="0" w:space="0" w:color="auto"/>
            <w:bottom w:val="none" w:sz="0" w:space="0" w:color="auto"/>
            <w:right w:val="none" w:sz="0" w:space="0" w:color="auto"/>
          </w:divBdr>
        </w:div>
        <w:div w:id="1539198086">
          <w:marLeft w:val="547"/>
          <w:marRight w:val="0"/>
          <w:marTop w:val="0"/>
          <w:marBottom w:val="0"/>
          <w:divBdr>
            <w:top w:val="none" w:sz="0" w:space="0" w:color="auto"/>
            <w:left w:val="none" w:sz="0" w:space="0" w:color="auto"/>
            <w:bottom w:val="none" w:sz="0" w:space="0" w:color="auto"/>
            <w:right w:val="none" w:sz="0" w:space="0" w:color="auto"/>
          </w:divBdr>
        </w:div>
        <w:div w:id="1611938630">
          <w:marLeft w:val="547"/>
          <w:marRight w:val="0"/>
          <w:marTop w:val="0"/>
          <w:marBottom w:val="0"/>
          <w:divBdr>
            <w:top w:val="none" w:sz="0" w:space="0" w:color="auto"/>
            <w:left w:val="none" w:sz="0" w:space="0" w:color="auto"/>
            <w:bottom w:val="none" w:sz="0" w:space="0" w:color="auto"/>
            <w:right w:val="none" w:sz="0" w:space="0" w:color="auto"/>
          </w:divBdr>
        </w:div>
        <w:div w:id="1706446872">
          <w:marLeft w:val="547"/>
          <w:marRight w:val="0"/>
          <w:marTop w:val="0"/>
          <w:marBottom w:val="0"/>
          <w:divBdr>
            <w:top w:val="none" w:sz="0" w:space="0" w:color="auto"/>
            <w:left w:val="none" w:sz="0" w:space="0" w:color="auto"/>
            <w:bottom w:val="none" w:sz="0" w:space="0" w:color="auto"/>
            <w:right w:val="none" w:sz="0" w:space="0" w:color="auto"/>
          </w:divBdr>
        </w:div>
        <w:div w:id="1785686624">
          <w:marLeft w:val="547"/>
          <w:marRight w:val="0"/>
          <w:marTop w:val="0"/>
          <w:marBottom w:val="0"/>
          <w:divBdr>
            <w:top w:val="none" w:sz="0" w:space="0" w:color="auto"/>
            <w:left w:val="none" w:sz="0" w:space="0" w:color="auto"/>
            <w:bottom w:val="none" w:sz="0" w:space="0" w:color="auto"/>
            <w:right w:val="none" w:sz="0" w:space="0" w:color="auto"/>
          </w:divBdr>
        </w:div>
      </w:divsChild>
    </w:div>
    <w:div w:id="298220211">
      <w:bodyDiv w:val="1"/>
      <w:marLeft w:val="0"/>
      <w:marRight w:val="0"/>
      <w:marTop w:val="0"/>
      <w:marBottom w:val="0"/>
      <w:divBdr>
        <w:top w:val="none" w:sz="0" w:space="0" w:color="auto"/>
        <w:left w:val="none" w:sz="0" w:space="0" w:color="auto"/>
        <w:bottom w:val="none" w:sz="0" w:space="0" w:color="auto"/>
        <w:right w:val="none" w:sz="0" w:space="0" w:color="auto"/>
      </w:divBdr>
      <w:divsChild>
        <w:div w:id="106391930">
          <w:marLeft w:val="547"/>
          <w:marRight w:val="0"/>
          <w:marTop w:val="0"/>
          <w:marBottom w:val="0"/>
          <w:divBdr>
            <w:top w:val="none" w:sz="0" w:space="0" w:color="auto"/>
            <w:left w:val="none" w:sz="0" w:space="0" w:color="auto"/>
            <w:bottom w:val="none" w:sz="0" w:space="0" w:color="auto"/>
            <w:right w:val="none" w:sz="0" w:space="0" w:color="auto"/>
          </w:divBdr>
        </w:div>
        <w:div w:id="153183213">
          <w:marLeft w:val="547"/>
          <w:marRight w:val="0"/>
          <w:marTop w:val="0"/>
          <w:marBottom w:val="0"/>
          <w:divBdr>
            <w:top w:val="none" w:sz="0" w:space="0" w:color="auto"/>
            <w:left w:val="none" w:sz="0" w:space="0" w:color="auto"/>
            <w:bottom w:val="none" w:sz="0" w:space="0" w:color="auto"/>
            <w:right w:val="none" w:sz="0" w:space="0" w:color="auto"/>
          </w:divBdr>
        </w:div>
        <w:div w:id="299187211">
          <w:marLeft w:val="547"/>
          <w:marRight w:val="0"/>
          <w:marTop w:val="0"/>
          <w:marBottom w:val="0"/>
          <w:divBdr>
            <w:top w:val="none" w:sz="0" w:space="0" w:color="auto"/>
            <w:left w:val="none" w:sz="0" w:space="0" w:color="auto"/>
            <w:bottom w:val="none" w:sz="0" w:space="0" w:color="auto"/>
            <w:right w:val="none" w:sz="0" w:space="0" w:color="auto"/>
          </w:divBdr>
        </w:div>
        <w:div w:id="498886099">
          <w:marLeft w:val="547"/>
          <w:marRight w:val="0"/>
          <w:marTop w:val="0"/>
          <w:marBottom w:val="0"/>
          <w:divBdr>
            <w:top w:val="none" w:sz="0" w:space="0" w:color="auto"/>
            <w:left w:val="none" w:sz="0" w:space="0" w:color="auto"/>
            <w:bottom w:val="none" w:sz="0" w:space="0" w:color="auto"/>
            <w:right w:val="none" w:sz="0" w:space="0" w:color="auto"/>
          </w:divBdr>
        </w:div>
        <w:div w:id="532421156">
          <w:marLeft w:val="547"/>
          <w:marRight w:val="0"/>
          <w:marTop w:val="0"/>
          <w:marBottom w:val="0"/>
          <w:divBdr>
            <w:top w:val="none" w:sz="0" w:space="0" w:color="auto"/>
            <w:left w:val="none" w:sz="0" w:space="0" w:color="auto"/>
            <w:bottom w:val="none" w:sz="0" w:space="0" w:color="auto"/>
            <w:right w:val="none" w:sz="0" w:space="0" w:color="auto"/>
          </w:divBdr>
        </w:div>
        <w:div w:id="762142426">
          <w:marLeft w:val="547"/>
          <w:marRight w:val="0"/>
          <w:marTop w:val="0"/>
          <w:marBottom w:val="0"/>
          <w:divBdr>
            <w:top w:val="none" w:sz="0" w:space="0" w:color="auto"/>
            <w:left w:val="none" w:sz="0" w:space="0" w:color="auto"/>
            <w:bottom w:val="none" w:sz="0" w:space="0" w:color="auto"/>
            <w:right w:val="none" w:sz="0" w:space="0" w:color="auto"/>
          </w:divBdr>
        </w:div>
        <w:div w:id="1512262485">
          <w:marLeft w:val="547"/>
          <w:marRight w:val="0"/>
          <w:marTop w:val="0"/>
          <w:marBottom w:val="0"/>
          <w:divBdr>
            <w:top w:val="none" w:sz="0" w:space="0" w:color="auto"/>
            <w:left w:val="none" w:sz="0" w:space="0" w:color="auto"/>
            <w:bottom w:val="none" w:sz="0" w:space="0" w:color="auto"/>
            <w:right w:val="none" w:sz="0" w:space="0" w:color="auto"/>
          </w:divBdr>
        </w:div>
        <w:div w:id="1562906414">
          <w:marLeft w:val="547"/>
          <w:marRight w:val="0"/>
          <w:marTop w:val="0"/>
          <w:marBottom w:val="0"/>
          <w:divBdr>
            <w:top w:val="none" w:sz="0" w:space="0" w:color="auto"/>
            <w:left w:val="none" w:sz="0" w:space="0" w:color="auto"/>
            <w:bottom w:val="none" w:sz="0" w:space="0" w:color="auto"/>
            <w:right w:val="none" w:sz="0" w:space="0" w:color="auto"/>
          </w:divBdr>
        </w:div>
        <w:div w:id="1706589873">
          <w:marLeft w:val="547"/>
          <w:marRight w:val="0"/>
          <w:marTop w:val="0"/>
          <w:marBottom w:val="0"/>
          <w:divBdr>
            <w:top w:val="none" w:sz="0" w:space="0" w:color="auto"/>
            <w:left w:val="none" w:sz="0" w:space="0" w:color="auto"/>
            <w:bottom w:val="none" w:sz="0" w:space="0" w:color="auto"/>
            <w:right w:val="none" w:sz="0" w:space="0" w:color="auto"/>
          </w:divBdr>
        </w:div>
        <w:div w:id="1777404409">
          <w:marLeft w:val="547"/>
          <w:marRight w:val="0"/>
          <w:marTop w:val="0"/>
          <w:marBottom w:val="0"/>
          <w:divBdr>
            <w:top w:val="none" w:sz="0" w:space="0" w:color="auto"/>
            <w:left w:val="none" w:sz="0" w:space="0" w:color="auto"/>
            <w:bottom w:val="none" w:sz="0" w:space="0" w:color="auto"/>
            <w:right w:val="none" w:sz="0" w:space="0" w:color="auto"/>
          </w:divBdr>
        </w:div>
        <w:div w:id="1779253319">
          <w:marLeft w:val="547"/>
          <w:marRight w:val="0"/>
          <w:marTop w:val="0"/>
          <w:marBottom w:val="0"/>
          <w:divBdr>
            <w:top w:val="none" w:sz="0" w:space="0" w:color="auto"/>
            <w:left w:val="none" w:sz="0" w:space="0" w:color="auto"/>
            <w:bottom w:val="none" w:sz="0" w:space="0" w:color="auto"/>
            <w:right w:val="none" w:sz="0" w:space="0" w:color="auto"/>
          </w:divBdr>
        </w:div>
        <w:div w:id="1963730941">
          <w:marLeft w:val="547"/>
          <w:marRight w:val="0"/>
          <w:marTop w:val="0"/>
          <w:marBottom w:val="0"/>
          <w:divBdr>
            <w:top w:val="none" w:sz="0" w:space="0" w:color="auto"/>
            <w:left w:val="none" w:sz="0" w:space="0" w:color="auto"/>
            <w:bottom w:val="none" w:sz="0" w:space="0" w:color="auto"/>
            <w:right w:val="none" w:sz="0" w:space="0" w:color="auto"/>
          </w:divBdr>
        </w:div>
        <w:div w:id="2087917873">
          <w:marLeft w:val="547"/>
          <w:marRight w:val="0"/>
          <w:marTop w:val="0"/>
          <w:marBottom w:val="0"/>
          <w:divBdr>
            <w:top w:val="none" w:sz="0" w:space="0" w:color="auto"/>
            <w:left w:val="none" w:sz="0" w:space="0" w:color="auto"/>
            <w:bottom w:val="none" w:sz="0" w:space="0" w:color="auto"/>
            <w:right w:val="none" w:sz="0" w:space="0" w:color="auto"/>
          </w:divBdr>
        </w:div>
      </w:divsChild>
    </w:div>
    <w:div w:id="408700002">
      <w:bodyDiv w:val="1"/>
      <w:marLeft w:val="0"/>
      <w:marRight w:val="0"/>
      <w:marTop w:val="0"/>
      <w:marBottom w:val="0"/>
      <w:divBdr>
        <w:top w:val="none" w:sz="0" w:space="0" w:color="auto"/>
        <w:left w:val="none" w:sz="0" w:space="0" w:color="auto"/>
        <w:bottom w:val="none" w:sz="0" w:space="0" w:color="auto"/>
        <w:right w:val="none" w:sz="0" w:space="0" w:color="auto"/>
      </w:divBdr>
      <w:divsChild>
        <w:div w:id="215774982">
          <w:marLeft w:val="1800"/>
          <w:marRight w:val="0"/>
          <w:marTop w:val="67"/>
          <w:marBottom w:val="0"/>
          <w:divBdr>
            <w:top w:val="none" w:sz="0" w:space="0" w:color="auto"/>
            <w:left w:val="none" w:sz="0" w:space="0" w:color="auto"/>
            <w:bottom w:val="none" w:sz="0" w:space="0" w:color="auto"/>
            <w:right w:val="none" w:sz="0" w:space="0" w:color="auto"/>
          </w:divBdr>
        </w:div>
        <w:div w:id="660276063">
          <w:marLeft w:val="1800"/>
          <w:marRight w:val="0"/>
          <w:marTop w:val="67"/>
          <w:marBottom w:val="0"/>
          <w:divBdr>
            <w:top w:val="none" w:sz="0" w:space="0" w:color="auto"/>
            <w:left w:val="none" w:sz="0" w:space="0" w:color="auto"/>
            <w:bottom w:val="none" w:sz="0" w:space="0" w:color="auto"/>
            <w:right w:val="none" w:sz="0" w:space="0" w:color="auto"/>
          </w:divBdr>
        </w:div>
        <w:div w:id="1018460907">
          <w:marLeft w:val="1800"/>
          <w:marRight w:val="0"/>
          <w:marTop w:val="67"/>
          <w:marBottom w:val="0"/>
          <w:divBdr>
            <w:top w:val="none" w:sz="0" w:space="0" w:color="auto"/>
            <w:left w:val="none" w:sz="0" w:space="0" w:color="auto"/>
            <w:bottom w:val="none" w:sz="0" w:space="0" w:color="auto"/>
            <w:right w:val="none" w:sz="0" w:space="0" w:color="auto"/>
          </w:divBdr>
        </w:div>
        <w:div w:id="1748307733">
          <w:marLeft w:val="1800"/>
          <w:marRight w:val="0"/>
          <w:marTop w:val="67"/>
          <w:marBottom w:val="0"/>
          <w:divBdr>
            <w:top w:val="none" w:sz="0" w:space="0" w:color="auto"/>
            <w:left w:val="none" w:sz="0" w:space="0" w:color="auto"/>
            <w:bottom w:val="none" w:sz="0" w:space="0" w:color="auto"/>
            <w:right w:val="none" w:sz="0" w:space="0" w:color="auto"/>
          </w:divBdr>
        </w:div>
        <w:div w:id="1963414607">
          <w:marLeft w:val="1800"/>
          <w:marRight w:val="0"/>
          <w:marTop w:val="67"/>
          <w:marBottom w:val="0"/>
          <w:divBdr>
            <w:top w:val="none" w:sz="0" w:space="0" w:color="auto"/>
            <w:left w:val="none" w:sz="0" w:space="0" w:color="auto"/>
            <w:bottom w:val="none" w:sz="0" w:space="0" w:color="auto"/>
            <w:right w:val="none" w:sz="0" w:space="0" w:color="auto"/>
          </w:divBdr>
        </w:div>
      </w:divsChild>
    </w:div>
    <w:div w:id="590822819">
      <w:bodyDiv w:val="1"/>
      <w:marLeft w:val="0"/>
      <w:marRight w:val="0"/>
      <w:marTop w:val="0"/>
      <w:marBottom w:val="0"/>
      <w:divBdr>
        <w:top w:val="none" w:sz="0" w:space="0" w:color="auto"/>
        <w:left w:val="none" w:sz="0" w:space="0" w:color="auto"/>
        <w:bottom w:val="none" w:sz="0" w:space="0" w:color="auto"/>
        <w:right w:val="none" w:sz="0" w:space="0" w:color="auto"/>
      </w:divBdr>
      <w:divsChild>
        <w:div w:id="133067403">
          <w:marLeft w:val="274"/>
          <w:marRight w:val="0"/>
          <w:marTop w:val="0"/>
          <w:marBottom w:val="0"/>
          <w:divBdr>
            <w:top w:val="none" w:sz="0" w:space="0" w:color="auto"/>
            <w:left w:val="none" w:sz="0" w:space="0" w:color="auto"/>
            <w:bottom w:val="none" w:sz="0" w:space="0" w:color="auto"/>
            <w:right w:val="none" w:sz="0" w:space="0" w:color="auto"/>
          </w:divBdr>
        </w:div>
        <w:div w:id="490827667">
          <w:marLeft w:val="274"/>
          <w:marRight w:val="0"/>
          <w:marTop w:val="0"/>
          <w:marBottom w:val="0"/>
          <w:divBdr>
            <w:top w:val="none" w:sz="0" w:space="0" w:color="auto"/>
            <w:left w:val="none" w:sz="0" w:space="0" w:color="auto"/>
            <w:bottom w:val="none" w:sz="0" w:space="0" w:color="auto"/>
            <w:right w:val="none" w:sz="0" w:space="0" w:color="auto"/>
          </w:divBdr>
        </w:div>
        <w:div w:id="1903983859">
          <w:marLeft w:val="274"/>
          <w:marRight w:val="0"/>
          <w:marTop w:val="0"/>
          <w:marBottom w:val="0"/>
          <w:divBdr>
            <w:top w:val="none" w:sz="0" w:space="0" w:color="auto"/>
            <w:left w:val="none" w:sz="0" w:space="0" w:color="auto"/>
            <w:bottom w:val="none" w:sz="0" w:space="0" w:color="auto"/>
            <w:right w:val="none" w:sz="0" w:space="0" w:color="auto"/>
          </w:divBdr>
        </w:div>
        <w:div w:id="2109423224">
          <w:marLeft w:val="274"/>
          <w:marRight w:val="0"/>
          <w:marTop w:val="0"/>
          <w:marBottom w:val="0"/>
          <w:divBdr>
            <w:top w:val="none" w:sz="0" w:space="0" w:color="auto"/>
            <w:left w:val="none" w:sz="0" w:space="0" w:color="auto"/>
            <w:bottom w:val="none" w:sz="0" w:space="0" w:color="auto"/>
            <w:right w:val="none" w:sz="0" w:space="0" w:color="auto"/>
          </w:divBdr>
        </w:div>
      </w:divsChild>
    </w:div>
    <w:div w:id="628897199">
      <w:bodyDiv w:val="1"/>
      <w:marLeft w:val="0"/>
      <w:marRight w:val="0"/>
      <w:marTop w:val="0"/>
      <w:marBottom w:val="0"/>
      <w:divBdr>
        <w:top w:val="none" w:sz="0" w:space="0" w:color="auto"/>
        <w:left w:val="none" w:sz="0" w:space="0" w:color="auto"/>
        <w:bottom w:val="none" w:sz="0" w:space="0" w:color="auto"/>
        <w:right w:val="none" w:sz="0" w:space="0" w:color="auto"/>
      </w:divBdr>
      <w:divsChild>
        <w:div w:id="2007662215">
          <w:marLeft w:val="547"/>
          <w:marRight w:val="0"/>
          <w:marTop w:val="0"/>
          <w:marBottom w:val="0"/>
          <w:divBdr>
            <w:top w:val="none" w:sz="0" w:space="0" w:color="auto"/>
            <w:left w:val="none" w:sz="0" w:space="0" w:color="auto"/>
            <w:bottom w:val="none" w:sz="0" w:space="0" w:color="auto"/>
            <w:right w:val="none" w:sz="0" w:space="0" w:color="auto"/>
          </w:divBdr>
        </w:div>
      </w:divsChild>
    </w:div>
    <w:div w:id="668943249">
      <w:bodyDiv w:val="1"/>
      <w:marLeft w:val="0"/>
      <w:marRight w:val="0"/>
      <w:marTop w:val="0"/>
      <w:marBottom w:val="0"/>
      <w:divBdr>
        <w:top w:val="none" w:sz="0" w:space="0" w:color="auto"/>
        <w:left w:val="none" w:sz="0" w:space="0" w:color="auto"/>
        <w:bottom w:val="none" w:sz="0" w:space="0" w:color="auto"/>
        <w:right w:val="none" w:sz="0" w:space="0" w:color="auto"/>
      </w:divBdr>
    </w:div>
    <w:div w:id="890848994">
      <w:bodyDiv w:val="1"/>
      <w:marLeft w:val="0"/>
      <w:marRight w:val="0"/>
      <w:marTop w:val="0"/>
      <w:marBottom w:val="0"/>
      <w:divBdr>
        <w:top w:val="none" w:sz="0" w:space="0" w:color="auto"/>
        <w:left w:val="none" w:sz="0" w:space="0" w:color="auto"/>
        <w:bottom w:val="none" w:sz="0" w:space="0" w:color="auto"/>
        <w:right w:val="none" w:sz="0" w:space="0" w:color="auto"/>
      </w:divBdr>
      <w:divsChild>
        <w:div w:id="70126502">
          <w:marLeft w:val="547"/>
          <w:marRight w:val="0"/>
          <w:marTop w:val="0"/>
          <w:marBottom w:val="0"/>
          <w:divBdr>
            <w:top w:val="none" w:sz="0" w:space="0" w:color="auto"/>
            <w:left w:val="none" w:sz="0" w:space="0" w:color="auto"/>
            <w:bottom w:val="none" w:sz="0" w:space="0" w:color="auto"/>
            <w:right w:val="none" w:sz="0" w:space="0" w:color="auto"/>
          </w:divBdr>
        </w:div>
        <w:div w:id="681247010">
          <w:marLeft w:val="547"/>
          <w:marRight w:val="0"/>
          <w:marTop w:val="0"/>
          <w:marBottom w:val="0"/>
          <w:divBdr>
            <w:top w:val="none" w:sz="0" w:space="0" w:color="auto"/>
            <w:left w:val="none" w:sz="0" w:space="0" w:color="auto"/>
            <w:bottom w:val="none" w:sz="0" w:space="0" w:color="auto"/>
            <w:right w:val="none" w:sz="0" w:space="0" w:color="auto"/>
          </w:divBdr>
        </w:div>
        <w:div w:id="738554576">
          <w:marLeft w:val="547"/>
          <w:marRight w:val="0"/>
          <w:marTop w:val="0"/>
          <w:marBottom w:val="0"/>
          <w:divBdr>
            <w:top w:val="none" w:sz="0" w:space="0" w:color="auto"/>
            <w:left w:val="none" w:sz="0" w:space="0" w:color="auto"/>
            <w:bottom w:val="none" w:sz="0" w:space="0" w:color="auto"/>
            <w:right w:val="none" w:sz="0" w:space="0" w:color="auto"/>
          </w:divBdr>
        </w:div>
        <w:div w:id="877350031">
          <w:marLeft w:val="547"/>
          <w:marRight w:val="0"/>
          <w:marTop w:val="0"/>
          <w:marBottom w:val="0"/>
          <w:divBdr>
            <w:top w:val="none" w:sz="0" w:space="0" w:color="auto"/>
            <w:left w:val="none" w:sz="0" w:space="0" w:color="auto"/>
            <w:bottom w:val="none" w:sz="0" w:space="0" w:color="auto"/>
            <w:right w:val="none" w:sz="0" w:space="0" w:color="auto"/>
          </w:divBdr>
        </w:div>
        <w:div w:id="1208764079">
          <w:marLeft w:val="547"/>
          <w:marRight w:val="0"/>
          <w:marTop w:val="0"/>
          <w:marBottom w:val="0"/>
          <w:divBdr>
            <w:top w:val="none" w:sz="0" w:space="0" w:color="auto"/>
            <w:left w:val="none" w:sz="0" w:space="0" w:color="auto"/>
            <w:bottom w:val="none" w:sz="0" w:space="0" w:color="auto"/>
            <w:right w:val="none" w:sz="0" w:space="0" w:color="auto"/>
          </w:divBdr>
        </w:div>
        <w:div w:id="1684355682">
          <w:marLeft w:val="547"/>
          <w:marRight w:val="0"/>
          <w:marTop w:val="0"/>
          <w:marBottom w:val="0"/>
          <w:divBdr>
            <w:top w:val="none" w:sz="0" w:space="0" w:color="auto"/>
            <w:left w:val="none" w:sz="0" w:space="0" w:color="auto"/>
            <w:bottom w:val="none" w:sz="0" w:space="0" w:color="auto"/>
            <w:right w:val="none" w:sz="0" w:space="0" w:color="auto"/>
          </w:divBdr>
        </w:div>
      </w:divsChild>
    </w:div>
    <w:div w:id="1006901658">
      <w:bodyDiv w:val="1"/>
      <w:marLeft w:val="0"/>
      <w:marRight w:val="0"/>
      <w:marTop w:val="0"/>
      <w:marBottom w:val="0"/>
      <w:divBdr>
        <w:top w:val="none" w:sz="0" w:space="0" w:color="auto"/>
        <w:left w:val="none" w:sz="0" w:space="0" w:color="auto"/>
        <w:bottom w:val="none" w:sz="0" w:space="0" w:color="auto"/>
        <w:right w:val="none" w:sz="0" w:space="0" w:color="auto"/>
      </w:divBdr>
      <w:divsChild>
        <w:div w:id="609511022">
          <w:marLeft w:val="1195"/>
          <w:marRight w:val="0"/>
          <w:marTop w:val="77"/>
          <w:marBottom w:val="0"/>
          <w:divBdr>
            <w:top w:val="none" w:sz="0" w:space="0" w:color="auto"/>
            <w:left w:val="none" w:sz="0" w:space="0" w:color="auto"/>
            <w:bottom w:val="none" w:sz="0" w:space="0" w:color="auto"/>
            <w:right w:val="none" w:sz="0" w:space="0" w:color="auto"/>
          </w:divBdr>
        </w:div>
        <w:div w:id="1384787525">
          <w:marLeft w:val="1195"/>
          <w:marRight w:val="0"/>
          <w:marTop w:val="77"/>
          <w:marBottom w:val="0"/>
          <w:divBdr>
            <w:top w:val="none" w:sz="0" w:space="0" w:color="auto"/>
            <w:left w:val="none" w:sz="0" w:space="0" w:color="auto"/>
            <w:bottom w:val="none" w:sz="0" w:space="0" w:color="auto"/>
            <w:right w:val="none" w:sz="0" w:space="0" w:color="auto"/>
          </w:divBdr>
        </w:div>
        <w:div w:id="2130659839">
          <w:marLeft w:val="1195"/>
          <w:marRight w:val="0"/>
          <w:marTop w:val="77"/>
          <w:marBottom w:val="0"/>
          <w:divBdr>
            <w:top w:val="none" w:sz="0" w:space="0" w:color="auto"/>
            <w:left w:val="none" w:sz="0" w:space="0" w:color="auto"/>
            <w:bottom w:val="none" w:sz="0" w:space="0" w:color="auto"/>
            <w:right w:val="none" w:sz="0" w:space="0" w:color="auto"/>
          </w:divBdr>
        </w:div>
      </w:divsChild>
    </w:div>
    <w:div w:id="1130629473">
      <w:bodyDiv w:val="1"/>
      <w:marLeft w:val="0"/>
      <w:marRight w:val="0"/>
      <w:marTop w:val="0"/>
      <w:marBottom w:val="0"/>
      <w:divBdr>
        <w:top w:val="none" w:sz="0" w:space="0" w:color="auto"/>
        <w:left w:val="none" w:sz="0" w:space="0" w:color="auto"/>
        <w:bottom w:val="none" w:sz="0" w:space="0" w:color="auto"/>
        <w:right w:val="none" w:sz="0" w:space="0" w:color="auto"/>
      </w:divBdr>
      <w:divsChild>
        <w:div w:id="733940275">
          <w:marLeft w:val="274"/>
          <w:marRight w:val="0"/>
          <w:marTop w:val="0"/>
          <w:marBottom w:val="0"/>
          <w:divBdr>
            <w:top w:val="none" w:sz="0" w:space="0" w:color="auto"/>
            <w:left w:val="none" w:sz="0" w:space="0" w:color="auto"/>
            <w:bottom w:val="none" w:sz="0" w:space="0" w:color="auto"/>
            <w:right w:val="none" w:sz="0" w:space="0" w:color="auto"/>
          </w:divBdr>
        </w:div>
        <w:div w:id="1229652717">
          <w:marLeft w:val="274"/>
          <w:marRight w:val="0"/>
          <w:marTop w:val="0"/>
          <w:marBottom w:val="0"/>
          <w:divBdr>
            <w:top w:val="none" w:sz="0" w:space="0" w:color="auto"/>
            <w:left w:val="none" w:sz="0" w:space="0" w:color="auto"/>
            <w:bottom w:val="none" w:sz="0" w:space="0" w:color="auto"/>
            <w:right w:val="none" w:sz="0" w:space="0" w:color="auto"/>
          </w:divBdr>
        </w:div>
      </w:divsChild>
    </w:div>
    <w:div w:id="1203903165">
      <w:bodyDiv w:val="1"/>
      <w:marLeft w:val="0"/>
      <w:marRight w:val="0"/>
      <w:marTop w:val="0"/>
      <w:marBottom w:val="0"/>
      <w:divBdr>
        <w:top w:val="none" w:sz="0" w:space="0" w:color="auto"/>
        <w:left w:val="none" w:sz="0" w:space="0" w:color="auto"/>
        <w:bottom w:val="none" w:sz="0" w:space="0" w:color="auto"/>
        <w:right w:val="none" w:sz="0" w:space="0" w:color="auto"/>
      </w:divBdr>
      <w:divsChild>
        <w:div w:id="91555485">
          <w:marLeft w:val="547"/>
          <w:marRight w:val="0"/>
          <w:marTop w:val="0"/>
          <w:marBottom w:val="0"/>
          <w:divBdr>
            <w:top w:val="none" w:sz="0" w:space="0" w:color="auto"/>
            <w:left w:val="none" w:sz="0" w:space="0" w:color="auto"/>
            <w:bottom w:val="none" w:sz="0" w:space="0" w:color="auto"/>
            <w:right w:val="none" w:sz="0" w:space="0" w:color="auto"/>
          </w:divBdr>
        </w:div>
        <w:div w:id="126121027">
          <w:marLeft w:val="547"/>
          <w:marRight w:val="0"/>
          <w:marTop w:val="0"/>
          <w:marBottom w:val="0"/>
          <w:divBdr>
            <w:top w:val="none" w:sz="0" w:space="0" w:color="auto"/>
            <w:left w:val="none" w:sz="0" w:space="0" w:color="auto"/>
            <w:bottom w:val="none" w:sz="0" w:space="0" w:color="auto"/>
            <w:right w:val="none" w:sz="0" w:space="0" w:color="auto"/>
          </w:divBdr>
        </w:div>
        <w:div w:id="1270701540">
          <w:marLeft w:val="547"/>
          <w:marRight w:val="0"/>
          <w:marTop w:val="0"/>
          <w:marBottom w:val="0"/>
          <w:divBdr>
            <w:top w:val="none" w:sz="0" w:space="0" w:color="auto"/>
            <w:left w:val="none" w:sz="0" w:space="0" w:color="auto"/>
            <w:bottom w:val="none" w:sz="0" w:space="0" w:color="auto"/>
            <w:right w:val="none" w:sz="0" w:space="0" w:color="auto"/>
          </w:divBdr>
        </w:div>
      </w:divsChild>
    </w:div>
    <w:div w:id="1387753262">
      <w:bodyDiv w:val="1"/>
      <w:marLeft w:val="0"/>
      <w:marRight w:val="0"/>
      <w:marTop w:val="0"/>
      <w:marBottom w:val="0"/>
      <w:divBdr>
        <w:top w:val="none" w:sz="0" w:space="0" w:color="auto"/>
        <w:left w:val="none" w:sz="0" w:space="0" w:color="auto"/>
        <w:bottom w:val="none" w:sz="0" w:space="0" w:color="auto"/>
        <w:right w:val="none" w:sz="0" w:space="0" w:color="auto"/>
      </w:divBdr>
      <w:divsChild>
        <w:div w:id="455100129">
          <w:marLeft w:val="547"/>
          <w:marRight w:val="0"/>
          <w:marTop w:val="0"/>
          <w:marBottom w:val="0"/>
          <w:divBdr>
            <w:top w:val="none" w:sz="0" w:space="0" w:color="auto"/>
            <w:left w:val="none" w:sz="0" w:space="0" w:color="auto"/>
            <w:bottom w:val="none" w:sz="0" w:space="0" w:color="auto"/>
            <w:right w:val="none" w:sz="0" w:space="0" w:color="auto"/>
          </w:divBdr>
        </w:div>
        <w:div w:id="703361264">
          <w:marLeft w:val="547"/>
          <w:marRight w:val="0"/>
          <w:marTop w:val="0"/>
          <w:marBottom w:val="0"/>
          <w:divBdr>
            <w:top w:val="none" w:sz="0" w:space="0" w:color="auto"/>
            <w:left w:val="none" w:sz="0" w:space="0" w:color="auto"/>
            <w:bottom w:val="none" w:sz="0" w:space="0" w:color="auto"/>
            <w:right w:val="none" w:sz="0" w:space="0" w:color="auto"/>
          </w:divBdr>
        </w:div>
        <w:div w:id="1026952752">
          <w:marLeft w:val="547"/>
          <w:marRight w:val="0"/>
          <w:marTop w:val="0"/>
          <w:marBottom w:val="0"/>
          <w:divBdr>
            <w:top w:val="none" w:sz="0" w:space="0" w:color="auto"/>
            <w:left w:val="none" w:sz="0" w:space="0" w:color="auto"/>
            <w:bottom w:val="none" w:sz="0" w:space="0" w:color="auto"/>
            <w:right w:val="none" w:sz="0" w:space="0" w:color="auto"/>
          </w:divBdr>
        </w:div>
        <w:div w:id="1204370210">
          <w:marLeft w:val="547"/>
          <w:marRight w:val="0"/>
          <w:marTop w:val="0"/>
          <w:marBottom w:val="0"/>
          <w:divBdr>
            <w:top w:val="none" w:sz="0" w:space="0" w:color="auto"/>
            <w:left w:val="none" w:sz="0" w:space="0" w:color="auto"/>
            <w:bottom w:val="none" w:sz="0" w:space="0" w:color="auto"/>
            <w:right w:val="none" w:sz="0" w:space="0" w:color="auto"/>
          </w:divBdr>
        </w:div>
        <w:div w:id="1483964270">
          <w:marLeft w:val="547"/>
          <w:marRight w:val="0"/>
          <w:marTop w:val="0"/>
          <w:marBottom w:val="0"/>
          <w:divBdr>
            <w:top w:val="none" w:sz="0" w:space="0" w:color="auto"/>
            <w:left w:val="none" w:sz="0" w:space="0" w:color="auto"/>
            <w:bottom w:val="none" w:sz="0" w:space="0" w:color="auto"/>
            <w:right w:val="none" w:sz="0" w:space="0" w:color="auto"/>
          </w:divBdr>
        </w:div>
        <w:div w:id="1648705674">
          <w:marLeft w:val="547"/>
          <w:marRight w:val="0"/>
          <w:marTop w:val="0"/>
          <w:marBottom w:val="0"/>
          <w:divBdr>
            <w:top w:val="none" w:sz="0" w:space="0" w:color="auto"/>
            <w:left w:val="none" w:sz="0" w:space="0" w:color="auto"/>
            <w:bottom w:val="none" w:sz="0" w:space="0" w:color="auto"/>
            <w:right w:val="none" w:sz="0" w:space="0" w:color="auto"/>
          </w:divBdr>
        </w:div>
      </w:divsChild>
    </w:div>
    <w:div w:id="1410619241">
      <w:bodyDiv w:val="1"/>
      <w:marLeft w:val="0"/>
      <w:marRight w:val="0"/>
      <w:marTop w:val="0"/>
      <w:marBottom w:val="0"/>
      <w:divBdr>
        <w:top w:val="none" w:sz="0" w:space="0" w:color="auto"/>
        <w:left w:val="none" w:sz="0" w:space="0" w:color="auto"/>
        <w:bottom w:val="none" w:sz="0" w:space="0" w:color="auto"/>
        <w:right w:val="none" w:sz="0" w:space="0" w:color="auto"/>
      </w:divBdr>
      <w:divsChild>
        <w:div w:id="553391204">
          <w:marLeft w:val="1800"/>
          <w:marRight w:val="0"/>
          <w:marTop w:val="67"/>
          <w:marBottom w:val="0"/>
          <w:divBdr>
            <w:top w:val="none" w:sz="0" w:space="0" w:color="auto"/>
            <w:left w:val="none" w:sz="0" w:space="0" w:color="auto"/>
            <w:bottom w:val="none" w:sz="0" w:space="0" w:color="auto"/>
            <w:right w:val="none" w:sz="0" w:space="0" w:color="auto"/>
          </w:divBdr>
        </w:div>
      </w:divsChild>
    </w:div>
    <w:div w:id="1648821102">
      <w:bodyDiv w:val="1"/>
      <w:marLeft w:val="0"/>
      <w:marRight w:val="0"/>
      <w:marTop w:val="0"/>
      <w:marBottom w:val="0"/>
      <w:divBdr>
        <w:top w:val="none" w:sz="0" w:space="0" w:color="auto"/>
        <w:left w:val="none" w:sz="0" w:space="0" w:color="auto"/>
        <w:bottom w:val="none" w:sz="0" w:space="0" w:color="auto"/>
        <w:right w:val="none" w:sz="0" w:space="0" w:color="auto"/>
      </w:divBdr>
      <w:divsChild>
        <w:div w:id="213809617">
          <w:marLeft w:val="547"/>
          <w:marRight w:val="0"/>
          <w:marTop w:val="0"/>
          <w:marBottom w:val="0"/>
          <w:divBdr>
            <w:top w:val="none" w:sz="0" w:space="0" w:color="auto"/>
            <w:left w:val="none" w:sz="0" w:space="0" w:color="auto"/>
            <w:bottom w:val="none" w:sz="0" w:space="0" w:color="auto"/>
            <w:right w:val="none" w:sz="0" w:space="0" w:color="auto"/>
          </w:divBdr>
        </w:div>
        <w:div w:id="990795145">
          <w:marLeft w:val="547"/>
          <w:marRight w:val="0"/>
          <w:marTop w:val="0"/>
          <w:marBottom w:val="0"/>
          <w:divBdr>
            <w:top w:val="none" w:sz="0" w:space="0" w:color="auto"/>
            <w:left w:val="none" w:sz="0" w:space="0" w:color="auto"/>
            <w:bottom w:val="none" w:sz="0" w:space="0" w:color="auto"/>
            <w:right w:val="none" w:sz="0" w:space="0" w:color="auto"/>
          </w:divBdr>
        </w:div>
        <w:div w:id="1324629600">
          <w:marLeft w:val="547"/>
          <w:marRight w:val="0"/>
          <w:marTop w:val="0"/>
          <w:marBottom w:val="0"/>
          <w:divBdr>
            <w:top w:val="none" w:sz="0" w:space="0" w:color="auto"/>
            <w:left w:val="none" w:sz="0" w:space="0" w:color="auto"/>
            <w:bottom w:val="none" w:sz="0" w:space="0" w:color="auto"/>
            <w:right w:val="none" w:sz="0" w:space="0" w:color="auto"/>
          </w:divBdr>
        </w:div>
        <w:div w:id="1637757354">
          <w:marLeft w:val="547"/>
          <w:marRight w:val="0"/>
          <w:marTop w:val="0"/>
          <w:marBottom w:val="0"/>
          <w:divBdr>
            <w:top w:val="none" w:sz="0" w:space="0" w:color="auto"/>
            <w:left w:val="none" w:sz="0" w:space="0" w:color="auto"/>
            <w:bottom w:val="none" w:sz="0" w:space="0" w:color="auto"/>
            <w:right w:val="none" w:sz="0" w:space="0" w:color="auto"/>
          </w:divBdr>
        </w:div>
        <w:div w:id="1710103065">
          <w:marLeft w:val="547"/>
          <w:marRight w:val="0"/>
          <w:marTop w:val="0"/>
          <w:marBottom w:val="0"/>
          <w:divBdr>
            <w:top w:val="none" w:sz="0" w:space="0" w:color="auto"/>
            <w:left w:val="none" w:sz="0" w:space="0" w:color="auto"/>
            <w:bottom w:val="none" w:sz="0" w:space="0" w:color="auto"/>
            <w:right w:val="none" w:sz="0" w:space="0" w:color="auto"/>
          </w:divBdr>
        </w:div>
        <w:div w:id="1801262500">
          <w:marLeft w:val="547"/>
          <w:marRight w:val="0"/>
          <w:marTop w:val="0"/>
          <w:marBottom w:val="0"/>
          <w:divBdr>
            <w:top w:val="none" w:sz="0" w:space="0" w:color="auto"/>
            <w:left w:val="none" w:sz="0" w:space="0" w:color="auto"/>
            <w:bottom w:val="none" w:sz="0" w:space="0" w:color="auto"/>
            <w:right w:val="none" w:sz="0" w:space="0" w:color="auto"/>
          </w:divBdr>
        </w:div>
        <w:div w:id="2064717828">
          <w:marLeft w:val="547"/>
          <w:marRight w:val="0"/>
          <w:marTop w:val="0"/>
          <w:marBottom w:val="0"/>
          <w:divBdr>
            <w:top w:val="none" w:sz="0" w:space="0" w:color="auto"/>
            <w:left w:val="none" w:sz="0" w:space="0" w:color="auto"/>
            <w:bottom w:val="none" w:sz="0" w:space="0" w:color="auto"/>
            <w:right w:val="none" w:sz="0" w:space="0" w:color="auto"/>
          </w:divBdr>
        </w:div>
      </w:divsChild>
    </w:div>
    <w:div w:id="1746150598">
      <w:bodyDiv w:val="1"/>
      <w:marLeft w:val="0"/>
      <w:marRight w:val="0"/>
      <w:marTop w:val="0"/>
      <w:marBottom w:val="0"/>
      <w:divBdr>
        <w:top w:val="none" w:sz="0" w:space="0" w:color="auto"/>
        <w:left w:val="none" w:sz="0" w:space="0" w:color="auto"/>
        <w:bottom w:val="none" w:sz="0" w:space="0" w:color="auto"/>
        <w:right w:val="none" w:sz="0" w:space="0" w:color="auto"/>
      </w:divBdr>
      <w:divsChild>
        <w:div w:id="292712912">
          <w:marLeft w:val="274"/>
          <w:marRight w:val="0"/>
          <w:marTop w:val="0"/>
          <w:marBottom w:val="0"/>
          <w:divBdr>
            <w:top w:val="none" w:sz="0" w:space="0" w:color="auto"/>
            <w:left w:val="none" w:sz="0" w:space="0" w:color="auto"/>
            <w:bottom w:val="none" w:sz="0" w:space="0" w:color="auto"/>
            <w:right w:val="none" w:sz="0" w:space="0" w:color="auto"/>
          </w:divBdr>
        </w:div>
        <w:div w:id="1045717766">
          <w:marLeft w:val="274"/>
          <w:marRight w:val="0"/>
          <w:marTop w:val="0"/>
          <w:marBottom w:val="0"/>
          <w:divBdr>
            <w:top w:val="none" w:sz="0" w:space="0" w:color="auto"/>
            <w:left w:val="none" w:sz="0" w:space="0" w:color="auto"/>
            <w:bottom w:val="none" w:sz="0" w:space="0" w:color="auto"/>
            <w:right w:val="none" w:sz="0" w:space="0" w:color="auto"/>
          </w:divBdr>
        </w:div>
        <w:div w:id="1142312693">
          <w:marLeft w:val="274"/>
          <w:marRight w:val="0"/>
          <w:marTop w:val="0"/>
          <w:marBottom w:val="0"/>
          <w:divBdr>
            <w:top w:val="none" w:sz="0" w:space="0" w:color="auto"/>
            <w:left w:val="none" w:sz="0" w:space="0" w:color="auto"/>
            <w:bottom w:val="none" w:sz="0" w:space="0" w:color="auto"/>
            <w:right w:val="none" w:sz="0" w:space="0" w:color="auto"/>
          </w:divBdr>
        </w:div>
        <w:div w:id="1899971067">
          <w:marLeft w:val="274"/>
          <w:marRight w:val="0"/>
          <w:marTop w:val="0"/>
          <w:marBottom w:val="0"/>
          <w:divBdr>
            <w:top w:val="none" w:sz="0" w:space="0" w:color="auto"/>
            <w:left w:val="none" w:sz="0" w:space="0" w:color="auto"/>
            <w:bottom w:val="none" w:sz="0" w:space="0" w:color="auto"/>
            <w:right w:val="none" w:sz="0" w:space="0" w:color="auto"/>
          </w:divBdr>
        </w:div>
      </w:divsChild>
    </w:div>
    <w:div w:id="1838228570">
      <w:bodyDiv w:val="1"/>
      <w:marLeft w:val="0"/>
      <w:marRight w:val="0"/>
      <w:marTop w:val="0"/>
      <w:marBottom w:val="0"/>
      <w:divBdr>
        <w:top w:val="none" w:sz="0" w:space="0" w:color="auto"/>
        <w:left w:val="none" w:sz="0" w:space="0" w:color="auto"/>
        <w:bottom w:val="none" w:sz="0" w:space="0" w:color="auto"/>
        <w:right w:val="none" w:sz="0" w:space="0" w:color="auto"/>
      </w:divBdr>
      <w:divsChild>
        <w:div w:id="1104426241">
          <w:marLeft w:val="547"/>
          <w:marRight w:val="0"/>
          <w:marTop w:val="0"/>
          <w:marBottom w:val="0"/>
          <w:divBdr>
            <w:top w:val="none" w:sz="0" w:space="0" w:color="auto"/>
            <w:left w:val="none" w:sz="0" w:space="0" w:color="auto"/>
            <w:bottom w:val="none" w:sz="0" w:space="0" w:color="auto"/>
            <w:right w:val="none" w:sz="0" w:space="0" w:color="auto"/>
          </w:divBdr>
        </w:div>
        <w:div w:id="1963077448">
          <w:marLeft w:val="547"/>
          <w:marRight w:val="0"/>
          <w:marTop w:val="0"/>
          <w:marBottom w:val="0"/>
          <w:divBdr>
            <w:top w:val="none" w:sz="0" w:space="0" w:color="auto"/>
            <w:left w:val="none" w:sz="0" w:space="0" w:color="auto"/>
            <w:bottom w:val="none" w:sz="0" w:space="0" w:color="auto"/>
            <w:right w:val="none" w:sz="0" w:space="0" w:color="auto"/>
          </w:divBdr>
        </w:div>
        <w:div w:id="2053191073">
          <w:marLeft w:val="547"/>
          <w:marRight w:val="0"/>
          <w:marTop w:val="0"/>
          <w:marBottom w:val="0"/>
          <w:divBdr>
            <w:top w:val="none" w:sz="0" w:space="0" w:color="auto"/>
            <w:left w:val="none" w:sz="0" w:space="0" w:color="auto"/>
            <w:bottom w:val="none" w:sz="0" w:space="0" w:color="auto"/>
            <w:right w:val="none" w:sz="0" w:space="0" w:color="auto"/>
          </w:divBdr>
        </w:div>
      </w:divsChild>
    </w:div>
    <w:div w:id="1854030431">
      <w:bodyDiv w:val="1"/>
      <w:marLeft w:val="0"/>
      <w:marRight w:val="0"/>
      <w:marTop w:val="0"/>
      <w:marBottom w:val="0"/>
      <w:divBdr>
        <w:top w:val="none" w:sz="0" w:space="0" w:color="auto"/>
        <w:left w:val="none" w:sz="0" w:space="0" w:color="auto"/>
        <w:bottom w:val="none" w:sz="0" w:space="0" w:color="auto"/>
        <w:right w:val="none" w:sz="0" w:space="0" w:color="auto"/>
      </w:divBdr>
    </w:div>
    <w:div w:id="1930775092">
      <w:bodyDiv w:val="1"/>
      <w:marLeft w:val="0"/>
      <w:marRight w:val="0"/>
      <w:marTop w:val="0"/>
      <w:marBottom w:val="0"/>
      <w:divBdr>
        <w:top w:val="none" w:sz="0" w:space="0" w:color="auto"/>
        <w:left w:val="none" w:sz="0" w:space="0" w:color="auto"/>
        <w:bottom w:val="none" w:sz="0" w:space="0" w:color="auto"/>
        <w:right w:val="none" w:sz="0" w:space="0" w:color="auto"/>
      </w:divBdr>
      <w:divsChild>
        <w:div w:id="191387338">
          <w:marLeft w:val="547"/>
          <w:marRight w:val="0"/>
          <w:marTop w:val="0"/>
          <w:marBottom w:val="0"/>
          <w:divBdr>
            <w:top w:val="none" w:sz="0" w:space="0" w:color="auto"/>
            <w:left w:val="none" w:sz="0" w:space="0" w:color="auto"/>
            <w:bottom w:val="none" w:sz="0" w:space="0" w:color="auto"/>
            <w:right w:val="none" w:sz="0" w:space="0" w:color="auto"/>
          </w:divBdr>
        </w:div>
        <w:div w:id="594636197">
          <w:marLeft w:val="547"/>
          <w:marRight w:val="0"/>
          <w:marTop w:val="0"/>
          <w:marBottom w:val="0"/>
          <w:divBdr>
            <w:top w:val="none" w:sz="0" w:space="0" w:color="auto"/>
            <w:left w:val="none" w:sz="0" w:space="0" w:color="auto"/>
            <w:bottom w:val="none" w:sz="0" w:space="0" w:color="auto"/>
            <w:right w:val="none" w:sz="0" w:space="0" w:color="auto"/>
          </w:divBdr>
        </w:div>
        <w:div w:id="967398643">
          <w:marLeft w:val="547"/>
          <w:marRight w:val="0"/>
          <w:marTop w:val="0"/>
          <w:marBottom w:val="0"/>
          <w:divBdr>
            <w:top w:val="none" w:sz="0" w:space="0" w:color="auto"/>
            <w:left w:val="none" w:sz="0" w:space="0" w:color="auto"/>
            <w:bottom w:val="none" w:sz="0" w:space="0" w:color="auto"/>
            <w:right w:val="none" w:sz="0" w:space="0" w:color="auto"/>
          </w:divBdr>
        </w:div>
        <w:div w:id="2139176624">
          <w:marLeft w:val="547"/>
          <w:marRight w:val="0"/>
          <w:marTop w:val="0"/>
          <w:marBottom w:val="0"/>
          <w:divBdr>
            <w:top w:val="none" w:sz="0" w:space="0" w:color="auto"/>
            <w:left w:val="none" w:sz="0" w:space="0" w:color="auto"/>
            <w:bottom w:val="none" w:sz="0" w:space="0" w:color="auto"/>
            <w:right w:val="none" w:sz="0" w:space="0" w:color="auto"/>
          </w:divBdr>
        </w:div>
      </w:divsChild>
    </w:div>
    <w:div w:id="2014019222">
      <w:bodyDiv w:val="1"/>
      <w:marLeft w:val="0"/>
      <w:marRight w:val="0"/>
      <w:marTop w:val="0"/>
      <w:marBottom w:val="0"/>
      <w:divBdr>
        <w:top w:val="none" w:sz="0" w:space="0" w:color="auto"/>
        <w:left w:val="none" w:sz="0" w:space="0" w:color="auto"/>
        <w:bottom w:val="none" w:sz="0" w:space="0" w:color="auto"/>
        <w:right w:val="none" w:sz="0" w:space="0" w:color="auto"/>
      </w:divBdr>
      <w:divsChild>
        <w:div w:id="274219438">
          <w:marLeft w:val="547"/>
          <w:marRight w:val="0"/>
          <w:marTop w:val="0"/>
          <w:marBottom w:val="0"/>
          <w:divBdr>
            <w:top w:val="none" w:sz="0" w:space="0" w:color="auto"/>
            <w:left w:val="none" w:sz="0" w:space="0" w:color="auto"/>
            <w:bottom w:val="none" w:sz="0" w:space="0" w:color="auto"/>
            <w:right w:val="none" w:sz="0" w:space="0" w:color="auto"/>
          </w:divBdr>
        </w:div>
        <w:div w:id="1039433076">
          <w:marLeft w:val="547"/>
          <w:marRight w:val="0"/>
          <w:marTop w:val="0"/>
          <w:marBottom w:val="0"/>
          <w:divBdr>
            <w:top w:val="none" w:sz="0" w:space="0" w:color="auto"/>
            <w:left w:val="none" w:sz="0" w:space="0" w:color="auto"/>
            <w:bottom w:val="none" w:sz="0" w:space="0" w:color="auto"/>
            <w:right w:val="none" w:sz="0" w:space="0" w:color="auto"/>
          </w:divBdr>
        </w:div>
        <w:div w:id="1390151422">
          <w:marLeft w:val="547"/>
          <w:marRight w:val="0"/>
          <w:marTop w:val="0"/>
          <w:marBottom w:val="0"/>
          <w:divBdr>
            <w:top w:val="none" w:sz="0" w:space="0" w:color="auto"/>
            <w:left w:val="none" w:sz="0" w:space="0" w:color="auto"/>
            <w:bottom w:val="none" w:sz="0" w:space="0" w:color="auto"/>
            <w:right w:val="none" w:sz="0" w:space="0" w:color="auto"/>
          </w:divBdr>
        </w:div>
        <w:div w:id="1845196708">
          <w:marLeft w:val="547"/>
          <w:marRight w:val="0"/>
          <w:marTop w:val="0"/>
          <w:marBottom w:val="0"/>
          <w:divBdr>
            <w:top w:val="none" w:sz="0" w:space="0" w:color="auto"/>
            <w:left w:val="none" w:sz="0" w:space="0" w:color="auto"/>
            <w:bottom w:val="none" w:sz="0" w:space="0" w:color="auto"/>
            <w:right w:val="none" w:sz="0" w:space="0" w:color="auto"/>
          </w:divBdr>
        </w:div>
      </w:divsChild>
    </w:div>
    <w:div w:id="2026441178">
      <w:bodyDiv w:val="1"/>
      <w:marLeft w:val="0"/>
      <w:marRight w:val="0"/>
      <w:marTop w:val="0"/>
      <w:marBottom w:val="0"/>
      <w:divBdr>
        <w:top w:val="none" w:sz="0" w:space="0" w:color="auto"/>
        <w:left w:val="none" w:sz="0" w:space="0" w:color="auto"/>
        <w:bottom w:val="none" w:sz="0" w:space="0" w:color="auto"/>
        <w:right w:val="none" w:sz="0" w:space="0" w:color="auto"/>
      </w:divBdr>
      <w:divsChild>
        <w:div w:id="808089341">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emf"/><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oleObject" Target="embeddings/Microsoft_Visio_2003-2010_Drawing.vsd"/><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2.vsd"/><Relationship Id="rId27" Type="http://schemas.openxmlformats.org/officeDocument/2006/relationships/oleObject" Target="embeddings/Microsoft_Visio_2003-2010_Drawing3.vsd"/><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3188</Words>
  <Characters>18175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Infosys Technologies Limited</Company>
  <LinksUpToDate>false</LinksUpToDate>
  <CharactersWithSpaces>21321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Balunis</dc:creator>
  <cp:keywords/>
  <dc:description/>
  <cp:lastModifiedBy>Simmons, Joe</cp:lastModifiedBy>
  <cp:revision>2</cp:revision>
  <dcterms:created xsi:type="dcterms:W3CDTF">2019-01-25T12:09:00Z</dcterms:created>
  <dcterms:modified xsi:type="dcterms:W3CDTF">2019-01-25T12:09:00Z</dcterms:modified>
</cp:coreProperties>
</file>