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25DD8" w:rsidRDefault="00E95A23" w:rsidP="00E95A23">
      <w:r>
        <w:t>Intro:</w:t>
      </w:r>
    </w:p>
    <w:p w:rsidR="00FC63E4" w:rsidRDefault="00FC63E4" w:rsidP="00E95A23"/>
    <w:p w:rsidR="00FC63E4" w:rsidRDefault="00FC63E4" w:rsidP="00FC63E4">
      <w:pPr>
        <w:ind w:firstLine="360"/>
        <w:rPr>
          <w:rFonts w:ascii="Arial" w:eastAsia="Times New Roman" w:hAnsi="Arial" w:cs="Arial"/>
          <w:kern w:val="0"/>
          <w:sz w:val="22"/>
          <w:szCs w:val="22"/>
          <w14:ligatures w14:val="none"/>
        </w:rPr>
      </w:pPr>
      <w:r w:rsidRPr="00E95A23">
        <w:rPr>
          <w:rFonts w:ascii="Arial" w:eastAsia="Times New Roman" w:hAnsi="Arial" w:cs="Arial"/>
          <w:kern w:val="0"/>
          <w:sz w:val="22"/>
          <w:szCs w:val="22"/>
          <w14:ligatures w14:val="none"/>
        </w:rPr>
        <w:t>As the climate warms, the</w:t>
      </w:r>
      <w:r>
        <w:rPr>
          <w:rFonts w:ascii="Arial" w:eastAsia="Times New Roman" w:hAnsi="Arial" w:cs="Arial"/>
          <w:kern w:val="0"/>
          <w:sz w:val="22"/>
          <w:szCs w:val="22"/>
          <w14:ligatures w14:val="none"/>
        </w:rPr>
        <w:t xml:space="preserve"> incidence and duration of</w:t>
      </w:r>
      <w:r w:rsidRPr="00E95A23">
        <w:rPr>
          <w:rFonts w:ascii="Arial" w:eastAsia="Times New Roman" w:hAnsi="Arial" w:cs="Arial"/>
          <w:kern w:val="0"/>
          <w:sz w:val="22"/>
          <w:szCs w:val="22"/>
          <w14:ligatures w14:val="none"/>
        </w:rPr>
        <w:t xml:space="preserve"> </w:t>
      </w:r>
      <w:r>
        <w:rPr>
          <w:rFonts w:ascii="Arial" w:eastAsia="Times New Roman" w:hAnsi="Arial" w:cs="Arial"/>
          <w:kern w:val="0"/>
          <w:sz w:val="22"/>
          <w:szCs w:val="22"/>
          <w14:ligatures w14:val="none"/>
        </w:rPr>
        <w:t>power outages across the US</w:t>
      </w:r>
      <w:r w:rsidRPr="00E95A23">
        <w:rPr>
          <w:rFonts w:ascii="Arial" w:eastAsia="Times New Roman" w:hAnsi="Arial" w:cs="Arial"/>
          <w:kern w:val="0"/>
          <w:sz w:val="22"/>
          <w:szCs w:val="22"/>
          <w14:ligatures w14:val="none"/>
        </w:rPr>
        <w:t xml:space="preserve"> is increasing</w:t>
      </w:r>
      <w:r>
        <w:rPr>
          <w:rFonts w:ascii="Arial" w:eastAsia="Times New Roman" w:hAnsi="Arial" w:cs="Arial"/>
          <w:kern w:val="0"/>
          <w:sz w:val="22"/>
          <w:szCs w:val="22"/>
          <w14:ligatures w14:val="none"/>
        </w:rPr>
        <w:t>.</w:t>
      </w:r>
      <w:r w:rsidR="0079367A">
        <w:rPr>
          <w:rFonts w:ascii="Arial" w:eastAsia="Times New Roman" w:hAnsi="Arial" w:cs="Arial"/>
          <w:kern w:val="0"/>
          <w:sz w:val="22"/>
          <w:szCs w:val="22"/>
          <w14:ligatures w14:val="none"/>
        </w:rPr>
        <w:t xml:space="preserve"> </w:t>
      </w:r>
      <w:r w:rsidR="0079367A" w:rsidRPr="00E95A23">
        <w:rPr>
          <w:rFonts w:ascii="Arial" w:eastAsia="Times New Roman" w:hAnsi="Arial" w:cs="Arial"/>
          <w:kern w:val="0"/>
          <w:sz w:val="22"/>
          <w:szCs w:val="22"/>
          <w14:ligatures w14:val="none"/>
        </w:rPr>
        <w:t>US electrical customers experienced an average of 8 hours without power in 2020—the longest duration on recor</w:t>
      </w:r>
      <w:r w:rsidR="0079367A">
        <w:rPr>
          <w:rFonts w:ascii="Arial" w:eastAsia="Times New Roman" w:hAnsi="Arial" w:cs="Arial"/>
          <w:kern w:val="0"/>
          <w:sz w:val="22"/>
          <w:szCs w:val="22"/>
          <w14:ligatures w14:val="none"/>
        </w:rPr>
        <w:t>d</w:t>
      </w:r>
      <w:r w:rsidR="00053963">
        <w:rPr>
          <w:rFonts w:ascii="Arial" w:eastAsia="Times New Roman" w:hAnsi="Arial" w:cs="Arial"/>
          <w:kern w:val="0"/>
          <w:sz w:val="22"/>
          <w:szCs w:val="22"/>
          <w14:ligatures w14:val="none"/>
        </w:rPr>
        <w:t>.</w:t>
      </w:r>
      <w:r w:rsidR="0079367A">
        <w:rPr>
          <w:rFonts w:ascii="Arial" w:eastAsia="Times New Roman" w:hAnsi="Arial" w:cs="Arial"/>
          <w:kern w:val="0"/>
          <w:sz w:val="22"/>
          <w:szCs w:val="22"/>
          <w14:ligatures w14:val="none"/>
        </w:rPr>
        <w:t xml:space="preserve"> 40-60% of these outages</w:t>
      </w:r>
      <w:r w:rsidR="00053963">
        <w:rPr>
          <w:rFonts w:ascii="Arial" w:eastAsia="Times New Roman" w:hAnsi="Arial" w:cs="Arial"/>
          <w:kern w:val="0"/>
          <w:sz w:val="22"/>
          <w:szCs w:val="22"/>
          <w14:ligatures w14:val="none"/>
        </w:rPr>
        <w:t xml:space="preserve"> were</w:t>
      </w:r>
      <w:r w:rsidR="0079367A">
        <w:rPr>
          <w:rFonts w:ascii="Arial" w:eastAsia="Times New Roman" w:hAnsi="Arial" w:cs="Arial"/>
          <w:kern w:val="0"/>
          <w:sz w:val="22"/>
          <w:szCs w:val="22"/>
          <w14:ligatures w14:val="none"/>
        </w:rPr>
        <w:t xml:space="preserve"> caused by severe weather events. </w:t>
      </w:r>
      <w:r w:rsidR="00F04307">
        <w:rPr>
          <w:rFonts w:ascii="Arial" w:eastAsia="Times New Roman" w:hAnsi="Arial" w:cs="Arial"/>
          <w:kern w:val="0"/>
          <w:sz w:val="22"/>
          <w:szCs w:val="22"/>
          <w14:ligatures w14:val="none"/>
        </w:rPr>
        <w:t xml:space="preserve">Aging </w:t>
      </w:r>
      <w:r w:rsidRPr="00E95A23">
        <w:rPr>
          <w:rFonts w:ascii="Arial" w:eastAsia="Times New Roman" w:hAnsi="Arial" w:cs="Arial"/>
          <w:kern w:val="0"/>
          <w:sz w:val="22"/>
          <w:szCs w:val="22"/>
          <w14:ligatures w14:val="none"/>
        </w:rPr>
        <w:t xml:space="preserve">electrical grid </w:t>
      </w:r>
      <w:r w:rsidR="00603DA2">
        <w:rPr>
          <w:rFonts w:ascii="Arial" w:eastAsia="Times New Roman" w:hAnsi="Arial" w:cs="Arial"/>
          <w:kern w:val="0"/>
          <w:sz w:val="22"/>
          <w:szCs w:val="22"/>
          <w14:ligatures w14:val="none"/>
        </w:rPr>
        <w:t xml:space="preserve">components, already at risk of failure, </w:t>
      </w:r>
      <w:r>
        <w:rPr>
          <w:rFonts w:ascii="Arial" w:eastAsia="Times New Roman" w:hAnsi="Arial" w:cs="Arial"/>
          <w:kern w:val="0"/>
          <w:sz w:val="22"/>
          <w:szCs w:val="22"/>
          <w14:ligatures w14:val="none"/>
        </w:rPr>
        <w:t>w</w:t>
      </w:r>
      <w:r w:rsidR="005E4144">
        <w:rPr>
          <w:rFonts w:ascii="Arial" w:eastAsia="Times New Roman" w:hAnsi="Arial" w:cs="Arial"/>
          <w:kern w:val="0"/>
          <w:sz w:val="22"/>
          <w:szCs w:val="22"/>
          <w14:ligatures w14:val="none"/>
        </w:rPr>
        <w:t>ere</w:t>
      </w:r>
      <w:r>
        <w:rPr>
          <w:rFonts w:ascii="Arial" w:eastAsia="Times New Roman" w:hAnsi="Arial" w:cs="Arial"/>
          <w:kern w:val="0"/>
          <w:sz w:val="22"/>
          <w:szCs w:val="22"/>
          <w14:ligatures w14:val="none"/>
        </w:rPr>
        <w:t xml:space="preserve"> not built to withstand previously rare extreme weather events now common with climate change</w:t>
      </w:r>
      <w:r w:rsidR="00EC6F82">
        <w:rPr>
          <w:rFonts w:ascii="Arial" w:eastAsia="Times New Roman" w:hAnsi="Arial" w:cs="Arial"/>
          <w:kern w:val="0"/>
          <w:sz w:val="22"/>
          <w:szCs w:val="22"/>
          <w14:ligatures w14:val="none"/>
        </w:rPr>
        <w:t>.</w:t>
      </w:r>
      <w:r w:rsidR="0079367A">
        <w:rPr>
          <w:rFonts w:ascii="Arial" w:eastAsia="Times New Roman" w:hAnsi="Arial" w:cs="Arial"/>
          <w:kern w:val="0"/>
          <w:sz w:val="22"/>
          <w:szCs w:val="22"/>
          <w14:ligatures w14:val="none"/>
        </w:rPr>
        <w:t xml:space="preserve"> Additionally,</w:t>
      </w:r>
      <w:r w:rsidR="00EC6F82">
        <w:rPr>
          <w:rFonts w:ascii="Arial" w:eastAsia="Times New Roman" w:hAnsi="Arial" w:cs="Arial"/>
          <w:kern w:val="0"/>
          <w:sz w:val="22"/>
          <w:szCs w:val="22"/>
          <w14:ligatures w14:val="none"/>
        </w:rPr>
        <w:t xml:space="preserve"> </w:t>
      </w:r>
      <w:r w:rsidR="00DB433B">
        <w:rPr>
          <w:rFonts w:ascii="Arial" w:eastAsia="Times New Roman" w:hAnsi="Arial" w:cs="Arial"/>
          <w:kern w:val="0"/>
          <w:sz w:val="22"/>
          <w:szCs w:val="22"/>
          <w14:ligatures w14:val="none"/>
        </w:rPr>
        <w:t xml:space="preserve">climate-change induced heat and cold events will </w:t>
      </w:r>
      <w:r w:rsidR="00472FDD">
        <w:rPr>
          <w:rFonts w:ascii="Arial" w:eastAsia="Times New Roman" w:hAnsi="Arial" w:cs="Arial"/>
          <w:kern w:val="0"/>
          <w:sz w:val="22"/>
          <w:szCs w:val="22"/>
          <w14:ligatures w14:val="none"/>
        </w:rPr>
        <w:t>i</w:t>
      </w:r>
      <w:r w:rsidR="00EC6F82">
        <w:rPr>
          <w:rFonts w:ascii="Arial" w:eastAsia="Times New Roman" w:hAnsi="Arial" w:cs="Arial"/>
          <w:kern w:val="0"/>
          <w:sz w:val="22"/>
          <w:szCs w:val="22"/>
          <w14:ligatures w14:val="none"/>
        </w:rPr>
        <w:t>ncrease electricity</w:t>
      </w:r>
      <w:r w:rsidR="00DB433B">
        <w:rPr>
          <w:rFonts w:ascii="Arial" w:eastAsia="Times New Roman" w:hAnsi="Arial" w:cs="Arial"/>
          <w:kern w:val="0"/>
          <w:sz w:val="22"/>
          <w:szCs w:val="22"/>
          <w14:ligatures w14:val="none"/>
        </w:rPr>
        <w:t xml:space="preserve"> use,</w:t>
      </w:r>
      <w:r w:rsidR="00EC6F82">
        <w:rPr>
          <w:rFonts w:ascii="Arial" w:eastAsia="Times New Roman" w:hAnsi="Arial" w:cs="Arial"/>
          <w:kern w:val="0"/>
          <w:sz w:val="22"/>
          <w:szCs w:val="22"/>
          <w14:ligatures w14:val="none"/>
        </w:rPr>
        <w:t xml:space="preserve"> outstrip</w:t>
      </w:r>
      <w:r w:rsidR="00DB433B">
        <w:rPr>
          <w:rFonts w:ascii="Arial" w:eastAsia="Times New Roman" w:hAnsi="Arial" w:cs="Arial"/>
          <w:kern w:val="0"/>
          <w:sz w:val="22"/>
          <w:szCs w:val="22"/>
          <w14:ligatures w14:val="none"/>
        </w:rPr>
        <w:t>ping</w:t>
      </w:r>
      <w:r w:rsidR="00EC6F82">
        <w:rPr>
          <w:rFonts w:ascii="Arial" w:eastAsia="Times New Roman" w:hAnsi="Arial" w:cs="Arial"/>
          <w:kern w:val="0"/>
          <w:sz w:val="22"/>
          <w:szCs w:val="22"/>
          <w14:ligatures w14:val="none"/>
        </w:rPr>
        <w:t xml:space="preserve"> supply</w:t>
      </w:r>
      <w:r w:rsidR="00E52835">
        <w:rPr>
          <w:rFonts w:ascii="Arial" w:eastAsia="Times New Roman" w:hAnsi="Arial" w:cs="Arial"/>
          <w:kern w:val="0"/>
          <w:sz w:val="22"/>
          <w:szCs w:val="22"/>
          <w14:ligatures w14:val="none"/>
        </w:rPr>
        <w:t>,</w:t>
      </w:r>
      <w:r w:rsidR="00883A2C">
        <w:rPr>
          <w:rFonts w:ascii="Arial" w:eastAsia="Times New Roman" w:hAnsi="Arial" w:cs="Arial"/>
          <w:kern w:val="0"/>
          <w:sz w:val="22"/>
          <w:szCs w:val="22"/>
          <w14:ligatures w14:val="none"/>
        </w:rPr>
        <w:t xml:space="preserve"> and</w:t>
      </w:r>
      <w:r w:rsidR="00E52835">
        <w:rPr>
          <w:rFonts w:ascii="Arial" w:eastAsia="Times New Roman" w:hAnsi="Arial" w:cs="Arial"/>
          <w:kern w:val="0"/>
          <w:sz w:val="22"/>
          <w:szCs w:val="22"/>
          <w14:ligatures w14:val="none"/>
        </w:rPr>
        <w:t xml:space="preserve"> causing outages</w:t>
      </w:r>
      <w:r w:rsidR="00186970">
        <w:rPr>
          <w:rFonts w:ascii="Arial" w:eastAsia="Times New Roman" w:hAnsi="Arial" w:cs="Arial"/>
          <w:kern w:val="0"/>
          <w:sz w:val="22"/>
          <w:szCs w:val="22"/>
          <w14:ligatures w14:val="none"/>
        </w:rPr>
        <w:t>.</w:t>
      </w:r>
      <w:r w:rsidR="00EC6F82">
        <w:rPr>
          <w:rFonts w:ascii="Arial" w:eastAsia="Times New Roman" w:hAnsi="Arial" w:cs="Arial"/>
          <w:kern w:val="0"/>
          <w:sz w:val="22"/>
          <w:szCs w:val="22"/>
          <w14:ligatures w14:val="none"/>
        </w:rPr>
        <w:t xml:space="preserve"> </w:t>
      </w:r>
      <w:r w:rsidR="00CD63EA">
        <w:rPr>
          <w:rFonts w:ascii="Arial" w:eastAsia="Times New Roman" w:hAnsi="Arial" w:cs="Arial"/>
          <w:kern w:val="0"/>
          <w:sz w:val="22"/>
          <w:szCs w:val="22"/>
          <w14:ligatures w14:val="none"/>
        </w:rPr>
        <w:t xml:space="preserve"> </w:t>
      </w:r>
    </w:p>
    <w:p w:rsidR="00836815" w:rsidRDefault="00836815" w:rsidP="00FC63E4">
      <w:pPr>
        <w:ind w:firstLine="360"/>
        <w:rPr>
          <w:rFonts w:ascii="Arial" w:eastAsia="Times New Roman" w:hAnsi="Arial" w:cs="Arial"/>
          <w:kern w:val="0"/>
          <w:sz w:val="22"/>
          <w:szCs w:val="22"/>
          <w14:ligatures w14:val="none"/>
        </w:rPr>
      </w:pPr>
    </w:p>
    <w:p w:rsidR="00FB1049" w:rsidRDefault="009674FF" w:rsidP="00FC63E4">
      <w:pPr>
        <w:ind w:firstLine="360"/>
        <w:rPr>
          <w:rFonts w:ascii="Arial" w:hAnsi="Arial" w:cs="Arial"/>
          <w:sz w:val="22"/>
          <w:szCs w:val="22"/>
        </w:rPr>
      </w:pPr>
      <w:r>
        <w:rPr>
          <w:rFonts w:ascii="Arial" w:hAnsi="Arial" w:cs="Arial"/>
          <w:sz w:val="22"/>
          <w:szCs w:val="22"/>
        </w:rPr>
        <w:t xml:space="preserve">Power outages </w:t>
      </w:r>
      <w:r w:rsidR="005957DD">
        <w:rPr>
          <w:rFonts w:ascii="Arial" w:hAnsi="Arial" w:cs="Arial"/>
          <w:sz w:val="22"/>
          <w:szCs w:val="22"/>
        </w:rPr>
        <w:t xml:space="preserve">threaten health in </w:t>
      </w:r>
      <w:r w:rsidR="003A2F50">
        <w:rPr>
          <w:rFonts w:ascii="Arial" w:hAnsi="Arial" w:cs="Arial"/>
          <w:sz w:val="22"/>
          <w:szCs w:val="22"/>
        </w:rPr>
        <w:t>several</w:t>
      </w:r>
      <w:r w:rsidR="005957DD">
        <w:rPr>
          <w:rFonts w:ascii="Arial" w:hAnsi="Arial" w:cs="Arial"/>
          <w:sz w:val="22"/>
          <w:szCs w:val="22"/>
        </w:rPr>
        <w:t xml:space="preserve"> ways.</w:t>
      </w:r>
      <w:r w:rsidR="006B7747">
        <w:rPr>
          <w:rFonts w:ascii="Arial" w:hAnsi="Arial" w:cs="Arial"/>
          <w:sz w:val="22"/>
          <w:szCs w:val="22"/>
        </w:rPr>
        <w:t xml:space="preserve"> </w:t>
      </w:r>
      <w:r w:rsidR="00304417">
        <w:rPr>
          <w:rFonts w:ascii="Arial" w:hAnsi="Arial" w:cs="Arial"/>
          <w:sz w:val="22"/>
          <w:szCs w:val="22"/>
        </w:rPr>
        <w:t xml:space="preserve">Power outages </w:t>
      </w:r>
      <w:r w:rsidR="00774CAF">
        <w:rPr>
          <w:rFonts w:ascii="Arial" w:hAnsi="Arial" w:cs="Arial"/>
          <w:sz w:val="22"/>
          <w:szCs w:val="22"/>
        </w:rPr>
        <w:t>disable</w:t>
      </w:r>
      <w:r w:rsidR="00903294">
        <w:rPr>
          <w:rFonts w:ascii="Arial" w:hAnsi="Arial" w:cs="Arial"/>
          <w:sz w:val="22"/>
          <w:szCs w:val="22"/>
        </w:rPr>
        <w:t xml:space="preserve"> air conditioners and heater</w:t>
      </w:r>
      <w:r w:rsidR="00D41763">
        <w:rPr>
          <w:rFonts w:ascii="Arial" w:hAnsi="Arial" w:cs="Arial"/>
          <w:sz w:val="22"/>
          <w:szCs w:val="22"/>
        </w:rPr>
        <w:t xml:space="preserve">s, </w:t>
      </w:r>
      <w:r w:rsidR="00903294">
        <w:rPr>
          <w:rFonts w:ascii="Arial" w:hAnsi="Arial" w:cs="Arial"/>
          <w:sz w:val="22"/>
          <w:szCs w:val="22"/>
        </w:rPr>
        <w:t xml:space="preserve">exposing </w:t>
      </w:r>
      <w:r w:rsidR="009E2BA8">
        <w:rPr>
          <w:rFonts w:ascii="Arial" w:hAnsi="Arial" w:cs="Arial"/>
          <w:sz w:val="22"/>
          <w:szCs w:val="22"/>
        </w:rPr>
        <w:t>those affected</w:t>
      </w:r>
      <w:r w:rsidR="00903294">
        <w:rPr>
          <w:rFonts w:ascii="Arial" w:hAnsi="Arial" w:cs="Arial"/>
          <w:sz w:val="22"/>
          <w:szCs w:val="22"/>
        </w:rPr>
        <w:t xml:space="preserve"> to extreme temperatures</w:t>
      </w:r>
      <w:r w:rsidR="008D2BE3">
        <w:rPr>
          <w:rFonts w:ascii="Arial" w:hAnsi="Arial" w:cs="Arial"/>
          <w:sz w:val="22"/>
          <w:szCs w:val="22"/>
        </w:rPr>
        <w:t>.</w:t>
      </w:r>
      <w:r w:rsidR="0091230D">
        <w:rPr>
          <w:rFonts w:ascii="Arial" w:hAnsi="Arial" w:cs="Arial"/>
          <w:sz w:val="22"/>
          <w:szCs w:val="22"/>
        </w:rPr>
        <w:t xml:space="preserve"> This heat and cold exposure may cause or exacerbate respiratory and cardiovascular illness.</w:t>
      </w:r>
      <w:r w:rsidR="007020F5">
        <w:rPr>
          <w:rFonts w:ascii="Arial" w:hAnsi="Arial" w:cs="Arial"/>
          <w:sz w:val="22"/>
          <w:szCs w:val="22"/>
        </w:rPr>
        <w:t xml:space="preserve"> Prior epidemiolog</w:t>
      </w:r>
      <w:r w:rsidR="00FE6E3F">
        <w:rPr>
          <w:rFonts w:ascii="Arial" w:hAnsi="Arial" w:cs="Arial"/>
          <w:sz w:val="22"/>
          <w:szCs w:val="22"/>
        </w:rPr>
        <w:t>y</w:t>
      </w:r>
      <w:r w:rsidR="00DC5A8C">
        <w:rPr>
          <w:rFonts w:ascii="Arial" w:hAnsi="Arial" w:cs="Arial"/>
          <w:sz w:val="22"/>
          <w:szCs w:val="22"/>
        </w:rPr>
        <w:t xml:space="preserve"> studies have found elevated cardiovascular and </w:t>
      </w:r>
      <w:r w:rsidR="007B4830">
        <w:rPr>
          <w:rFonts w:ascii="Arial" w:hAnsi="Arial" w:cs="Arial"/>
          <w:sz w:val="22"/>
          <w:szCs w:val="22"/>
        </w:rPr>
        <w:t>respiratory</w:t>
      </w:r>
      <w:r w:rsidR="00DC5A8C">
        <w:rPr>
          <w:rFonts w:ascii="Arial" w:hAnsi="Arial" w:cs="Arial"/>
          <w:sz w:val="22"/>
          <w:szCs w:val="22"/>
        </w:rPr>
        <w:t xml:space="preserve"> </w:t>
      </w:r>
      <w:r w:rsidR="007B4830">
        <w:rPr>
          <w:rFonts w:ascii="Arial" w:hAnsi="Arial" w:cs="Arial"/>
          <w:sz w:val="22"/>
          <w:szCs w:val="22"/>
        </w:rPr>
        <w:t>hospitalizations</w:t>
      </w:r>
      <w:r w:rsidR="00DC5A8C">
        <w:rPr>
          <w:rFonts w:ascii="Arial" w:hAnsi="Arial" w:cs="Arial"/>
          <w:sz w:val="22"/>
          <w:szCs w:val="22"/>
        </w:rPr>
        <w:t xml:space="preserve"> up to </w:t>
      </w:r>
      <w:r w:rsidR="007B4830">
        <w:rPr>
          <w:rFonts w:ascii="Arial" w:hAnsi="Arial" w:cs="Arial"/>
          <w:sz w:val="22"/>
          <w:szCs w:val="22"/>
        </w:rPr>
        <w:t>one</w:t>
      </w:r>
      <w:r w:rsidR="00DC5A8C">
        <w:rPr>
          <w:rFonts w:ascii="Arial" w:hAnsi="Arial" w:cs="Arial"/>
          <w:sz w:val="22"/>
          <w:szCs w:val="22"/>
        </w:rPr>
        <w:t xml:space="preserve"> week after power outage exposure</w:t>
      </w:r>
      <w:r w:rsidR="00DF346C">
        <w:rPr>
          <w:rFonts w:ascii="Arial" w:hAnsi="Arial" w:cs="Arial"/>
          <w:sz w:val="22"/>
          <w:szCs w:val="22"/>
        </w:rPr>
        <w:t xml:space="preserve">, and associations may be stronger when outdoor </w:t>
      </w:r>
      <w:r w:rsidR="00C77C3E">
        <w:rPr>
          <w:rFonts w:ascii="Arial" w:hAnsi="Arial" w:cs="Arial"/>
          <w:sz w:val="22"/>
          <w:szCs w:val="22"/>
        </w:rPr>
        <w:t>temperatures</w:t>
      </w:r>
      <w:r w:rsidR="00DF346C">
        <w:rPr>
          <w:rFonts w:ascii="Arial" w:hAnsi="Arial" w:cs="Arial"/>
          <w:sz w:val="22"/>
          <w:szCs w:val="22"/>
        </w:rPr>
        <w:t xml:space="preserve"> are extreme.</w:t>
      </w:r>
      <w:r w:rsidR="00A550E5">
        <w:rPr>
          <w:rFonts w:ascii="Arial" w:hAnsi="Arial" w:cs="Arial"/>
          <w:sz w:val="22"/>
          <w:szCs w:val="22"/>
        </w:rPr>
        <w:t xml:space="preserve"> </w:t>
      </w:r>
      <w:r w:rsidR="00FB1049">
        <w:rPr>
          <w:rFonts w:ascii="Arial" w:hAnsi="Arial" w:cs="Arial"/>
          <w:sz w:val="22"/>
          <w:szCs w:val="22"/>
        </w:rPr>
        <w:t xml:space="preserve">Loss of electricity to elevators, </w:t>
      </w:r>
      <w:r w:rsidR="005A3F6F">
        <w:rPr>
          <w:rFonts w:ascii="Arial" w:hAnsi="Arial" w:cs="Arial"/>
          <w:sz w:val="22"/>
          <w:szCs w:val="22"/>
        </w:rPr>
        <w:t>mobility devices such as wheelchairs,</w:t>
      </w:r>
      <w:r w:rsidR="00DE6DA3">
        <w:rPr>
          <w:rFonts w:ascii="Arial" w:hAnsi="Arial" w:cs="Arial"/>
          <w:sz w:val="22"/>
          <w:szCs w:val="22"/>
        </w:rPr>
        <w:t xml:space="preserve"> </w:t>
      </w:r>
      <w:r w:rsidR="00FB1049">
        <w:rPr>
          <w:rFonts w:ascii="Arial" w:hAnsi="Arial" w:cs="Arial"/>
          <w:sz w:val="22"/>
          <w:szCs w:val="22"/>
        </w:rPr>
        <w:t>refrigerat</w:t>
      </w:r>
      <w:r w:rsidR="00D314E3">
        <w:rPr>
          <w:rFonts w:ascii="Arial" w:hAnsi="Arial" w:cs="Arial"/>
          <w:sz w:val="22"/>
          <w:szCs w:val="22"/>
        </w:rPr>
        <w:t>ors</w:t>
      </w:r>
      <w:r w:rsidR="00FB1049">
        <w:rPr>
          <w:rFonts w:ascii="Arial" w:hAnsi="Arial" w:cs="Arial"/>
          <w:sz w:val="22"/>
          <w:szCs w:val="22"/>
        </w:rPr>
        <w:t xml:space="preserve">, and </w:t>
      </w:r>
      <w:r w:rsidR="000E3F89">
        <w:rPr>
          <w:rFonts w:ascii="Arial" w:hAnsi="Arial" w:cs="Arial"/>
          <w:sz w:val="22"/>
          <w:szCs w:val="22"/>
        </w:rPr>
        <w:t xml:space="preserve">life-sustaining </w:t>
      </w:r>
      <w:r w:rsidR="00FB1049">
        <w:rPr>
          <w:rFonts w:ascii="Arial" w:hAnsi="Arial" w:cs="Arial"/>
          <w:sz w:val="22"/>
          <w:szCs w:val="22"/>
        </w:rPr>
        <w:t>electricity-dependent medical devices such as at-home ventilators and oxygen tanks also threaten</w:t>
      </w:r>
      <w:r w:rsidR="00DC4CA0">
        <w:rPr>
          <w:rFonts w:ascii="Arial" w:hAnsi="Arial" w:cs="Arial"/>
          <w:sz w:val="22"/>
          <w:szCs w:val="22"/>
        </w:rPr>
        <w:t>s</w:t>
      </w:r>
      <w:r w:rsidR="00FB1049">
        <w:rPr>
          <w:rFonts w:ascii="Arial" w:hAnsi="Arial" w:cs="Arial"/>
          <w:sz w:val="22"/>
          <w:szCs w:val="22"/>
        </w:rPr>
        <w:t xml:space="preserve"> cardiovascular and respiratory health</w:t>
      </w:r>
      <w:r w:rsidR="00F6136D">
        <w:rPr>
          <w:rFonts w:ascii="Arial" w:hAnsi="Arial" w:cs="Arial"/>
          <w:sz w:val="22"/>
          <w:szCs w:val="22"/>
        </w:rPr>
        <w:t xml:space="preserve">. </w:t>
      </w:r>
      <w:r w:rsidR="003009C7">
        <w:rPr>
          <w:rFonts w:ascii="Arial" w:hAnsi="Arial" w:cs="Arial"/>
          <w:sz w:val="22"/>
          <w:szCs w:val="22"/>
        </w:rPr>
        <w:t xml:space="preserve">These pathways </w:t>
      </w:r>
      <w:r w:rsidR="00342BBB">
        <w:rPr>
          <w:rFonts w:ascii="Arial" w:hAnsi="Arial" w:cs="Arial"/>
          <w:sz w:val="22"/>
          <w:szCs w:val="22"/>
        </w:rPr>
        <w:t xml:space="preserve">may explain associations between power outages and cardiorespiratory </w:t>
      </w:r>
      <w:r w:rsidR="00B30AF1">
        <w:rPr>
          <w:rFonts w:ascii="Arial" w:hAnsi="Arial" w:cs="Arial"/>
          <w:sz w:val="22"/>
          <w:szCs w:val="22"/>
        </w:rPr>
        <w:t>hospitalizations</w:t>
      </w:r>
      <w:r w:rsidR="00342BBB">
        <w:rPr>
          <w:rFonts w:ascii="Arial" w:hAnsi="Arial" w:cs="Arial"/>
          <w:sz w:val="22"/>
          <w:szCs w:val="22"/>
        </w:rPr>
        <w:t xml:space="preserve">, as well as mortality. </w:t>
      </w:r>
    </w:p>
    <w:p w:rsidR="0066452A" w:rsidRDefault="0066452A" w:rsidP="00FC63E4">
      <w:pPr>
        <w:ind w:firstLine="360"/>
        <w:rPr>
          <w:rFonts w:ascii="Arial" w:hAnsi="Arial" w:cs="Arial"/>
          <w:sz w:val="22"/>
          <w:szCs w:val="22"/>
        </w:rPr>
      </w:pPr>
    </w:p>
    <w:p w:rsidR="0026277A" w:rsidRDefault="00580461" w:rsidP="0026277A">
      <w:pPr>
        <w:ind w:firstLine="360"/>
        <w:rPr>
          <w:rFonts w:ascii="Arial" w:hAnsi="Arial" w:cs="Arial"/>
          <w:sz w:val="22"/>
          <w:szCs w:val="22"/>
        </w:rPr>
      </w:pPr>
      <w:r>
        <w:rPr>
          <w:rFonts w:ascii="Arial" w:hAnsi="Arial" w:cs="Arial"/>
          <w:sz w:val="22"/>
          <w:szCs w:val="22"/>
        </w:rPr>
        <w:t>Older adults</w:t>
      </w:r>
      <w:r w:rsidR="00B4581D">
        <w:rPr>
          <w:rFonts w:ascii="Arial" w:hAnsi="Arial" w:cs="Arial"/>
          <w:sz w:val="22"/>
          <w:szCs w:val="22"/>
        </w:rPr>
        <w:t xml:space="preserve"> (those aged &gt;6</w:t>
      </w:r>
      <w:r w:rsidR="007E0B5D">
        <w:rPr>
          <w:rFonts w:ascii="Arial" w:hAnsi="Arial" w:cs="Arial"/>
          <w:sz w:val="22"/>
          <w:szCs w:val="22"/>
        </w:rPr>
        <w:t>4</w:t>
      </w:r>
      <w:r w:rsidR="00B4581D">
        <w:rPr>
          <w:rFonts w:ascii="Arial" w:hAnsi="Arial" w:cs="Arial"/>
          <w:sz w:val="22"/>
          <w:szCs w:val="22"/>
        </w:rPr>
        <w:t>)</w:t>
      </w:r>
      <w:r>
        <w:rPr>
          <w:rFonts w:ascii="Arial" w:hAnsi="Arial" w:cs="Arial"/>
          <w:sz w:val="22"/>
          <w:szCs w:val="22"/>
        </w:rPr>
        <w:t xml:space="preserve"> may be particularly vulnerable to health </w:t>
      </w:r>
      <w:r w:rsidR="001B0D17">
        <w:rPr>
          <w:rFonts w:ascii="Arial" w:hAnsi="Arial" w:cs="Arial"/>
          <w:sz w:val="22"/>
          <w:szCs w:val="22"/>
        </w:rPr>
        <w:t>consequences</w:t>
      </w:r>
      <w:r>
        <w:rPr>
          <w:rFonts w:ascii="Arial" w:hAnsi="Arial" w:cs="Arial"/>
          <w:sz w:val="22"/>
          <w:szCs w:val="22"/>
        </w:rPr>
        <w:t xml:space="preserve"> from power outage</w:t>
      </w:r>
      <w:r w:rsidR="001B0D17">
        <w:rPr>
          <w:rFonts w:ascii="Arial" w:hAnsi="Arial" w:cs="Arial"/>
          <w:sz w:val="22"/>
          <w:szCs w:val="22"/>
        </w:rPr>
        <w:t>s.</w:t>
      </w:r>
      <w:r>
        <w:rPr>
          <w:rFonts w:ascii="Arial" w:hAnsi="Arial" w:cs="Arial"/>
          <w:sz w:val="22"/>
          <w:szCs w:val="22"/>
        </w:rPr>
        <w:t xml:space="preserve"> </w:t>
      </w:r>
      <w:r w:rsidR="0026277A" w:rsidRPr="0073567E">
        <w:rPr>
          <w:rFonts w:ascii="Arial" w:hAnsi="Arial" w:cs="Arial"/>
          <w:sz w:val="22"/>
          <w:szCs w:val="22"/>
        </w:rPr>
        <w:t xml:space="preserve">70-86% of </w:t>
      </w:r>
      <w:r w:rsidR="0026277A">
        <w:rPr>
          <w:rFonts w:ascii="Arial" w:hAnsi="Arial" w:cs="Arial"/>
          <w:sz w:val="22"/>
          <w:szCs w:val="22"/>
        </w:rPr>
        <w:t xml:space="preserve">older adults </w:t>
      </w:r>
      <w:r w:rsidR="0026277A" w:rsidRPr="0073567E">
        <w:rPr>
          <w:rFonts w:ascii="Arial" w:hAnsi="Arial" w:cs="Arial"/>
          <w:sz w:val="22"/>
          <w:szCs w:val="22"/>
        </w:rPr>
        <w:t xml:space="preserve">already </w:t>
      </w:r>
      <w:r w:rsidR="0026277A">
        <w:rPr>
          <w:rFonts w:ascii="Arial" w:hAnsi="Arial" w:cs="Arial"/>
          <w:sz w:val="22"/>
          <w:szCs w:val="22"/>
        </w:rPr>
        <w:t>live with</w:t>
      </w:r>
      <w:r w:rsidR="0026277A" w:rsidRPr="0073567E">
        <w:rPr>
          <w:rFonts w:ascii="Arial" w:hAnsi="Arial" w:cs="Arial"/>
          <w:sz w:val="22"/>
          <w:szCs w:val="22"/>
        </w:rPr>
        <w:t xml:space="preserve"> cardiovascular disease</w:t>
      </w:r>
      <w:r w:rsidR="0026277A">
        <w:rPr>
          <w:rFonts w:ascii="Arial" w:hAnsi="Arial" w:cs="Arial"/>
          <w:sz w:val="22"/>
          <w:szCs w:val="22"/>
        </w:rPr>
        <w:t xml:space="preserve"> (CVD)</w:t>
      </w:r>
      <w:r w:rsidR="004277F6">
        <w:rPr>
          <w:rFonts w:ascii="Arial" w:hAnsi="Arial" w:cs="Arial"/>
          <w:sz w:val="22"/>
          <w:szCs w:val="22"/>
        </w:rPr>
        <w:t>,</w:t>
      </w:r>
      <w:r w:rsidR="003161AD">
        <w:rPr>
          <w:rFonts w:ascii="Arial" w:hAnsi="Arial" w:cs="Arial"/>
          <w:sz w:val="22"/>
          <w:szCs w:val="22"/>
        </w:rPr>
        <w:t xml:space="preserve"> and </w:t>
      </w:r>
      <w:r w:rsidR="00CD1D75">
        <w:rPr>
          <w:rFonts w:ascii="Arial" w:hAnsi="Arial" w:cs="Arial"/>
          <w:sz w:val="22"/>
          <w:szCs w:val="22"/>
        </w:rPr>
        <w:t xml:space="preserve">are </w:t>
      </w:r>
      <w:r w:rsidR="003161AD">
        <w:rPr>
          <w:rFonts w:ascii="Arial" w:hAnsi="Arial" w:cs="Arial"/>
          <w:sz w:val="22"/>
          <w:szCs w:val="22"/>
        </w:rPr>
        <w:t xml:space="preserve">vulnerable to exacerbations from outage </w:t>
      </w:r>
      <w:r w:rsidR="002505DD">
        <w:rPr>
          <w:rFonts w:ascii="Arial" w:hAnsi="Arial" w:cs="Arial"/>
          <w:sz w:val="22"/>
          <w:szCs w:val="22"/>
        </w:rPr>
        <w:t>exposure</w:t>
      </w:r>
      <w:r w:rsidR="00861839">
        <w:rPr>
          <w:rFonts w:ascii="Arial" w:hAnsi="Arial" w:cs="Arial"/>
          <w:sz w:val="22"/>
          <w:szCs w:val="22"/>
        </w:rPr>
        <w:t>.</w:t>
      </w:r>
      <w:r w:rsidR="004277F6">
        <w:rPr>
          <w:rFonts w:ascii="Arial" w:hAnsi="Arial" w:cs="Arial"/>
          <w:sz w:val="22"/>
          <w:szCs w:val="22"/>
        </w:rPr>
        <w:t xml:space="preserve"> </w:t>
      </w:r>
      <w:r w:rsidR="0026277A" w:rsidRPr="0073567E">
        <w:rPr>
          <w:rFonts w:ascii="Arial" w:hAnsi="Arial" w:cs="Arial"/>
          <w:sz w:val="22"/>
          <w:szCs w:val="22"/>
        </w:rPr>
        <w:t xml:space="preserve">3.5% of older adults use electricity-dependent medical equipment </w:t>
      </w:r>
      <w:r w:rsidR="00475F1D">
        <w:rPr>
          <w:rFonts w:ascii="Arial" w:hAnsi="Arial" w:cs="Arial"/>
          <w:sz w:val="22"/>
          <w:szCs w:val="22"/>
        </w:rPr>
        <w:t>such as</w:t>
      </w:r>
      <w:r w:rsidR="0026277A" w:rsidRPr="0073567E">
        <w:rPr>
          <w:rFonts w:ascii="Arial" w:hAnsi="Arial" w:cs="Arial"/>
          <w:sz w:val="22"/>
          <w:szCs w:val="22"/>
        </w:rPr>
        <w:t xml:space="preserve"> ventilators and oxygen tanks at home to treat </w:t>
      </w:r>
      <w:r w:rsidR="0026277A">
        <w:rPr>
          <w:rFonts w:ascii="Arial" w:hAnsi="Arial" w:cs="Arial"/>
          <w:sz w:val="22"/>
          <w:szCs w:val="22"/>
        </w:rPr>
        <w:t>conditions like COPD</w:t>
      </w:r>
      <w:r w:rsidR="00E440F4">
        <w:rPr>
          <w:rFonts w:ascii="Arial" w:hAnsi="Arial" w:cs="Arial"/>
          <w:sz w:val="22"/>
          <w:szCs w:val="22"/>
        </w:rPr>
        <w:t>. L</w:t>
      </w:r>
      <w:r w:rsidR="0026277A" w:rsidRPr="0073567E">
        <w:rPr>
          <w:rFonts w:ascii="Arial" w:hAnsi="Arial" w:cs="Arial"/>
          <w:sz w:val="22"/>
          <w:szCs w:val="22"/>
        </w:rPr>
        <w:t>oss of power to these devices can be life</w:t>
      </w:r>
      <w:r w:rsidR="0026277A">
        <w:rPr>
          <w:rFonts w:ascii="Arial" w:hAnsi="Arial" w:cs="Arial"/>
          <w:sz w:val="22"/>
          <w:szCs w:val="22"/>
        </w:rPr>
        <w:t>-</w:t>
      </w:r>
      <w:r w:rsidR="0026277A" w:rsidRPr="0073567E">
        <w:rPr>
          <w:rFonts w:ascii="Arial" w:hAnsi="Arial" w:cs="Arial"/>
          <w:sz w:val="22"/>
          <w:szCs w:val="22"/>
        </w:rPr>
        <w:t xml:space="preserve">threatening. </w:t>
      </w:r>
      <w:r w:rsidR="009960E0">
        <w:rPr>
          <w:rFonts w:ascii="Arial" w:hAnsi="Arial" w:cs="Arial"/>
          <w:sz w:val="22"/>
          <w:szCs w:val="22"/>
        </w:rPr>
        <w:t>Because of aging-related thermoregulation changes</w:t>
      </w:r>
      <w:r w:rsidR="00F42EAB">
        <w:rPr>
          <w:rFonts w:ascii="Arial" w:hAnsi="Arial" w:cs="Arial"/>
          <w:sz w:val="22"/>
          <w:szCs w:val="22"/>
        </w:rPr>
        <w:t xml:space="preserve">, heat and cold exposure cause more health </w:t>
      </w:r>
      <w:r w:rsidR="00613D63">
        <w:rPr>
          <w:rFonts w:ascii="Arial" w:hAnsi="Arial" w:cs="Arial"/>
          <w:sz w:val="22"/>
          <w:szCs w:val="22"/>
        </w:rPr>
        <w:t>consequences</w:t>
      </w:r>
      <w:r w:rsidR="00F42EAB">
        <w:rPr>
          <w:rFonts w:ascii="Arial" w:hAnsi="Arial" w:cs="Arial"/>
          <w:sz w:val="22"/>
          <w:szCs w:val="22"/>
        </w:rPr>
        <w:t xml:space="preserve"> in older </w:t>
      </w:r>
      <w:r w:rsidR="00613D63">
        <w:rPr>
          <w:rFonts w:ascii="Arial" w:hAnsi="Arial" w:cs="Arial"/>
          <w:sz w:val="22"/>
          <w:szCs w:val="22"/>
        </w:rPr>
        <w:t>adults compared to older ad</w:t>
      </w:r>
      <w:r w:rsidR="00516D23">
        <w:rPr>
          <w:rFonts w:ascii="Arial" w:hAnsi="Arial" w:cs="Arial"/>
          <w:sz w:val="22"/>
          <w:szCs w:val="22"/>
        </w:rPr>
        <w:t>ults.</w:t>
      </w:r>
      <w:r w:rsidR="00E23ADB">
        <w:rPr>
          <w:rFonts w:ascii="Arial" w:hAnsi="Arial" w:cs="Arial"/>
          <w:sz w:val="22"/>
          <w:szCs w:val="22"/>
        </w:rPr>
        <w:t xml:space="preserve"> </w:t>
      </w:r>
      <w:r w:rsidR="0084170C">
        <w:rPr>
          <w:rFonts w:ascii="Arial" w:hAnsi="Arial" w:cs="Arial"/>
          <w:sz w:val="22"/>
          <w:szCs w:val="22"/>
        </w:rPr>
        <w:t xml:space="preserve">Older </w:t>
      </w:r>
      <w:r w:rsidR="003E569E">
        <w:rPr>
          <w:rFonts w:ascii="Arial" w:hAnsi="Arial" w:cs="Arial"/>
          <w:sz w:val="22"/>
          <w:szCs w:val="22"/>
        </w:rPr>
        <w:t>adults</w:t>
      </w:r>
      <w:r w:rsidR="0084170C">
        <w:rPr>
          <w:rFonts w:ascii="Arial" w:hAnsi="Arial" w:cs="Arial"/>
          <w:sz w:val="22"/>
          <w:szCs w:val="22"/>
        </w:rPr>
        <w:t xml:space="preserve"> also have higher rates of other underlying </w:t>
      </w:r>
      <w:r w:rsidR="004913F2">
        <w:rPr>
          <w:rFonts w:ascii="Arial" w:hAnsi="Arial" w:cs="Arial"/>
          <w:sz w:val="22"/>
          <w:szCs w:val="22"/>
        </w:rPr>
        <w:t>health</w:t>
      </w:r>
      <w:r w:rsidR="0084170C">
        <w:rPr>
          <w:rFonts w:ascii="Arial" w:hAnsi="Arial" w:cs="Arial"/>
          <w:sz w:val="22"/>
          <w:szCs w:val="22"/>
        </w:rPr>
        <w:t xml:space="preserve"> conditions, increased reliance on mobility </w:t>
      </w:r>
      <w:r w:rsidR="003E569E">
        <w:rPr>
          <w:rFonts w:ascii="Arial" w:hAnsi="Arial" w:cs="Arial"/>
          <w:sz w:val="22"/>
          <w:szCs w:val="22"/>
        </w:rPr>
        <w:t>devices</w:t>
      </w:r>
      <w:r w:rsidR="0084170C">
        <w:rPr>
          <w:rFonts w:ascii="Arial" w:hAnsi="Arial" w:cs="Arial"/>
          <w:sz w:val="22"/>
          <w:szCs w:val="22"/>
        </w:rPr>
        <w:t xml:space="preserve"> and elevators, and are more socially isolated </w:t>
      </w:r>
      <w:r w:rsidR="003E569E">
        <w:rPr>
          <w:rFonts w:ascii="Arial" w:hAnsi="Arial" w:cs="Arial"/>
          <w:sz w:val="22"/>
          <w:szCs w:val="22"/>
        </w:rPr>
        <w:t>than</w:t>
      </w:r>
      <w:r w:rsidR="0084170C">
        <w:rPr>
          <w:rFonts w:ascii="Arial" w:hAnsi="Arial" w:cs="Arial"/>
          <w:sz w:val="22"/>
          <w:szCs w:val="22"/>
        </w:rPr>
        <w:t xml:space="preserve"> younger adults, </w:t>
      </w:r>
      <w:r w:rsidR="00EB0CB0">
        <w:rPr>
          <w:rFonts w:ascii="Arial" w:hAnsi="Arial" w:cs="Arial"/>
          <w:sz w:val="22"/>
          <w:szCs w:val="22"/>
        </w:rPr>
        <w:t>putting them at higher risk</w:t>
      </w:r>
      <w:r w:rsidR="001275F5">
        <w:rPr>
          <w:rFonts w:ascii="Arial" w:hAnsi="Arial" w:cs="Arial"/>
          <w:sz w:val="22"/>
          <w:szCs w:val="22"/>
        </w:rPr>
        <w:t xml:space="preserve"> for </w:t>
      </w:r>
      <w:r w:rsidR="00EE5E3D">
        <w:rPr>
          <w:rFonts w:ascii="Arial" w:hAnsi="Arial" w:cs="Arial"/>
          <w:sz w:val="22"/>
          <w:szCs w:val="22"/>
        </w:rPr>
        <w:t>health</w:t>
      </w:r>
      <w:r w:rsidR="001275F5">
        <w:rPr>
          <w:rFonts w:ascii="Arial" w:hAnsi="Arial" w:cs="Arial"/>
          <w:sz w:val="22"/>
          <w:szCs w:val="22"/>
        </w:rPr>
        <w:t xml:space="preserve"> conseq</w:t>
      </w:r>
      <w:r w:rsidR="00EE5E3D">
        <w:rPr>
          <w:rFonts w:ascii="Arial" w:hAnsi="Arial" w:cs="Arial"/>
          <w:sz w:val="22"/>
          <w:szCs w:val="22"/>
        </w:rPr>
        <w:t>uen</w:t>
      </w:r>
      <w:r w:rsidR="001275F5">
        <w:rPr>
          <w:rFonts w:ascii="Arial" w:hAnsi="Arial" w:cs="Arial"/>
          <w:sz w:val="22"/>
          <w:szCs w:val="22"/>
        </w:rPr>
        <w:t xml:space="preserve">ces from </w:t>
      </w:r>
      <w:r w:rsidR="00717BDF">
        <w:rPr>
          <w:rFonts w:ascii="Arial" w:hAnsi="Arial" w:cs="Arial"/>
          <w:sz w:val="22"/>
          <w:szCs w:val="22"/>
        </w:rPr>
        <w:t xml:space="preserve">power </w:t>
      </w:r>
      <w:r w:rsidR="001275F5">
        <w:rPr>
          <w:rFonts w:ascii="Arial" w:hAnsi="Arial" w:cs="Arial"/>
          <w:sz w:val="22"/>
          <w:szCs w:val="22"/>
        </w:rPr>
        <w:t xml:space="preserve">outage. </w:t>
      </w:r>
    </w:p>
    <w:p w:rsidR="0066452A" w:rsidRDefault="0066452A" w:rsidP="00FC63E4">
      <w:pPr>
        <w:ind w:firstLine="360"/>
        <w:rPr>
          <w:rFonts w:ascii="Arial" w:hAnsi="Arial" w:cs="Arial"/>
          <w:sz w:val="22"/>
          <w:szCs w:val="22"/>
        </w:rPr>
      </w:pPr>
    </w:p>
    <w:p w:rsidR="00C00F4F" w:rsidRDefault="00C00F4F" w:rsidP="00FC63E4">
      <w:pPr>
        <w:ind w:firstLine="360"/>
        <w:rPr>
          <w:rFonts w:ascii="Arial" w:hAnsi="Arial" w:cs="Arial"/>
          <w:sz w:val="22"/>
          <w:szCs w:val="22"/>
        </w:rPr>
      </w:pPr>
    </w:p>
    <w:p w:rsidR="00FB1049" w:rsidRDefault="00FB1049" w:rsidP="00FC63E4">
      <w:pPr>
        <w:ind w:firstLine="360"/>
        <w:rPr>
          <w:rFonts w:ascii="Arial" w:hAnsi="Arial" w:cs="Arial"/>
          <w:sz w:val="22"/>
          <w:szCs w:val="22"/>
        </w:rPr>
      </w:pPr>
    </w:p>
    <w:p w:rsidR="008D2BE3" w:rsidRDefault="00FB1049" w:rsidP="00FC63E4">
      <w:pPr>
        <w:ind w:firstLine="360"/>
        <w:rPr>
          <w:rFonts w:ascii="Arial" w:hAnsi="Arial" w:cs="Arial"/>
          <w:sz w:val="22"/>
          <w:szCs w:val="22"/>
        </w:rPr>
      </w:pPr>
      <w:r>
        <w:rPr>
          <w:rFonts w:ascii="Arial" w:hAnsi="Arial" w:cs="Arial"/>
          <w:sz w:val="22"/>
          <w:szCs w:val="22"/>
        </w:rPr>
        <w:t>Power</w:t>
      </w:r>
      <w:r w:rsidR="0027558D">
        <w:rPr>
          <w:rFonts w:ascii="Arial" w:hAnsi="Arial" w:cs="Arial"/>
          <w:sz w:val="22"/>
          <w:szCs w:val="22"/>
        </w:rPr>
        <w:t xml:space="preserve"> outage and heat exposure has also been associated with increased </w:t>
      </w:r>
      <w:proofErr w:type="spellStart"/>
      <w:r w:rsidR="0027558D">
        <w:rPr>
          <w:rFonts w:ascii="Arial" w:hAnsi="Arial" w:cs="Arial"/>
          <w:sz w:val="22"/>
          <w:szCs w:val="22"/>
        </w:rPr>
        <w:t>mortliaty</w:t>
      </w:r>
      <w:proofErr w:type="spellEnd"/>
      <w:r w:rsidR="0027558D">
        <w:rPr>
          <w:rFonts w:ascii="Arial" w:hAnsi="Arial" w:cs="Arial"/>
          <w:sz w:val="22"/>
          <w:szCs w:val="22"/>
        </w:rPr>
        <w:t xml:space="preserve">. </w:t>
      </w:r>
      <w:r w:rsidR="008D2BE3">
        <w:rPr>
          <w:rFonts w:ascii="Arial" w:hAnsi="Arial" w:cs="Arial"/>
          <w:sz w:val="22"/>
          <w:szCs w:val="22"/>
        </w:rPr>
        <w:t xml:space="preserve">Loss of electricity to elevators, </w:t>
      </w:r>
      <w:r w:rsidR="00ED0F11">
        <w:rPr>
          <w:rFonts w:ascii="Arial" w:hAnsi="Arial" w:cs="Arial"/>
          <w:sz w:val="22"/>
          <w:szCs w:val="22"/>
        </w:rPr>
        <w:t>refrigeration</w:t>
      </w:r>
      <w:r w:rsidR="008D2BE3">
        <w:rPr>
          <w:rFonts w:ascii="Arial" w:hAnsi="Arial" w:cs="Arial"/>
          <w:sz w:val="22"/>
          <w:szCs w:val="22"/>
        </w:rPr>
        <w:t>, and electricity-</w:t>
      </w:r>
      <w:r w:rsidR="00ED0F11">
        <w:rPr>
          <w:rFonts w:ascii="Arial" w:hAnsi="Arial" w:cs="Arial"/>
          <w:sz w:val="22"/>
          <w:szCs w:val="22"/>
        </w:rPr>
        <w:t>dependent</w:t>
      </w:r>
      <w:r w:rsidR="008D2BE3">
        <w:rPr>
          <w:rFonts w:ascii="Arial" w:hAnsi="Arial" w:cs="Arial"/>
          <w:sz w:val="22"/>
          <w:szCs w:val="22"/>
        </w:rPr>
        <w:t xml:space="preserve"> medical devices such as at-home ventilators and oxygen tanks </w:t>
      </w:r>
      <w:r w:rsidR="009E4183">
        <w:rPr>
          <w:rFonts w:ascii="Arial" w:hAnsi="Arial" w:cs="Arial"/>
          <w:sz w:val="22"/>
          <w:szCs w:val="22"/>
        </w:rPr>
        <w:t xml:space="preserve">also threaten </w:t>
      </w:r>
      <w:r w:rsidR="00C92F8C">
        <w:rPr>
          <w:rFonts w:ascii="Arial" w:hAnsi="Arial" w:cs="Arial"/>
          <w:sz w:val="22"/>
          <w:szCs w:val="22"/>
        </w:rPr>
        <w:t xml:space="preserve">cardiovascular and respiratory health, and may cause </w:t>
      </w:r>
      <w:r w:rsidR="00AC570A">
        <w:rPr>
          <w:rFonts w:ascii="Arial" w:hAnsi="Arial" w:cs="Arial"/>
          <w:sz w:val="22"/>
          <w:szCs w:val="22"/>
        </w:rPr>
        <w:t xml:space="preserve">falls or other </w:t>
      </w:r>
      <w:r w:rsidR="00C92F8C">
        <w:rPr>
          <w:rFonts w:ascii="Arial" w:hAnsi="Arial" w:cs="Arial"/>
          <w:sz w:val="22"/>
          <w:szCs w:val="22"/>
        </w:rPr>
        <w:t xml:space="preserve">injuries. </w:t>
      </w:r>
      <w:r w:rsidR="000248DF">
        <w:rPr>
          <w:rFonts w:ascii="Arial" w:hAnsi="Arial" w:cs="Arial"/>
          <w:sz w:val="22"/>
          <w:szCs w:val="22"/>
        </w:rPr>
        <w:t xml:space="preserve">Power outages have been associated with </w:t>
      </w:r>
    </w:p>
    <w:p w:rsidR="00ED0F11" w:rsidRDefault="00ED0F11" w:rsidP="00FC63E4">
      <w:pPr>
        <w:ind w:firstLine="360"/>
        <w:rPr>
          <w:rFonts w:ascii="Arial" w:hAnsi="Arial" w:cs="Arial"/>
          <w:sz w:val="22"/>
          <w:szCs w:val="22"/>
        </w:rPr>
      </w:pPr>
    </w:p>
    <w:p w:rsidR="001E107D" w:rsidRDefault="00903294" w:rsidP="00FC63E4">
      <w:pPr>
        <w:ind w:firstLine="360"/>
        <w:rPr>
          <w:rFonts w:ascii="Arial" w:hAnsi="Arial" w:cs="Arial"/>
          <w:sz w:val="22"/>
          <w:szCs w:val="22"/>
        </w:rPr>
      </w:pPr>
      <w:r>
        <w:rPr>
          <w:rFonts w:ascii="Arial" w:hAnsi="Arial" w:cs="Arial"/>
          <w:sz w:val="22"/>
          <w:szCs w:val="22"/>
        </w:rPr>
        <w:t xml:space="preserve"> and </w:t>
      </w:r>
      <w:proofErr w:type="spellStart"/>
      <w:r>
        <w:rPr>
          <w:rFonts w:ascii="Arial" w:hAnsi="Arial" w:cs="Arial"/>
          <w:sz w:val="22"/>
          <w:szCs w:val="22"/>
        </w:rPr>
        <w:t>l</w:t>
      </w:r>
      <w:r w:rsidR="009674FF">
        <w:rPr>
          <w:rFonts w:ascii="Arial" w:hAnsi="Arial" w:cs="Arial"/>
          <w:sz w:val="22"/>
          <w:szCs w:val="22"/>
        </w:rPr>
        <w:t>pose a</w:t>
      </w:r>
      <w:proofErr w:type="spellEnd"/>
      <w:r w:rsidR="009674FF">
        <w:rPr>
          <w:rFonts w:ascii="Arial" w:hAnsi="Arial" w:cs="Arial"/>
          <w:sz w:val="22"/>
          <w:szCs w:val="22"/>
        </w:rPr>
        <w:t xml:space="preserve"> serious risk to cardiovascular and respiratory health in older adults. </w:t>
      </w:r>
    </w:p>
    <w:p w:rsidR="009674FF" w:rsidRDefault="00FC63E4" w:rsidP="00FC63E4">
      <w:pPr>
        <w:ind w:firstLine="360"/>
        <w:rPr>
          <w:rFonts w:ascii="Arial" w:hAnsi="Arial" w:cs="Arial"/>
          <w:sz w:val="22"/>
          <w:szCs w:val="22"/>
        </w:rPr>
      </w:pPr>
      <w:r>
        <w:rPr>
          <w:rFonts w:ascii="Arial" w:hAnsi="Arial" w:cs="Arial"/>
          <w:sz w:val="22"/>
          <w:szCs w:val="22"/>
        </w:rPr>
        <w:tab/>
      </w:r>
    </w:p>
    <w:p w:rsidR="00FC63E4" w:rsidRDefault="00FC63E4" w:rsidP="00FC63E4">
      <w:pPr>
        <w:ind w:firstLine="360"/>
        <w:rPr>
          <w:rFonts w:ascii="Arial" w:hAnsi="Arial" w:cs="Arial"/>
          <w:sz w:val="22"/>
          <w:szCs w:val="22"/>
        </w:rPr>
      </w:pPr>
      <w:r>
        <w:rPr>
          <w:rFonts w:ascii="Arial" w:hAnsi="Arial" w:cs="Arial"/>
          <w:sz w:val="22"/>
          <w:szCs w:val="22"/>
        </w:rPr>
        <w:t xml:space="preserve">Power outages may cause a variety of adverse health events, including temperature-related illness, injury, and carbon monoxide poisoning. They also disrupt electricity-dependent medical equipment. In New York State, studies </w:t>
      </w:r>
      <w:r w:rsidRPr="0073567E">
        <w:rPr>
          <w:rFonts w:ascii="Arial" w:hAnsi="Arial" w:cs="Arial"/>
          <w:sz w:val="22"/>
          <w:szCs w:val="22"/>
        </w:rPr>
        <w:t>have found associations between outages and cardiovascular hospitalizations</w:t>
      </w:r>
      <w:r>
        <w:rPr>
          <w:rFonts w:ascii="Arial" w:hAnsi="Arial" w:cs="Arial"/>
          <w:sz w:val="22"/>
          <w:szCs w:val="22"/>
        </w:rPr>
        <w:t xml:space="preserve"> in adults</w:t>
      </w:r>
      <w:r w:rsidR="00080129">
        <w:rPr>
          <w:rFonts w:ascii="Arial" w:hAnsi="Arial" w:cs="Arial"/>
          <w:sz w:val="22"/>
          <w:szCs w:val="22"/>
        </w:rPr>
        <w:t xml:space="preserve"> a</w:t>
      </w:r>
      <w:r>
        <w:rPr>
          <w:rFonts w:ascii="Arial" w:hAnsi="Arial" w:cs="Arial"/>
          <w:sz w:val="22"/>
          <w:szCs w:val="22"/>
        </w:rPr>
        <w:t>nd in children, with outages increasing all-cause hospitalization risk by X% in adults and increasing injury-related hospitalization risk by Y%.</w:t>
      </w:r>
    </w:p>
    <w:p w:rsidR="00836815" w:rsidRDefault="00836815" w:rsidP="00FC63E4">
      <w:pPr>
        <w:ind w:firstLine="360"/>
        <w:rPr>
          <w:rFonts w:ascii="Arial" w:eastAsia="Times New Roman" w:hAnsi="Arial" w:cs="Arial"/>
          <w:kern w:val="0"/>
          <w:sz w:val="22"/>
          <w:szCs w:val="22"/>
          <w14:ligatures w14:val="none"/>
        </w:rPr>
      </w:pPr>
    </w:p>
    <w:p w:rsidR="00FC63E4" w:rsidRDefault="00FC63E4" w:rsidP="00FC63E4">
      <w:pPr>
        <w:rPr>
          <w:rFonts w:ascii="Arial" w:hAnsi="Arial" w:cs="Arial"/>
          <w:sz w:val="22"/>
          <w:szCs w:val="22"/>
        </w:rPr>
      </w:pPr>
      <w:r>
        <w:rPr>
          <w:rFonts w:ascii="Arial" w:eastAsia="Times New Roman" w:hAnsi="Arial" w:cs="Arial"/>
          <w:kern w:val="0"/>
          <w:sz w:val="22"/>
          <w:szCs w:val="22"/>
          <w14:ligatures w14:val="none"/>
        </w:rPr>
        <w:tab/>
      </w:r>
      <w:r w:rsidRPr="0073567E">
        <w:rPr>
          <w:rFonts w:ascii="Arial" w:hAnsi="Arial" w:cs="Arial"/>
          <w:sz w:val="22"/>
          <w:szCs w:val="22"/>
        </w:rPr>
        <w:t>These outages pose a serious risk to cardiovascular</w:t>
      </w:r>
      <w:r>
        <w:rPr>
          <w:rFonts w:ascii="Arial" w:hAnsi="Arial" w:cs="Arial"/>
          <w:sz w:val="22"/>
          <w:szCs w:val="22"/>
        </w:rPr>
        <w:t xml:space="preserve"> and respiratory</w:t>
      </w:r>
      <w:r w:rsidRPr="0073567E">
        <w:rPr>
          <w:rFonts w:ascii="Arial" w:hAnsi="Arial" w:cs="Arial"/>
          <w:sz w:val="22"/>
          <w:szCs w:val="22"/>
        </w:rPr>
        <w:t xml:space="preserve"> health in vulnerable populations such as older adults</w:t>
      </w:r>
      <w:r>
        <w:rPr>
          <w:rFonts w:ascii="Arial" w:hAnsi="Arial" w:cs="Arial"/>
          <w:sz w:val="22"/>
          <w:szCs w:val="22"/>
        </w:rPr>
        <w:t xml:space="preserve">. </w:t>
      </w:r>
      <w:r w:rsidRPr="0073567E">
        <w:rPr>
          <w:rFonts w:ascii="Arial" w:hAnsi="Arial" w:cs="Arial"/>
          <w:sz w:val="22"/>
          <w:szCs w:val="22"/>
        </w:rPr>
        <w:t xml:space="preserve">70-86% of </w:t>
      </w:r>
      <w:r>
        <w:rPr>
          <w:rFonts w:ascii="Arial" w:hAnsi="Arial" w:cs="Arial"/>
          <w:sz w:val="22"/>
          <w:szCs w:val="22"/>
        </w:rPr>
        <w:t xml:space="preserve">older adults </w:t>
      </w:r>
      <w:r w:rsidRPr="0073567E">
        <w:rPr>
          <w:rFonts w:ascii="Arial" w:hAnsi="Arial" w:cs="Arial"/>
          <w:sz w:val="22"/>
          <w:szCs w:val="22"/>
        </w:rPr>
        <w:t xml:space="preserve">already </w:t>
      </w:r>
      <w:r>
        <w:rPr>
          <w:rFonts w:ascii="Arial" w:hAnsi="Arial" w:cs="Arial"/>
          <w:sz w:val="22"/>
          <w:szCs w:val="22"/>
        </w:rPr>
        <w:t>live with</w:t>
      </w:r>
      <w:r w:rsidRPr="0073567E">
        <w:rPr>
          <w:rFonts w:ascii="Arial" w:hAnsi="Arial" w:cs="Arial"/>
          <w:sz w:val="22"/>
          <w:szCs w:val="22"/>
        </w:rPr>
        <w:t xml:space="preserve"> cardiovascular disease</w:t>
      </w:r>
      <w:r>
        <w:rPr>
          <w:rFonts w:ascii="Arial" w:hAnsi="Arial" w:cs="Arial"/>
          <w:sz w:val="22"/>
          <w:szCs w:val="22"/>
        </w:rPr>
        <w:t xml:space="preserve"> (CVD)</w:t>
      </w:r>
      <w:r w:rsidR="001D58F4">
        <w:rPr>
          <w:rFonts w:ascii="Arial" w:hAnsi="Arial" w:cs="Arial"/>
          <w:sz w:val="22"/>
          <w:szCs w:val="22"/>
        </w:rPr>
        <w:t>.</w:t>
      </w:r>
      <w:r w:rsidR="001D58F4" w:rsidRPr="0073567E">
        <w:rPr>
          <w:rFonts w:ascii="Arial" w:hAnsi="Arial" w:cs="Arial"/>
          <w:sz w:val="22"/>
          <w:szCs w:val="22"/>
        </w:rPr>
        <w:t xml:space="preserve"> </w:t>
      </w:r>
      <w:r w:rsidRPr="0073567E">
        <w:rPr>
          <w:rFonts w:ascii="Arial" w:hAnsi="Arial" w:cs="Arial"/>
          <w:sz w:val="22"/>
          <w:szCs w:val="22"/>
        </w:rPr>
        <w:t xml:space="preserve">3.5% of older adults use electricity-dependent medical equipment like ventilators and oxygen tanks at home to treat </w:t>
      </w:r>
      <w:r>
        <w:rPr>
          <w:rFonts w:ascii="Arial" w:hAnsi="Arial" w:cs="Arial"/>
          <w:sz w:val="22"/>
          <w:szCs w:val="22"/>
        </w:rPr>
        <w:t>conditions like COPD</w:t>
      </w:r>
      <w:r w:rsidRPr="0073567E">
        <w:rPr>
          <w:rFonts w:ascii="Arial" w:hAnsi="Arial" w:cs="Arial"/>
          <w:sz w:val="22"/>
          <w:szCs w:val="22"/>
        </w:rPr>
        <w:t>, and loss of power to these devices can be life</w:t>
      </w:r>
      <w:r>
        <w:rPr>
          <w:rFonts w:ascii="Arial" w:hAnsi="Arial" w:cs="Arial"/>
          <w:sz w:val="22"/>
          <w:szCs w:val="22"/>
        </w:rPr>
        <w:t>-</w:t>
      </w:r>
      <w:r w:rsidRPr="0073567E">
        <w:rPr>
          <w:rFonts w:ascii="Arial" w:hAnsi="Arial" w:cs="Arial"/>
          <w:sz w:val="22"/>
          <w:szCs w:val="22"/>
        </w:rPr>
        <w:t>threatening. Older adults</w:t>
      </w:r>
      <w:r>
        <w:rPr>
          <w:rFonts w:ascii="Arial" w:hAnsi="Arial" w:cs="Arial"/>
          <w:sz w:val="22"/>
          <w:szCs w:val="22"/>
        </w:rPr>
        <w:t>, especially those with preexisting CVD, are also</w:t>
      </w:r>
      <w:r w:rsidRPr="0073567E">
        <w:rPr>
          <w:rFonts w:ascii="Arial" w:hAnsi="Arial" w:cs="Arial"/>
          <w:sz w:val="22"/>
          <w:szCs w:val="22"/>
        </w:rPr>
        <w:t xml:space="preserve"> </w:t>
      </w:r>
      <w:r w:rsidRPr="0073567E">
        <w:rPr>
          <w:rFonts w:ascii="Arial" w:hAnsi="Arial" w:cs="Arial"/>
          <w:sz w:val="22"/>
          <w:szCs w:val="22"/>
        </w:rPr>
        <w:lastRenderedPageBreak/>
        <w:t>more vulnerable to cardiovascular</w:t>
      </w:r>
      <w:r>
        <w:rPr>
          <w:rFonts w:ascii="Arial" w:hAnsi="Arial" w:cs="Arial"/>
          <w:sz w:val="22"/>
          <w:szCs w:val="22"/>
        </w:rPr>
        <w:t xml:space="preserve"> or respiratory disease exacerbations </w:t>
      </w:r>
      <w:r w:rsidRPr="0073567E">
        <w:rPr>
          <w:rFonts w:ascii="Arial" w:hAnsi="Arial" w:cs="Arial"/>
          <w:sz w:val="22"/>
          <w:szCs w:val="22"/>
        </w:rPr>
        <w:t>from heat or cold exposure</w:t>
      </w:r>
      <w:r>
        <w:rPr>
          <w:rFonts w:ascii="Arial" w:hAnsi="Arial" w:cs="Arial"/>
          <w:sz w:val="22"/>
          <w:szCs w:val="22"/>
        </w:rPr>
        <w:t xml:space="preserve"> </w:t>
      </w:r>
      <w:r w:rsidRPr="0073567E">
        <w:rPr>
          <w:rFonts w:ascii="Arial" w:hAnsi="Arial" w:cs="Arial"/>
          <w:sz w:val="22"/>
          <w:szCs w:val="22"/>
        </w:rPr>
        <w:t>if air conditioning, fans, or heaters are unusable during an outage</w:t>
      </w:r>
      <w:r w:rsidR="009079CD">
        <w:rPr>
          <w:rFonts w:ascii="Arial" w:hAnsi="Arial" w:cs="Arial"/>
          <w:sz w:val="22"/>
          <w:szCs w:val="22"/>
        </w:rPr>
        <w:t xml:space="preserve">. </w:t>
      </w:r>
      <w:r>
        <w:rPr>
          <w:rFonts w:ascii="Arial" w:hAnsi="Arial" w:cs="Arial"/>
          <w:sz w:val="22"/>
          <w:szCs w:val="22"/>
        </w:rPr>
        <w:t xml:space="preserve">Outages may also result in loss of power to mobility devices like elevators and power wheelchairs, and more severe outages can lead to loss of clean water and refrigeration, threatening health. </w:t>
      </w:r>
    </w:p>
    <w:p w:rsidR="00836815" w:rsidRDefault="00836815" w:rsidP="00FC63E4">
      <w:pPr>
        <w:rPr>
          <w:rFonts w:ascii="Arial" w:hAnsi="Arial" w:cs="Arial"/>
          <w:sz w:val="22"/>
          <w:szCs w:val="22"/>
        </w:rPr>
      </w:pPr>
    </w:p>
    <w:p w:rsidR="00FC63E4" w:rsidRDefault="00FC63E4" w:rsidP="00FC63E4">
      <w:pPr>
        <w:ind w:firstLine="360"/>
        <w:rPr>
          <w:rFonts w:ascii="Arial" w:hAnsi="Arial" w:cs="Arial"/>
          <w:sz w:val="22"/>
          <w:szCs w:val="22"/>
        </w:rPr>
      </w:pPr>
      <w:r>
        <w:rPr>
          <w:rFonts w:ascii="Arial" w:hAnsi="Arial" w:cs="Arial"/>
          <w:sz w:val="22"/>
          <w:szCs w:val="22"/>
        </w:rPr>
        <w:t xml:space="preserve">Despite the clear risks of power outage to vulnerable populations, research on power outage exposure and health has been limited by exposure data availability. </w:t>
      </w:r>
      <w:r w:rsidRPr="0073567E">
        <w:rPr>
          <w:rFonts w:ascii="Arial" w:hAnsi="Arial" w:cs="Arial"/>
          <w:sz w:val="22"/>
          <w:szCs w:val="22"/>
        </w:rPr>
        <w:t xml:space="preserve">Studies have </w:t>
      </w:r>
      <w:r>
        <w:rPr>
          <w:rFonts w:ascii="Arial" w:hAnsi="Arial" w:cs="Arial"/>
          <w:sz w:val="22"/>
          <w:szCs w:val="22"/>
        </w:rPr>
        <w:t>used</w:t>
      </w:r>
      <w:r w:rsidRPr="0073567E">
        <w:rPr>
          <w:rFonts w:ascii="Arial" w:hAnsi="Arial" w:cs="Arial"/>
          <w:sz w:val="22"/>
          <w:szCs w:val="22"/>
        </w:rPr>
        <w:t xml:space="preserve"> large-scale </w:t>
      </w:r>
      <w:r>
        <w:rPr>
          <w:rFonts w:ascii="Arial" w:hAnsi="Arial" w:cs="Arial"/>
          <w:sz w:val="22"/>
          <w:szCs w:val="22"/>
        </w:rPr>
        <w:t>disasters</w:t>
      </w:r>
      <w:r w:rsidRPr="0073567E">
        <w:rPr>
          <w:rFonts w:ascii="Arial" w:hAnsi="Arial" w:cs="Arial"/>
          <w:sz w:val="22"/>
          <w:szCs w:val="22"/>
        </w:rPr>
        <w:t xml:space="preserve">, like hurricanes, as a surrogate </w:t>
      </w:r>
      <w:r>
        <w:rPr>
          <w:rFonts w:ascii="Arial" w:hAnsi="Arial" w:cs="Arial"/>
          <w:sz w:val="22"/>
          <w:szCs w:val="22"/>
        </w:rPr>
        <w:t>for</w:t>
      </w:r>
      <w:r w:rsidRPr="0073567E">
        <w:rPr>
          <w:rFonts w:ascii="Arial" w:hAnsi="Arial" w:cs="Arial"/>
          <w:sz w:val="22"/>
          <w:szCs w:val="22"/>
        </w:rPr>
        <w:t xml:space="preserve"> outages across a broad area (e.g., an entire city) </w:t>
      </w:r>
      <w:r>
        <w:rPr>
          <w:rFonts w:ascii="Arial" w:hAnsi="Arial" w:cs="Arial"/>
          <w:sz w:val="22"/>
          <w:szCs w:val="22"/>
        </w:rPr>
        <w:t xml:space="preserve">for days or weeks following an event. </w:t>
      </w:r>
      <w:r w:rsidR="003D2524">
        <w:rPr>
          <w:rFonts w:ascii="Arial" w:hAnsi="Arial" w:cs="Arial"/>
          <w:sz w:val="22"/>
          <w:szCs w:val="22"/>
        </w:rPr>
        <w:t xml:space="preserve">While useful for understanding the impacts of outages as part of disasters, this type of study doesn’t allow us to disaggregate the effects of outages alone from the disaster scenario. </w:t>
      </w:r>
      <w:r>
        <w:rPr>
          <w:rFonts w:ascii="Arial" w:hAnsi="Arial" w:cs="Arial"/>
          <w:sz w:val="22"/>
          <w:szCs w:val="22"/>
        </w:rPr>
        <w:t>As outages become more common with climate change, understanding the downstream health effects of power outage can inform prevention efforts.</w:t>
      </w:r>
    </w:p>
    <w:p w:rsidR="00836815" w:rsidRDefault="00836815" w:rsidP="00FC63E4">
      <w:pPr>
        <w:ind w:firstLine="360"/>
        <w:rPr>
          <w:rFonts w:ascii="Arial" w:hAnsi="Arial" w:cs="Arial"/>
          <w:sz w:val="22"/>
          <w:szCs w:val="22"/>
        </w:rPr>
      </w:pPr>
    </w:p>
    <w:p w:rsidR="00FC63E4" w:rsidRDefault="00FC63E4" w:rsidP="00FC63E4">
      <w:pPr>
        <w:ind w:firstLine="360"/>
        <w:rPr>
          <w:rFonts w:ascii="Arial" w:hAnsi="Arial" w:cs="Arial"/>
          <w:sz w:val="22"/>
          <w:szCs w:val="22"/>
        </w:rPr>
      </w:pPr>
      <w:r w:rsidRPr="0073567E">
        <w:rPr>
          <w:rFonts w:ascii="Arial" w:hAnsi="Arial" w:cs="Arial"/>
          <w:sz w:val="22"/>
          <w:szCs w:val="22"/>
        </w:rPr>
        <w:t>In our preliminary work,</w:t>
      </w:r>
      <w:r w:rsidRPr="004F7A0F">
        <w:rPr>
          <w:rFonts w:ascii="Arial" w:hAnsi="Arial" w:cs="Arial"/>
          <w:sz w:val="22"/>
          <w:szCs w:val="22"/>
        </w:rPr>
        <w:t xml:space="preserve"> we assembled the</w:t>
      </w:r>
      <w:r w:rsidRPr="00892AEE">
        <w:rPr>
          <w:rFonts w:ascii="Arial" w:hAnsi="Arial" w:cs="Arial"/>
          <w:sz w:val="22"/>
          <w:szCs w:val="22"/>
        </w:rPr>
        <w:t xml:space="preserve"> first nationwide dataset describing hourly county-level power outage</w:t>
      </w:r>
      <w:r w:rsidRPr="004F7A0F">
        <w:rPr>
          <w:rFonts w:ascii="Arial" w:hAnsi="Arial" w:cs="Arial"/>
          <w:sz w:val="22"/>
          <w:szCs w:val="22"/>
        </w:rPr>
        <w:t xml:space="preserve"> exposure from 2018-2020, </w:t>
      </w:r>
      <w:r w:rsidRPr="0073567E">
        <w:rPr>
          <w:rFonts w:ascii="Arial" w:hAnsi="Arial" w:cs="Arial"/>
          <w:sz w:val="22"/>
          <w:szCs w:val="22"/>
        </w:rPr>
        <w:t xml:space="preserve">based on data from </w:t>
      </w:r>
      <w:r>
        <w:rPr>
          <w:rFonts w:ascii="Arial" w:hAnsi="Arial" w:cs="Arial"/>
          <w:sz w:val="22"/>
          <w:szCs w:val="22"/>
        </w:rPr>
        <w:t>p</w:t>
      </w:r>
      <w:r w:rsidRPr="0073567E">
        <w:rPr>
          <w:rFonts w:ascii="Arial" w:hAnsi="Arial" w:cs="Arial"/>
          <w:sz w:val="22"/>
          <w:szCs w:val="22"/>
        </w:rPr>
        <w:t>ower</w:t>
      </w:r>
      <w:r>
        <w:rPr>
          <w:rFonts w:ascii="Arial" w:hAnsi="Arial" w:cs="Arial"/>
          <w:sz w:val="22"/>
          <w:szCs w:val="22"/>
        </w:rPr>
        <w:t>o</w:t>
      </w:r>
      <w:r w:rsidRPr="0073567E">
        <w:rPr>
          <w:rFonts w:ascii="Arial" w:hAnsi="Arial" w:cs="Arial"/>
          <w:sz w:val="22"/>
          <w:szCs w:val="22"/>
        </w:rPr>
        <w:t>utage</w:t>
      </w:r>
      <w:r>
        <w:rPr>
          <w:rFonts w:ascii="Arial" w:hAnsi="Arial" w:cs="Arial"/>
          <w:sz w:val="22"/>
          <w:szCs w:val="22"/>
        </w:rPr>
        <w:t>s</w:t>
      </w:r>
      <w:r w:rsidRPr="0073567E">
        <w:rPr>
          <w:rFonts w:ascii="Arial" w:hAnsi="Arial" w:cs="Arial"/>
          <w:sz w:val="22"/>
          <w:szCs w:val="22"/>
        </w:rPr>
        <w:t>.us</w:t>
      </w:r>
      <w:r>
        <w:rPr>
          <w:rFonts w:ascii="Arial" w:hAnsi="Arial" w:cs="Arial"/>
          <w:sz w:val="22"/>
          <w:szCs w:val="22"/>
        </w:rPr>
        <w:t xml:space="preserve">. In this paper, we leverage this county-level daily data of outage exposure in the year 2018 along with Medicare hospitalization data to describe the relationship between power outage exposure and hospitalization risk in older adults 65+ in the US nationwide. </w:t>
      </w:r>
    </w:p>
    <w:p w:rsidR="00FC63E4" w:rsidRDefault="00FC63E4" w:rsidP="00E95A23"/>
    <w:p w:rsidR="00E95A23" w:rsidRDefault="00E95A23" w:rsidP="00E95A23"/>
    <w:p w:rsidR="00E95A23" w:rsidRDefault="00E95A23" w:rsidP="004420D4">
      <w:pPr>
        <w:ind w:firstLine="360"/>
        <w:rPr>
          <w:rFonts w:ascii="Arial" w:eastAsia="Times New Roman" w:hAnsi="Arial" w:cs="Arial"/>
          <w:kern w:val="0"/>
          <w:sz w:val="22"/>
          <w:szCs w:val="22"/>
          <w14:ligatures w14:val="none"/>
        </w:rPr>
      </w:pPr>
      <w:r w:rsidRPr="00E95A23">
        <w:rPr>
          <w:rFonts w:ascii="Arial" w:eastAsia="Times New Roman" w:hAnsi="Arial" w:cs="Arial"/>
          <w:kern w:val="0"/>
          <w:sz w:val="22"/>
          <w:szCs w:val="22"/>
          <w14:ligatures w14:val="none"/>
        </w:rPr>
        <w:t>As the climate warms, the</w:t>
      </w:r>
      <w:r w:rsidR="00A619F8">
        <w:rPr>
          <w:rFonts w:ascii="Arial" w:eastAsia="Times New Roman" w:hAnsi="Arial" w:cs="Arial"/>
          <w:kern w:val="0"/>
          <w:sz w:val="22"/>
          <w:szCs w:val="22"/>
          <w14:ligatures w14:val="none"/>
        </w:rPr>
        <w:t xml:space="preserve"> incidence and duration of</w:t>
      </w:r>
      <w:r w:rsidRPr="00E95A23">
        <w:rPr>
          <w:rFonts w:ascii="Arial" w:eastAsia="Times New Roman" w:hAnsi="Arial" w:cs="Arial"/>
          <w:kern w:val="0"/>
          <w:sz w:val="22"/>
          <w:szCs w:val="22"/>
          <w14:ligatures w14:val="none"/>
        </w:rPr>
        <w:t xml:space="preserve"> </w:t>
      </w:r>
      <w:r>
        <w:rPr>
          <w:rFonts w:ascii="Arial" w:eastAsia="Times New Roman" w:hAnsi="Arial" w:cs="Arial"/>
          <w:kern w:val="0"/>
          <w:sz w:val="22"/>
          <w:szCs w:val="22"/>
          <w14:ligatures w14:val="none"/>
        </w:rPr>
        <w:t>power outages across the US</w:t>
      </w:r>
      <w:r w:rsidRPr="00E95A23">
        <w:rPr>
          <w:rFonts w:ascii="Arial" w:eastAsia="Times New Roman" w:hAnsi="Arial" w:cs="Arial"/>
          <w:kern w:val="0"/>
          <w:sz w:val="22"/>
          <w:szCs w:val="22"/>
          <w14:ligatures w14:val="none"/>
        </w:rPr>
        <w:t xml:space="preserve"> is increasing</w:t>
      </w:r>
      <w:r w:rsidRPr="00E95A23">
        <w:rPr>
          <w:rFonts w:ascii="Arial" w:eastAsia="Times New Roman" w:hAnsi="Arial" w:cs="Arial"/>
          <w:kern w:val="0"/>
          <w:sz w:val="22"/>
          <w:szCs w:val="22"/>
          <w:vertAlign w:val="superscript"/>
          <w14:ligatures w14:val="none"/>
        </w:rPr>
        <w:endnoteReference w:id="1"/>
      </w:r>
      <w:r w:rsidRPr="00E95A23">
        <w:rPr>
          <w:rFonts w:ascii="Arial" w:eastAsia="Times New Roman" w:hAnsi="Arial" w:cs="Arial"/>
          <w:kern w:val="0"/>
          <w:sz w:val="22"/>
          <w:szCs w:val="22"/>
          <w:vertAlign w:val="superscript"/>
          <w14:ligatures w14:val="none"/>
        </w:rPr>
        <w:t>,</w:t>
      </w:r>
      <w:r w:rsidRPr="00E95A23">
        <w:rPr>
          <w:rFonts w:ascii="Arial" w:eastAsia="Times New Roman" w:hAnsi="Arial" w:cs="Arial"/>
          <w:kern w:val="0"/>
          <w:sz w:val="22"/>
          <w:szCs w:val="22"/>
          <w:vertAlign w:val="superscript"/>
          <w14:ligatures w14:val="none"/>
        </w:rPr>
        <w:endnoteReference w:id="2"/>
      </w:r>
      <w:r w:rsidRPr="00E95A23">
        <w:rPr>
          <w:rFonts w:ascii="Arial" w:eastAsia="Times New Roman" w:hAnsi="Arial" w:cs="Arial"/>
          <w:kern w:val="0"/>
          <w:sz w:val="22"/>
          <w:szCs w:val="22"/>
          <w:vertAlign w:val="superscript"/>
          <w14:ligatures w14:val="none"/>
        </w:rPr>
        <w:t>,</w:t>
      </w:r>
      <w:r w:rsidRPr="00E95A23">
        <w:rPr>
          <w:rFonts w:ascii="Arial" w:eastAsia="Times New Roman" w:hAnsi="Arial" w:cs="Arial"/>
          <w:kern w:val="0"/>
          <w:sz w:val="22"/>
          <w:szCs w:val="22"/>
          <w:vertAlign w:val="superscript"/>
          <w14:ligatures w14:val="none"/>
        </w:rPr>
        <w:endnoteReference w:id="3"/>
      </w:r>
      <w:r w:rsidR="00217B79">
        <w:rPr>
          <w:rFonts w:ascii="Arial" w:eastAsia="Times New Roman" w:hAnsi="Arial" w:cs="Arial"/>
          <w:kern w:val="0"/>
          <w:sz w:val="22"/>
          <w:szCs w:val="22"/>
          <w14:ligatures w14:val="none"/>
        </w:rPr>
        <w:t>. The</w:t>
      </w:r>
      <w:r w:rsidRPr="00E95A23">
        <w:rPr>
          <w:rFonts w:ascii="Arial" w:eastAsia="Times New Roman" w:hAnsi="Arial" w:cs="Arial"/>
          <w:kern w:val="0"/>
          <w:sz w:val="22"/>
          <w:szCs w:val="22"/>
          <w14:ligatures w14:val="none"/>
        </w:rPr>
        <w:t xml:space="preserve"> US electrical grid is aging</w:t>
      </w:r>
      <w:r w:rsidRPr="00E95A23">
        <w:rPr>
          <w:rFonts w:ascii="Arial" w:eastAsia="Times New Roman" w:hAnsi="Arial" w:cs="Arial"/>
          <w:kern w:val="0"/>
          <w:sz w:val="22"/>
          <w:szCs w:val="22"/>
          <w:vertAlign w:val="superscript"/>
          <w14:ligatures w14:val="none"/>
        </w:rPr>
        <w:endnoteReference w:id="4"/>
      </w:r>
      <w:r w:rsidRPr="00E95A23">
        <w:rPr>
          <w:rFonts w:ascii="Arial" w:eastAsia="Times New Roman" w:hAnsi="Arial" w:cs="Arial"/>
          <w:kern w:val="0"/>
          <w:sz w:val="22"/>
          <w:szCs w:val="22"/>
          <w:vertAlign w:val="superscript"/>
          <w14:ligatures w14:val="none"/>
        </w:rPr>
        <w:t>,</w:t>
      </w:r>
      <w:r w:rsidRPr="00E95A23">
        <w:rPr>
          <w:rFonts w:ascii="Arial" w:eastAsia="Times New Roman" w:hAnsi="Arial" w:cs="Arial"/>
          <w:kern w:val="0"/>
          <w:sz w:val="22"/>
          <w:szCs w:val="22"/>
          <w:vertAlign w:val="superscript"/>
          <w14:ligatures w14:val="none"/>
        </w:rPr>
        <w:endnoteReference w:id="5"/>
      </w:r>
      <w:r w:rsidR="00DC64C2">
        <w:rPr>
          <w:rFonts w:ascii="Arial" w:eastAsia="Times New Roman" w:hAnsi="Arial" w:cs="Arial"/>
          <w:kern w:val="0"/>
          <w:sz w:val="22"/>
          <w:szCs w:val="22"/>
          <w14:ligatures w14:val="none"/>
        </w:rPr>
        <w:t>,</w:t>
      </w:r>
      <w:r w:rsidRPr="00E95A23">
        <w:rPr>
          <w:rFonts w:ascii="Arial" w:eastAsia="Times New Roman" w:hAnsi="Arial" w:cs="Arial"/>
          <w:kern w:val="0"/>
          <w:sz w:val="22"/>
          <w:szCs w:val="22"/>
          <w14:ligatures w14:val="none"/>
        </w:rPr>
        <w:t xml:space="preserve"> </w:t>
      </w:r>
      <w:r w:rsidR="00217B79">
        <w:rPr>
          <w:rFonts w:ascii="Arial" w:eastAsia="Times New Roman" w:hAnsi="Arial" w:cs="Arial"/>
          <w:kern w:val="0"/>
          <w:sz w:val="22"/>
          <w:szCs w:val="22"/>
          <w14:ligatures w14:val="none"/>
        </w:rPr>
        <w:t>and was</w:t>
      </w:r>
      <w:r w:rsidR="00A819E7">
        <w:rPr>
          <w:rFonts w:ascii="Arial" w:eastAsia="Times New Roman" w:hAnsi="Arial" w:cs="Arial"/>
          <w:kern w:val="0"/>
          <w:sz w:val="22"/>
          <w:szCs w:val="22"/>
          <w14:ligatures w14:val="none"/>
        </w:rPr>
        <w:t xml:space="preserve"> not</w:t>
      </w:r>
      <w:r w:rsidR="00217B79">
        <w:rPr>
          <w:rFonts w:ascii="Arial" w:eastAsia="Times New Roman" w:hAnsi="Arial" w:cs="Arial"/>
          <w:kern w:val="0"/>
          <w:sz w:val="22"/>
          <w:szCs w:val="22"/>
          <w14:ligatures w14:val="none"/>
        </w:rPr>
        <w:t xml:space="preserve"> built to withstand </w:t>
      </w:r>
      <w:r w:rsidR="00D121FA">
        <w:rPr>
          <w:rFonts w:ascii="Arial" w:eastAsia="Times New Roman" w:hAnsi="Arial" w:cs="Arial"/>
          <w:kern w:val="0"/>
          <w:sz w:val="22"/>
          <w:szCs w:val="22"/>
          <w14:ligatures w14:val="none"/>
        </w:rPr>
        <w:t xml:space="preserve">previously rare </w:t>
      </w:r>
      <w:r w:rsidR="00217B79">
        <w:rPr>
          <w:rFonts w:ascii="Arial" w:eastAsia="Times New Roman" w:hAnsi="Arial" w:cs="Arial"/>
          <w:kern w:val="0"/>
          <w:sz w:val="22"/>
          <w:szCs w:val="22"/>
          <w14:ligatures w14:val="none"/>
        </w:rPr>
        <w:t>extreme weather events now common with climate change</w:t>
      </w:r>
      <w:r w:rsidR="00F50DC0">
        <w:rPr>
          <w:rFonts w:ascii="Arial" w:eastAsia="Times New Roman" w:hAnsi="Arial" w:cs="Arial"/>
          <w:kern w:val="0"/>
          <w:sz w:val="22"/>
          <w:szCs w:val="22"/>
          <w14:ligatures w14:val="none"/>
        </w:rPr>
        <w:t xml:space="preserve">. </w:t>
      </w:r>
      <w:r w:rsidR="000030A5" w:rsidRPr="00E95A23">
        <w:rPr>
          <w:rFonts w:ascii="Arial" w:eastAsia="Times New Roman" w:hAnsi="Arial" w:cs="Arial"/>
          <w:kern w:val="0"/>
          <w:sz w:val="22"/>
          <w:szCs w:val="22"/>
          <w14:ligatures w14:val="none"/>
        </w:rPr>
        <w:t>US electrical customers experienced an average of 8 hours without power in 2020—the longest duration on record</w:t>
      </w:r>
      <w:r w:rsidR="000030A5" w:rsidRPr="00E95A23">
        <w:rPr>
          <w:rFonts w:ascii="Arial" w:eastAsia="Times New Roman" w:hAnsi="Arial" w:cs="Arial"/>
          <w:kern w:val="0"/>
          <w:sz w:val="22"/>
          <w:szCs w:val="22"/>
          <w:vertAlign w:val="superscript"/>
          <w14:ligatures w14:val="none"/>
        </w:rPr>
        <w:endnoteReference w:id="6"/>
      </w:r>
      <w:r w:rsidR="000030A5">
        <w:rPr>
          <w:rFonts w:ascii="Arial" w:eastAsia="Times New Roman" w:hAnsi="Arial" w:cs="Arial"/>
          <w:kern w:val="0"/>
          <w:sz w:val="22"/>
          <w:szCs w:val="22"/>
          <w14:ligatures w14:val="none"/>
        </w:rPr>
        <w:t xml:space="preserve">, with 40-60% of these outages caused by severe weather events. </w:t>
      </w:r>
      <w:r w:rsidR="00F50DC0">
        <w:rPr>
          <w:rFonts w:ascii="Arial" w:eastAsia="Times New Roman" w:hAnsi="Arial" w:cs="Arial"/>
          <w:kern w:val="0"/>
          <w:sz w:val="22"/>
          <w:szCs w:val="22"/>
          <w14:ligatures w14:val="none"/>
        </w:rPr>
        <w:t xml:space="preserve">Current grid </w:t>
      </w:r>
      <w:r w:rsidR="000030A5">
        <w:rPr>
          <w:rFonts w:ascii="Arial" w:eastAsia="Times New Roman" w:hAnsi="Arial" w:cs="Arial"/>
          <w:kern w:val="0"/>
          <w:sz w:val="22"/>
          <w:szCs w:val="22"/>
          <w14:ligatures w14:val="none"/>
        </w:rPr>
        <w:t>infrastructure</w:t>
      </w:r>
      <w:r w:rsidR="00F50DC0">
        <w:rPr>
          <w:rFonts w:ascii="Arial" w:eastAsia="Times New Roman" w:hAnsi="Arial" w:cs="Arial"/>
          <w:kern w:val="0"/>
          <w:sz w:val="22"/>
          <w:szCs w:val="22"/>
          <w14:ligatures w14:val="none"/>
        </w:rPr>
        <w:t xml:space="preserve"> was also not designed</w:t>
      </w:r>
      <w:r w:rsidR="00773DA6">
        <w:rPr>
          <w:rFonts w:ascii="Arial" w:eastAsia="Times New Roman" w:hAnsi="Arial" w:cs="Arial"/>
          <w:kern w:val="0"/>
          <w:sz w:val="22"/>
          <w:szCs w:val="22"/>
          <w14:ligatures w14:val="none"/>
        </w:rPr>
        <w:t xml:space="preserve"> to meet increased demand for electricity</w:t>
      </w:r>
      <w:r w:rsidR="00D7243A">
        <w:rPr>
          <w:rFonts w:ascii="Arial" w:eastAsia="Times New Roman" w:hAnsi="Arial" w:cs="Arial"/>
          <w:kern w:val="0"/>
          <w:sz w:val="22"/>
          <w:szCs w:val="22"/>
          <w14:ligatures w14:val="none"/>
        </w:rPr>
        <w:t xml:space="preserve"> due to climate change</w:t>
      </w:r>
      <w:r w:rsidRPr="00E95A23">
        <w:rPr>
          <w:rFonts w:ascii="Arial" w:eastAsia="Times New Roman" w:hAnsi="Arial" w:cs="Arial"/>
          <w:kern w:val="0"/>
          <w:sz w:val="22"/>
          <w:szCs w:val="22"/>
          <w:vertAlign w:val="superscript"/>
          <w14:ligatures w14:val="none"/>
        </w:rPr>
        <w:endnoteReference w:id="7"/>
      </w:r>
      <w:r w:rsidRPr="00E95A23">
        <w:rPr>
          <w:rFonts w:ascii="Arial" w:eastAsia="Times New Roman" w:hAnsi="Arial" w:cs="Arial"/>
          <w:kern w:val="0"/>
          <w:sz w:val="22"/>
          <w:szCs w:val="22"/>
          <w:vertAlign w:val="superscript"/>
          <w14:ligatures w14:val="none"/>
        </w:rPr>
        <w:t>,</w:t>
      </w:r>
      <w:r w:rsidRPr="00E95A23">
        <w:rPr>
          <w:rFonts w:ascii="Arial" w:eastAsia="Times New Roman" w:hAnsi="Arial" w:cs="Arial"/>
          <w:kern w:val="0"/>
          <w:sz w:val="22"/>
          <w:szCs w:val="22"/>
          <w:vertAlign w:val="superscript"/>
          <w14:ligatures w14:val="none"/>
        </w:rPr>
        <w:endnoteReference w:id="8"/>
      </w:r>
      <w:r w:rsidR="00B06399">
        <w:rPr>
          <w:rFonts w:ascii="Arial" w:eastAsia="Times New Roman" w:hAnsi="Arial" w:cs="Arial"/>
          <w:kern w:val="0"/>
          <w:sz w:val="22"/>
          <w:szCs w:val="22"/>
          <w14:ligatures w14:val="none"/>
        </w:rPr>
        <w:t>, which may strain the grid, further increasing power outage risk.</w:t>
      </w:r>
    </w:p>
    <w:p w:rsidR="00FC1C47" w:rsidRDefault="00FC1C47" w:rsidP="004420D4">
      <w:pPr>
        <w:ind w:firstLine="360"/>
        <w:rPr>
          <w:rFonts w:ascii="Arial" w:eastAsia="Times New Roman" w:hAnsi="Arial" w:cs="Arial"/>
          <w:kern w:val="0"/>
          <w:sz w:val="22"/>
          <w:szCs w:val="22"/>
          <w14:ligatures w14:val="none"/>
        </w:rPr>
      </w:pPr>
      <w:r>
        <w:rPr>
          <w:rFonts w:ascii="Arial" w:hAnsi="Arial" w:cs="Arial"/>
          <w:sz w:val="22"/>
          <w:szCs w:val="22"/>
        </w:rPr>
        <w:tab/>
        <w:t>P</w:t>
      </w:r>
      <w:r w:rsidR="00131D91">
        <w:rPr>
          <w:rFonts w:ascii="Arial" w:hAnsi="Arial" w:cs="Arial"/>
          <w:sz w:val="22"/>
          <w:szCs w:val="22"/>
        </w:rPr>
        <w:t xml:space="preserve">ower </w:t>
      </w:r>
      <w:r>
        <w:rPr>
          <w:rFonts w:ascii="Arial" w:hAnsi="Arial" w:cs="Arial"/>
          <w:sz w:val="22"/>
          <w:szCs w:val="22"/>
        </w:rPr>
        <w:t xml:space="preserve">outages </w:t>
      </w:r>
      <w:r w:rsidR="00A46196">
        <w:rPr>
          <w:rFonts w:ascii="Arial" w:hAnsi="Arial" w:cs="Arial"/>
          <w:sz w:val="22"/>
          <w:szCs w:val="22"/>
        </w:rPr>
        <w:t>may cause a variety of</w:t>
      </w:r>
      <w:r>
        <w:rPr>
          <w:rFonts w:ascii="Arial" w:hAnsi="Arial" w:cs="Arial"/>
          <w:sz w:val="22"/>
          <w:szCs w:val="22"/>
        </w:rPr>
        <w:t xml:space="preserve"> adverse health events, including temperature-related illness, injury, </w:t>
      </w:r>
      <w:r w:rsidR="009B3464">
        <w:rPr>
          <w:rFonts w:ascii="Arial" w:hAnsi="Arial" w:cs="Arial"/>
          <w:sz w:val="22"/>
          <w:szCs w:val="22"/>
        </w:rPr>
        <w:t xml:space="preserve">and </w:t>
      </w:r>
      <w:r w:rsidR="00626BAC">
        <w:rPr>
          <w:rFonts w:ascii="Arial" w:hAnsi="Arial" w:cs="Arial"/>
          <w:sz w:val="22"/>
          <w:szCs w:val="22"/>
        </w:rPr>
        <w:t>carbon monoxide poisoning</w:t>
      </w:r>
      <w:r w:rsidR="009B3464">
        <w:rPr>
          <w:rFonts w:ascii="Arial" w:hAnsi="Arial" w:cs="Arial"/>
          <w:sz w:val="22"/>
          <w:szCs w:val="22"/>
        </w:rPr>
        <w:t>. They also</w:t>
      </w:r>
      <w:r>
        <w:rPr>
          <w:rFonts w:ascii="Arial" w:hAnsi="Arial" w:cs="Arial"/>
          <w:sz w:val="22"/>
          <w:szCs w:val="22"/>
        </w:rPr>
        <w:t xml:space="preserve"> disrupt electricity-dependent medical equipment. In New York State, studies </w:t>
      </w:r>
      <w:r w:rsidRPr="0073567E">
        <w:rPr>
          <w:rFonts w:ascii="Arial" w:hAnsi="Arial" w:cs="Arial"/>
          <w:sz w:val="22"/>
          <w:szCs w:val="22"/>
        </w:rPr>
        <w:t>have found associations between outages and cardiovascular hospitalizations</w:t>
      </w:r>
      <w:r>
        <w:rPr>
          <w:rFonts w:ascii="Arial" w:hAnsi="Arial" w:cs="Arial"/>
          <w:sz w:val="22"/>
          <w:szCs w:val="22"/>
        </w:rPr>
        <w:t xml:space="preserve"> in adults</w:t>
      </w:r>
      <w:r w:rsidRPr="0073567E">
        <w:rPr>
          <w:rStyle w:val="EndnoteReference"/>
          <w:rFonts w:ascii="Arial" w:hAnsi="Arial" w:cs="Arial"/>
          <w:sz w:val="22"/>
          <w:szCs w:val="22"/>
        </w:rPr>
        <w:endnoteReference w:id="9"/>
      </w:r>
      <w:r w:rsidRPr="0073567E">
        <w:rPr>
          <w:rFonts w:ascii="Arial" w:hAnsi="Arial" w:cs="Arial"/>
          <w:sz w:val="22"/>
          <w:szCs w:val="22"/>
          <w:vertAlign w:val="superscript"/>
        </w:rPr>
        <w:t>,</w:t>
      </w:r>
      <w:r w:rsidRPr="0073567E">
        <w:rPr>
          <w:rStyle w:val="EndnoteReference"/>
          <w:rFonts w:ascii="Arial" w:hAnsi="Arial" w:cs="Arial"/>
          <w:sz w:val="22"/>
          <w:szCs w:val="22"/>
        </w:rPr>
        <w:endnoteReference w:id="10"/>
      </w:r>
      <w:r w:rsidRPr="0073567E">
        <w:rPr>
          <w:rFonts w:ascii="Arial" w:hAnsi="Arial" w:cs="Arial"/>
          <w:sz w:val="22"/>
          <w:szCs w:val="22"/>
          <w:vertAlign w:val="superscript"/>
        </w:rPr>
        <w:t>,</w:t>
      </w:r>
      <w:r w:rsidRPr="0073567E">
        <w:rPr>
          <w:rStyle w:val="EndnoteReference"/>
          <w:rFonts w:ascii="Arial" w:hAnsi="Arial" w:cs="Arial"/>
          <w:sz w:val="22"/>
          <w:szCs w:val="22"/>
        </w:rPr>
        <w:endnoteReference w:id="11"/>
      </w:r>
      <w:r w:rsidR="002B033E">
        <w:rPr>
          <w:rFonts w:ascii="Arial" w:hAnsi="Arial" w:cs="Arial"/>
          <w:sz w:val="22"/>
          <w:szCs w:val="22"/>
        </w:rPr>
        <w:t xml:space="preserve"> and in children,</w:t>
      </w:r>
      <w:r>
        <w:rPr>
          <w:rFonts w:ascii="Arial" w:hAnsi="Arial" w:cs="Arial"/>
          <w:sz w:val="22"/>
          <w:szCs w:val="22"/>
        </w:rPr>
        <w:t xml:space="preserve"> with outages increasing </w:t>
      </w:r>
      <w:r w:rsidR="004B75E8">
        <w:rPr>
          <w:rFonts w:ascii="Arial" w:hAnsi="Arial" w:cs="Arial"/>
          <w:sz w:val="22"/>
          <w:szCs w:val="22"/>
        </w:rPr>
        <w:t xml:space="preserve">all-cause </w:t>
      </w:r>
      <w:r>
        <w:rPr>
          <w:rFonts w:ascii="Arial" w:hAnsi="Arial" w:cs="Arial"/>
          <w:sz w:val="22"/>
          <w:szCs w:val="22"/>
        </w:rPr>
        <w:t>hospitalization risk by X%</w:t>
      </w:r>
      <w:r w:rsidR="004B75E8">
        <w:rPr>
          <w:rFonts w:ascii="Arial" w:hAnsi="Arial" w:cs="Arial"/>
          <w:sz w:val="22"/>
          <w:szCs w:val="22"/>
        </w:rPr>
        <w:t xml:space="preserve"> in adults and increasing injury-related </w:t>
      </w:r>
      <w:r w:rsidR="008A4268">
        <w:rPr>
          <w:rFonts w:ascii="Arial" w:hAnsi="Arial" w:cs="Arial"/>
          <w:sz w:val="22"/>
          <w:szCs w:val="22"/>
        </w:rPr>
        <w:t>hospitalization</w:t>
      </w:r>
      <w:r w:rsidR="004B75E8">
        <w:rPr>
          <w:rFonts w:ascii="Arial" w:hAnsi="Arial" w:cs="Arial"/>
          <w:sz w:val="22"/>
          <w:szCs w:val="22"/>
        </w:rPr>
        <w:t xml:space="preserve"> risk by Y%.</w:t>
      </w:r>
    </w:p>
    <w:p w:rsidR="00191229" w:rsidRDefault="00C13B16" w:rsidP="004420D4">
      <w:pPr>
        <w:rPr>
          <w:rFonts w:ascii="Arial" w:hAnsi="Arial" w:cs="Arial"/>
          <w:sz w:val="22"/>
          <w:szCs w:val="22"/>
        </w:rPr>
      </w:pPr>
      <w:r>
        <w:rPr>
          <w:rFonts w:ascii="Arial" w:eastAsia="Times New Roman" w:hAnsi="Arial" w:cs="Arial"/>
          <w:kern w:val="0"/>
          <w:sz w:val="22"/>
          <w:szCs w:val="22"/>
          <w14:ligatures w14:val="none"/>
        </w:rPr>
        <w:tab/>
      </w:r>
      <w:r w:rsidR="007F7818" w:rsidRPr="0073567E">
        <w:rPr>
          <w:rFonts w:ascii="Arial" w:hAnsi="Arial" w:cs="Arial"/>
          <w:sz w:val="22"/>
          <w:szCs w:val="22"/>
        </w:rPr>
        <w:t>These outages pose a serious risk to cardiovascular</w:t>
      </w:r>
      <w:r w:rsidR="007F7818">
        <w:rPr>
          <w:rFonts w:ascii="Arial" w:hAnsi="Arial" w:cs="Arial"/>
          <w:sz w:val="22"/>
          <w:szCs w:val="22"/>
        </w:rPr>
        <w:t xml:space="preserve"> and respiratory</w:t>
      </w:r>
      <w:r w:rsidR="007F7818" w:rsidRPr="0073567E">
        <w:rPr>
          <w:rFonts w:ascii="Arial" w:hAnsi="Arial" w:cs="Arial"/>
          <w:sz w:val="22"/>
          <w:szCs w:val="22"/>
        </w:rPr>
        <w:t xml:space="preserve"> health in vulnerable populations such as older adults</w:t>
      </w:r>
      <w:r w:rsidR="003C559E">
        <w:rPr>
          <w:rFonts w:ascii="Arial" w:hAnsi="Arial" w:cs="Arial"/>
          <w:sz w:val="22"/>
          <w:szCs w:val="22"/>
        </w:rPr>
        <w:t xml:space="preserve">. </w:t>
      </w:r>
      <w:r w:rsidR="007F7818" w:rsidRPr="0073567E">
        <w:rPr>
          <w:rFonts w:ascii="Arial" w:hAnsi="Arial" w:cs="Arial"/>
          <w:sz w:val="22"/>
          <w:szCs w:val="22"/>
        </w:rPr>
        <w:t xml:space="preserve">70-86% of </w:t>
      </w:r>
      <w:r w:rsidR="007F7818">
        <w:rPr>
          <w:rFonts w:ascii="Arial" w:hAnsi="Arial" w:cs="Arial"/>
          <w:sz w:val="22"/>
          <w:szCs w:val="22"/>
        </w:rPr>
        <w:t xml:space="preserve">older adults </w:t>
      </w:r>
      <w:r w:rsidR="007F7818" w:rsidRPr="0073567E">
        <w:rPr>
          <w:rFonts w:ascii="Arial" w:hAnsi="Arial" w:cs="Arial"/>
          <w:sz w:val="22"/>
          <w:szCs w:val="22"/>
        </w:rPr>
        <w:t xml:space="preserve">already </w:t>
      </w:r>
      <w:r w:rsidR="007F7818">
        <w:rPr>
          <w:rFonts w:ascii="Arial" w:hAnsi="Arial" w:cs="Arial"/>
          <w:sz w:val="22"/>
          <w:szCs w:val="22"/>
        </w:rPr>
        <w:t>live with</w:t>
      </w:r>
      <w:r w:rsidR="007F7818" w:rsidRPr="0073567E">
        <w:rPr>
          <w:rFonts w:ascii="Arial" w:hAnsi="Arial" w:cs="Arial"/>
          <w:sz w:val="22"/>
          <w:szCs w:val="22"/>
        </w:rPr>
        <w:t xml:space="preserve"> cardiovascular disease</w:t>
      </w:r>
      <w:r w:rsidR="007F7818">
        <w:rPr>
          <w:rFonts w:ascii="Arial" w:hAnsi="Arial" w:cs="Arial"/>
          <w:sz w:val="22"/>
          <w:szCs w:val="22"/>
        </w:rPr>
        <w:t xml:space="preserve"> (CVD)</w:t>
      </w:r>
      <w:r w:rsidR="007F7818" w:rsidRPr="0073567E">
        <w:rPr>
          <w:rStyle w:val="EndnoteReference"/>
          <w:rFonts w:ascii="Arial" w:hAnsi="Arial" w:cs="Arial"/>
          <w:sz w:val="22"/>
          <w:szCs w:val="22"/>
        </w:rPr>
        <w:endnoteReference w:id="12"/>
      </w:r>
      <w:r w:rsidR="007F7818" w:rsidRPr="0073567E">
        <w:rPr>
          <w:rFonts w:ascii="Arial" w:hAnsi="Arial" w:cs="Arial"/>
          <w:sz w:val="22"/>
          <w:szCs w:val="22"/>
        </w:rPr>
        <w:t xml:space="preserve">. 3.5% of older adults use electricity-dependent medical equipment like ventilators and oxygen tanks at home to treat </w:t>
      </w:r>
      <w:r w:rsidR="007F7818">
        <w:rPr>
          <w:rFonts w:ascii="Arial" w:hAnsi="Arial" w:cs="Arial"/>
          <w:sz w:val="22"/>
          <w:szCs w:val="22"/>
        </w:rPr>
        <w:t>conditions l</w:t>
      </w:r>
      <w:r w:rsidR="000867AC">
        <w:rPr>
          <w:rFonts w:ascii="Arial" w:hAnsi="Arial" w:cs="Arial"/>
          <w:sz w:val="22"/>
          <w:szCs w:val="22"/>
        </w:rPr>
        <w:t>ike COPD</w:t>
      </w:r>
      <w:r w:rsidR="007F7818" w:rsidRPr="0073567E">
        <w:rPr>
          <w:rFonts w:ascii="Arial" w:hAnsi="Arial" w:cs="Arial"/>
          <w:sz w:val="22"/>
          <w:szCs w:val="22"/>
        </w:rPr>
        <w:t>, and loss of power to these devices can be life</w:t>
      </w:r>
      <w:r w:rsidR="007F7818">
        <w:rPr>
          <w:rFonts w:ascii="Arial" w:hAnsi="Arial" w:cs="Arial"/>
          <w:sz w:val="22"/>
          <w:szCs w:val="22"/>
        </w:rPr>
        <w:t>-</w:t>
      </w:r>
      <w:r w:rsidR="007F7818" w:rsidRPr="0073567E">
        <w:rPr>
          <w:rFonts w:ascii="Arial" w:hAnsi="Arial" w:cs="Arial"/>
          <w:sz w:val="22"/>
          <w:szCs w:val="22"/>
        </w:rPr>
        <w:t>threatening</w:t>
      </w:r>
      <w:r w:rsidR="007F7818" w:rsidRPr="0073567E">
        <w:rPr>
          <w:rStyle w:val="EndnoteReference"/>
          <w:rFonts w:ascii="Arial" w:hAnsi="Arial" w:cs="Arial"/>
          <w:sz w:val="22"/>
          <w:szCs w:val="22"/>
        </w:rPr>
        <w:endnoteReference w:id="13"/>
      </w:r>
      <w:r w:rsidR="007F7818" w:rsidRPr="0073567E">
        <w:rPr>
          <w:rFonts w:ascii="Arial" w:hAnsi="Arial" w:cs="Arial"/>
          <w:sz w:val="22"/>
          <w:szCs w:val="22"/>
          <w:vertAlign w:val="superscript"/>
        </w:rPr>
        <w:t>,</w:t>
      </w:r>
      <w:r w:rsidR="007F7818" w:rsidRPr="0073567E">
        <w:rPr>
          <w:rStyle w:val="EndnoteReference"/>
          <w:rFonts w:ascii="Arial" w:hAnsi="Arial" w:cs="Arial"/>
          <w:sz w:val="22"/>
          <w:szCs w:val="22"/>
        </w:rPr>
        <w:endnoteReference w:id="14"/>
      </w:r>
      <w:r w:rsidR="007F7818" w:rsidRPr="0073567E">
        <w:rPr>
          <w:rFonts w:ascii="Arial" w:hAnsi="Arial" w:cs="Arial"/>
          <w:sz w:val="22"/>
          <w:szCs w:val="22"/>
        </w:rPr>
        <w:t>. Older adults</w:t>
      </w:r>
      <w:r w:rsidR="00D7459F">
        <w:rPr>
          <w:rFonts w:ascii="Arial" w:hAnsi="Arial" w:cs="Arial"/>
          <w:sz w:val="22"/>
          <w:szCs w:val="22"/>
        </w:rPr>
        <w:t xml:space="preserve">, especially those with preexisting </w:t>
      </w:r>
      <w:r w:rsidR="00996C56">
        <w:rPr>
          <w:rFonts w:ascii="Arial" w:hAnsi="Arial" w:cs="Arial"/>
          <w:sz w:val="22"/>
          <w:szCs w:val="22"/>
        </w:rPr>
        <w:t xml:space="preserve">CVD, </w:t>
      </w:r>
      <w:r w:rsidR="007F7818">
        <w:rPr>
          <w:rFonts w:ascii="Arial" w:hAnsi="Arial" w:cs="Arial"/>
          <w:sz w:val="22"/>
          <w:szCs w:val="22"/>
        </w:rPr>
        <w:t>are also</w:t>
      </w:r>
      <w:r w:rsidR="007F7818" w:rsidRPr="0073567E">
        <w:rPr>
          <w:rFonts w:ascii="Arial" w:hAnsi="Arial" w:cs="Arial"/>
          <w:sz w:val="22"/>
          <w:szCs w:val="22"/>
        </w:rPr>
        <w:t xml:space="preserve"> more vulnerable to cardiovascular</w:t>
      </w:r>
      <w:r w:rsidR="007816D0">
        <w:rPr>
          <w:rFonts w:ascii="Arial" w:hAnsi="Arial" w:cs="Arial"/>
          <w:sz w:val="22"/>
          <w:szCs w:val="22"/>
        </w:rPr>
        <w:t xml:space="preserve"> or respiratory disease exacerbations</w:t>
      </w:r>
      <w:r w:rsidR="00DD734B">
        <w:rPr>
          <w:rFonts w:ascii="Arial" w:hAnsi="Arial" w:cs="Arial"/>
          <w:sz w:val="22"/>
          <w:szCs w:val="22"/>
        </w:rPr>
        <w:t xml:space="preserve"> </w:t>
      </w:r>
      <w:r w:rsidR="007F7818" w:rsidRPr="0073567E">
        <w:rPr>
          <w:rFonts w:ascii="Arial" w:hAnsi="Arial" w:cs="Arial"/>
          <w:sz w:val="22"/>
          <w:szCs w:val="22"/>
        </w:rPr>
        <w:t>from heat or cold exposure</w:t>
      </w:r>
      <w:r w:rsidR="007F7818">
        <w:rPr>
          <w:rFonts w:ascii="Arial" w:hAnsi="Arial" w:cs="Arial"/>
          <w:sz w:val="22"/>
          <w:szCs w:val="22"/>
        </w:rPr>
        <w:t xml:space="preserve"> </w:t>
      </w:r>
      <w:r w:rsidR="007F7818" w:rsidRPr="0073567E">
        <w:rPr>
          <w:rFonts w:ascii="Arial" w:hAnsi="Arial" w:cs="Arial"/>
          <w:sz w:val="22"/>
          <w:szCs w:val="22"/>
        </w:rPr>
        <w:t>if air conditioning, fans, or heaters are unusable during an outage</w:t>
      </w:r>
      <w:r w:rsidR="007F7818" w:rsidRPr="0073567E">
        <w:rPr>
          <w:rStyle w:val="EndnoteReference"/>
          <w:rFonts w:ascii="Arial" w:hAnsi="Arial" w:cs="Arial"/>
          <w:sz w:val="22"/>
          <w:szCs w:val="22"/>
        </w:rPr>
        <w:endnoteReference w:id="15"/>
      </w:r>
      <w:r w:rsidR="007F7818" w:rsidRPr="0073567E">
        <w:rPr>
          <w:rFonts w:ascii="Arial" w:hAnsi="Arial" w:cs="Arial"/>
          <w:sz w:val="22"/>
          <w:szCs w:val="22"/>
          <w:vertAlign w:val="superscript"/>
        </w:rPr>
        <w:t>,</w:t>
      </w:r>
      <w:r w:rsidR="007F7818" w:rsidRPr="0073567E">
        <w:rPr>
          <w:rStyle w:val="EndnoteReference"/>
          <w:rFonts w:ascii="Arial" w:hAnsi="Arial" w:cs="Arial"/>
          <w:sz w:val="22"/>
          <w:szCs w:val="22"/>
        </w:rPr>
        <w:endnoteReference w:id="16"/>
      </w:r>
      <w:r w:rsidR="007F7818" w:rsidRPr="0073567E">
        <w:rPr>
          <w:rFonts w:ascii="Arial" w:hAnsi="Arial" w:cs="Arial"/>
          <w:sz w:val="22"/>
          <w:szCs w:val="22"/>
        </w:rPr>
        <w:t xml:space="preserve">. </w:t>
      </w:r>
      <w:r w:rsidR="008A4268">
        <w:rPr>
          <w:rFonts w:ascii="Arial" w:hAnsi="Arial" w:cs="Arial"/>
          <w:sz w:val="22"/>
          <w:szCs w:val="22"/>
        </w:rPr>
        <w:t>Outages may also result in loss of power to mobility devices like elevators and power wheelchairs</w:t>
      </w:r>
      <w:r w:rsidR="00D741AF">
        <w:rPr>
          <w:rFonts w:ascii="Arial" w:hAnsi="Arial" w:cs="Arial"/>
          <w:sz w:val="22"/>
          <w:szCs w:val="22"/>
        </w:rPr>
        <w:t xml:space="preserve">, and more severe outages can lead to </w:t>
      </w:r>
      <w:r w:rsidR="00A6558E">
        <w:rPr>
          <w:rFonts w:ascii="Arial" w:hAnsi="Arial" w:cs="Arial"/>
          <w:sz w:val="22"/>
          <w:szCs w:val="22"/>
        </w:rPr>
        <w:t>lo</w:t>
      </w:r>
      <w:r w:rsidR="00DE03A2">
        <w:rPr>
          <w:rFonts w:ascii="Arial" w:hAnsi="Arial" w:cs="Arial"/>
          <w:sz w:val="22"/>
          <w:szCs w:val="22"/>
        </w:rPr>
        <w:t>ss of clean</w:t>
      </w:r>
      <w:r w:rsidR="00A6558E">
        <w:rPr>
          <w:rFonts w:ascii="Arial" w:hAnsi="Arial" w:cs="Arial"/>
          <w:sz w:val="22"/>
          <w:szCs w:val="22"/>
        </w:rPr>
        <w:t xml:space="preserve"> water and </w:t>
      </w:r>
      <w:r w:rsidR="00FC63E4">
        <w:rPr>
          <w:rFonts w:ascii="Arial" w:hAnsi="Arial" w:cs="Arial"/>
          <w:sz w:val="22"/>
          <w:szCs w:val="22"/>
        </w:rPr>
        <w:t>refrigeration</w:t>
      </w:r>
      <w:r w:rsidR="003814B7">
        <w:rPr>
          <w:rFonts w:ascii="Arial" w:hAnsi="Arial" w:cs="Arial"/>
          <w:sz w:val="22"/>
          <w:szCs w:val="22"/>
        </w:rPr>
        <w:t xml:space="preserve">, threatening health. </w:t>
      </w:r>
    </w:p>
    <w:p w:rsidR="009F21F7" w:rsidRDefault="0071699D" w:rsidP="004420D4">
      <w:pPr>
        <w:ind w:firstLine="360"/>
        <w:rPr>
          <w:rFonts w:ascii="Arial" w:hAnsi="Arial" w:cs="Arial"/>
          <w:sz w:val="22"/>
          <w:szCs w:val="22"/>
        </w:rPr>
      </w:pPr>
      <w:r>
        <w:rPr>
          <w:rFonts w:ascii="Arial" w:hAnsi="Arial" w:cs="Arial"/>
          <w:sz w:val="22"/>
          <w:szCs w:val="22"/>
        </w:rPr>
        <w:t>Despite the clear risks of power outage to vulnerable populations, r</w:t>
      </w:r>
      <w:r w:rsidR="00940015">
        <w:rPr>
          <w:rFonts w:ascii="Arial" w:hAnsi="Arial" w:cs="Arial"/>
          <w:sz w:val="22"/>
          <w:szCs w:val="22"/>
        </w:rPr>
        <w:t>esearch</w:t>
      </w:r>
      <w:r w:rsidR="00AC174D">
        <w:rPr>
          <w:rFonts w:ascii="Arial" w:hAnsi="Arial" w:cs="Arial"/>
          <w:sz w:val="22"/>
          <w:szCs w:val="22"/>
        </w:rPr>
        <w:t xml:space="preserve"> on power outage exposure and health</w:t>
      </w:r>
      <w:r w:rsidR="00940015">
        <w:rPr>
          <w:rFonts w:ascii="Arial" w:hAnsi="Arial" w:cs="Arial"/>
          <w:sz w:val="22"/>
          <w:szCs w:val="22"/>
        </w:rPr>
        <w:t xml:space="preserve"> has been limited by </w:t>
      </w:r>
      <w:r w:rsidR="00464AF5">
        <w:rPr>
          <w:rFonts w:ascii="Arial" w:hAnsi="Arial" w:cs="Arial"/>
          <w:sz w:val="22"/>
          <w:szCs w:val="22"/>
        </w:rPr>
        <w:t xml:space="preserve">exposure </w:t>
      </w:r>
      <w:r w:rsidR="00940015">
        <w:rPr>
          <w:rFonts w:ascii="Arial" w:hAnsi="Arial" w:cs="Arial"/>
          <w:sz w:val="22"/>
          <w:szCs w:val="22"/>
        </w:rPr>
        <w:t>data availability</w:t>
      </w:r>
      <w:r w:rsidR="00AB41C3">
        <w:rPr>
          <w:rFonts w:ascii="Arial" w:hAnsi="Arial" w:cs="Arial"/>
          <w:sz w:val="22"/>
          <w:szCs w:val="22"/>
        </w:rPr>
        <w:t xml:space="preserve">. </w:t>
      </w:r>
      <w:r w:rsidR="009F21F7" w:rsidRPr="0073567E">
        <w:rPr>
          <w:rFonts w:ascii="Arial" w:hAnsi="Arial" w:cs="Arial"/>
          <w:sz w:val="22"/>
          <w:szCs w:val="22"/>
        </w:rPr>
        <w:t xml:space="preserve">Studies have </w:t>
      </w:r>
      <w:r w:rsidR="009F21F7">
        <w:rPr>
          <w:rFonts w:ascii="Arial" w:hAnsi="Arial" w:cs="Arial"/>
          <w:sz w:val="22"/>
          <w:szCs w:val="22"/>
        </w:rPr>
        <w:t>used</w:t>
      </w:r>
      <w:r w:rsidR="009F21F7" w:rsidRPr="0073567E">
        <w:rPr>
          <w:rFonts w:ascii="Arial" w:hAnsi="Arial" w:cs="Arial"/>
          <w:sz w:val="22"/>
          <w:szCs w:val="22"/>
        </w:rPr>
        <w:t xml:space="preserve"> large-scale </w:t>
      </w:r>
      <w:r w:rsidR="009F21F7">
        <w:rPr>
          <w:rFonts w:ascii="Arial" w:hAnsi="Arial" w:cs="Arial"/>
          <w:sz w:val="22"/>
          <w:szCs w:val="22"/>
        </w:rPr>
        <w:t>disasters</w:t>
      </w:r>
      <w:r w:rsidR="009F21F7" w:rsidRPr="0073567E">
        <w:rPr>
          <w:rFonts w:ascii="Arial" w:hAnsi="Arial" w:cs="Arial"/>
          <w:sz w:val="22"/>
          <w:szCs w:val="22"/>
        </w:rPr>
        <w:t xml:space="preserve">, like hurricanes, as a surrogate </w:t>
      </w:r>
      <w:r w:rsidR="009F21F7">
        <w:rPr>
          <w:rFonts w:ascii="Arial" w:hAnsi="Arial" w:cs="Arial"/>
          <w:sz w:val="22"/>
          <w:szCs w:val="22"/>
        </w:rPr>
        <w:t>for</w:t>
      </w:r>
      <w:r w:rsidR="009F21F7" w:rsidRPr="0073567E">
        <w:rPr>
          <w:rFonts w:ascii="Arial" w:hAnsi="Arial" w:cs="Arial"/>
          <w:sz w:val="22"/>
          <w:szCs w:val="22"/>
        </w:rPr>
        <w:t xml:space="preserve"> outages across a broad area (e.g., an entire city) </w:t>
      </w:r>
      <w:r w:rsidR="009F21F7">
        <w:rPr>
          <w:rFonts w:ascii="Arial" w:hAnsi="Arial" w:cs="Arial"/>
          <w:sz w:val="22"/>
          <w:szCs w:val="22"/>
        </w:rPr>
        <w:t>for days or weeks following an event.</w:t>
      </w:r>
      <w:r w:rsidR="00222D29">
        <w:rPr>
          <w:rFonts w:ascii="Arial" w:hAnsi="Arial" w:cs="Arial"/>
          <w:sz w:val="22"/>
          <w:szCs w:val="22"/>
        </w:rPr>
        <w:t xml:space="preserve"> </w:t>
      </w:r>
      <w:r w:rsidR="003D27B3">
        <w:rPr>
          <w:rFonts w:ascii="Arial" w:hAnsi="Arial" w:cs="Arial"/>
          <w:sz w:val="22"/>
          <w:szCs w:val="22"/>
        </w:rPr>
        <w:t xml:space="preserve">As outages become more common with climate change, </w:t>
      </w:r>
      <w:r w:rsidR="000926CF">
        <w:rPr>
          <w:rFonts w:ascii="Arial" w:hAnsi="Arial" w:cs="Arial"/>
          <w:sz w:val="22"/>
          <w:szCs w:val="22"/>
        </w:rPr>
        <w:t xml:space="preserve">understanding the downstream health </w:t>
      </w:r>
      <w:r w:rsidR="00A0425D">
        <w:rPr>
          <w:rFonts w:ascii="Arial" w:hAnsi="Arial" w:cs="Arial"/>
          <w:sz w:val="22"/>
          <w:szCs w:val="22"/>
        </w:rPr>
        <w:t>effects</w:t>
      </w:r>
      <w:r w:rsidR="000926CF">
        <w:rPr>
          <w:rFonts w:ascii="Arial" w:hAnsi="Arial" w:cs="Arial"/>
          <w:sz w:val="22"/>
          <w:szCs w:val="22"/>
        </w:rPr>
        <w:t xml:space="preserve"> of power outage can </w:t>
      </w:r>
      <w:r w:rsidR="002B3423">
        <w:rPr>
          <w:rFonts w:ascii="Arial" w:hAnsi="Arial" w:cs="Arial"/>
          <w:sz w:val="22"/>
          <w:szCs w:val="22"/>
        </w:rPr>
        <w:t>inform prevention efforts.</w:t>
      </w:r>
    </w:p>
    <w:p w:rsidR="004420D4" w:rsidRDefault="00892AEE" w:rsidP="004420D4">
      <w:pPr>
        <w:ind w:firstLine="360"/>
        <w:rPr>
          <w:rFonts w:ascii="Arial" w:hAnsi="Arial" w:cs="Arial"/>
          <w:sz w:val="22"/>
          <w:szCs w:val="22"/>
        </w:rPr>
      </w:pPr>
      <w:r w:rsidRPr="0073567E">
        <w:rPr>
          <w:rFonts w:ascii="Arial" w:hAnsi="Arial" w:cs="Arial"/>
          <w:sz w:val="22"/>
          <w:szCs w:val="22"/>
        </w:rPr>
        <w:t>In our preliminary work,</w:t>
      </w:r>
      <w:r w:rsidRPr="004F7A0F">
        <w:rPr>
          <w:rFonts w:ascii="Arial" w:hAnsi="Arial" w:cs="Arial"/>
          <w:sz w:val="22"/>
          <w:szCs w:val="22"/>
        </w:rPr>
        <w:t xml:space="preserve"> we assembled the</w:t>
      </w:r>
      <w:r w:rsidRPr="00892AEE">
        <w:rPr>
          <w:rFonts w:ascii="Arial" w:hAnsi="Arial" w:cs="Arial"/>
          <w:sz w:val="22"/>
          <w:szCs w:val="22"/>
        </w:rPr>
        <w:t xml:space="preserve"> first nationwide dataset describing hourly county-level power outage</w:t>
      </w:r>
      <w:r w:rsidRPr="004F7A0F">
        <w:rPr>
          <w:rFonts w:ascii="Arial" w:hAnsi="Arial" w:cs="Arial"/>
          <w:sz w:val="22"/>
          <w:szCs w:val="22"/>
        </w:rPr>
        <w:t xml:space="preserve"> exposure from 2018-2020, </w:t>
      </w:r>
      <w:r w:rsidRPr="0073567E">
        <w:rPr>
          <w:rFonts w:ascii="Arial" w:hAnsi="Arial" w:cs="Arial"/>
          <w:sz w:val="22"/>
          <w:szCs w:val="22"/>
        </w:rPr>
        <w:t xml:space="preserve">based on data from </w:t>
      </w:r>
      <w:r>
        <w:rPr>
          <w:rFonts w:ascii="Arial" w:hAnsi="Arial" w:cs="Arial"/>
          <w:sz w:val="22"/>
          <w:szCs w:val="22"/>
        </w:rPr>
        <w:t>p</w:t>
      </w:r>
      <w:r w:rsidRPr="0073567E">
        <w:rPr>
          <w:rFonts w:ascii="Arial" w:hAnsi="Arial" w:cs="Arial"/>
          <w:sz w:val="22"/>
          <w:szCs w:val="22"/>
        </w:rPr>
        <w:t>ower</w:t>
      </w:r>
      <w:r>
        <w:rPr>
          <w:rFonts w:ascii="Arial" w:hAnsi="Arial" w:cs="Arial"/>
          <w:sz w:val="22"/>
          <w:szCs w:val="22"/>
        </w:rPr>
        <w:t>o</w:t>
      </w:r>
      <w:r w:rsidRPr="0073567E">
        <w:rPr>
          <w:rFonts w:ascii="Arial" w:hAnsi="Arial" w:cs="Arial"/>
          <w:sz w:val="22"/>
          <w:szCs w:val="22"/>
        </w:rPr>
        <w:t>utage</w:t>
      </w:r>
      <w:r>
        <w:rPr>
          <w:rFonts w:ascii="Arial" w:hAnsi="Arial" w:cs="Arial"/>
          <w:sz w:val="22"/>
          <w:szCs w:val="22"/>
        </w:rPr>
        <w:t>s</w:t>
      </w:r>
      <w:r w:rsidRPr="0073567E">
        <w:rPr>
          <w:rFonts w:ascii="Arial" w:hAnsi="Arial" w:cs="Arial"/>
          <w:sz w:val="22"/>
          <w:szCs w:val="22"/>
        </w:rPr>
        <w:t>.us</w:t>
      </w:r>
      <w:r w:rsidR="00FC1C47">
        <w:rPr>
          <w:rFonts w:ascii="Arial" w:hAnsi="Arial" w:cs="Arial"/>
          <w:sz w:val="22"/>
          <w:szCs w:val="22"/>
        </w:rPr>
        <w:t xml:space="preserve">. In this </w:t>
      </w:r>
      <w:r w:rsidR="00FC1C47">
        <w:rPr>
          <w:rFonts w:ascii="Arial" w:hAnsi="Arial" w:cs="Arial"/>
          <w:sz w:val="22"/>
          <w:szCs w:val="22"/>
        </w:rPr>
        <w:lastRenderedPageBreak/>
        <w:t xml:space="preserve">paper, we leverage </w:t>
      </w:r>
      <w:r w:rsidR="00E26802">
        <w:rPr>
          <w:rFonts w:ascii="Arial" w:hAnsi="Arial" w:cs="Arial"/>
          <w:sz w:val="22"/>
          <w:szCs w:val="22"/>
        </w:rPr>
        <w:t xml:space="preserve">this </w:t>
      </w:r>
      <w:r w:rsidR="00EC19A9">
        <w:rPr>
          <w:rFonts w:ascii="Arial" w:hAnsi="Arial" w:cs="Arial"/>
          <w:sz w:val="22"/>
          <w:szCs w:val="22"/>
        </w:rPr>
        <w:t>county-level daily data of outage exposure</w:t>
      </w:r>
      <w:r w:rsidR="00344D8E">
        <w:rPr>
          <w:rFonts w:ascii="Arial" w:hAnsi="Arial" w:cs="Arial"/>
          <w:sz w:val="22"/>
          <w:szCs w:val="22"/>
        </w:rPr>
        <w:t xml:space="preserve"> in the year 2018</w:t>
      </w:r>
      <w:r w:rsidR="00EC19A9">
        <w:rPr>
          <w:rFonts w:ascii="Arial" w:hAnsi="Arial" w:cs="Arial"/>
          <w:sz w:val="22"/>
          <w:szCs w:val="22"/>
        </w:rPr>
        <w:t xml:space="preserve"> </w:t>
      </w:r>
      <w:r w:rsidR="00E26802">
        <w:rPr>
          <w:rFonts w:ascii="Arial" w:hAnsi="Arial" w:cs="Arial"/>
          <w:sz w:val="22"/>
          <w:szCs w:val="22"/>
        </w:rPr>
        <w:t xml:space="preserve">along with Medicare hospitalization data to </w:t>
      </w:r>
      <w:r w:rsidR="005307F1">
        <w:rPr>
          <w:rFonts w:ascii="Arial" w:hAnsi="Arial" w:cs="Arial"/>
          <w:sz w:val="22"/>
          <w:szCs w:val="22"/>
        </w:rPr>
        <w:t xml:space="preserve">describe the relationship between </w:t>
      </w:r>
      <w:r w:rsidR="00EC19A9">
        <w:rPr>
          <w:rFonts w:ascii="Arial" w:hAnsi="Arial" w:cs="Arial"/>
          <w:sz w:val="22"/>
          <w:szCs w:val="22"/>
        </w:rPr>
        <w:t xml:space="preserve">power outage exposure and hospitalization risk in older adults 65+ in the US nationwide. </w:t>
      </w:r>
    </w:p>
    <w:p w:rsidR="00D7459F" w:rsidRDefault="00D7459F" w:rsidP="00E95A23">
      <w:pPr>
        <w:rPr>
          <w:rFonts w:ascii="Arial" w:hAnsi="Arial" w:cs="Arial"/>
          <w:sz w:val="22"/>
          <w:szCs w:val="22"/>
        </w:rPr>
      </w:pPr>
    </w:p>
    <w:p w:rsidR="00F50DC0" w:rsidRDefault="00F50DC0" w:rsidP="00E95A23">
      <w:pPr>
        <w:rPr>
          <w:rFonts w:ascii="Arial" w:hAnsi="Arial" w:cs="Arial"/>
          <w:sz w:val="22"/>
          <w:szCs w:val="22"/>
        </w:rPr>
      </w:pPr>
    </w:p>
    <w:p w:rsidR="00F50DC0" w:rsidRPr="00F50DC0" w:rsidRDefault="00F50DC0" w:rsidP="00F50DC0">
      <w:pPr>
        <w:rPr>
          <w:rFonts w:ascii="Arial" w:hAnsi="Arial" w:cs="Arial"/>
          <w:sz w:val="22"/>
          <w:szCs w:val="22"/>
        </w:rPr>
      </w:pPr>
      <w:r w:rsidRPr="00F50DC0">
        <w:rPr>
          <w:rFonts w:ascii="Arial" w:hAnsi="Arial" w:cs="Arial"/>
          <w:b/>
          <w:bCs/>
          <w:sz w:val="22"/>
          <w:szCs w:val="22"/>
        </w:rPr>
        <w:t>Introduction</w:t>
      </w:r>
    </w:p>
    <w:p w:rsidR="00F50DC0" w:rsidRPr="00F50DC0" w:rsidRDefault="00F50DC0" w:rsidP="00F50DC0">
      <w:pPr>
        <w:rPr>
          <w:rFonts w:ascii="Arial" w:hAnsi="Arial" w:cs="Arial"/>
          <w:sz w:val="22"/>
          <w:szCs w:val="22"/>
        </w:rPr>
      </w:pPr>
      <w:r w:rsidRPr="00F50DC0">
        <w:rPr>
          <w:rFonts w:ascii="Arial" w:hAnsi="Arial" w:cs="Arial"/>
          <w:sz w:val="22"/>
          <w:szCs w:val="22"/>
        </w:rPr>
        <w:t>Since 2010, electrical power disruptions (outages) have increased in the United States, especially those attributable to major weather events.</w:t>
      </w:r>
      <w:r w:rsidRPr="00F50DC0">
        <w:rPr>
          <w:rFonts w:ascii="Arial" w:hAnsi="Arial" w:cs="Arial"/>
          <w:sz w:val="22"/>
          <w:szCs w:val="22"/>
          <w:vertAlign w:val="superscript"/>
        </w:rPr>
        <w:t>1</w:t>
      </w:r>
      <w:r w:rsidRPr="00F50DC0">
        <w:rPr>
          <w:rFonts w:ascii="Arial" w:hAnsi="Arial" w:cs="Arial"/>
          <w:sz w:val="22"/>
          <w:szCs w:val="22"/>
        </w:rPr>
        <w:t xml:space="preserve"> Climate change is projected to increase electric energy demand,</w:t>
      </w:r>
      <w:r w:rsidRPr="00F50DC0">
        <w:rPr>
          <w:rFonts w:ascii="Arial" w:hAnsi="Arial" w:cs="Arial"/>
          <w:sz w:val="22"/>
          <w:szCs w:val="22"/>
          <w:vertAlign w:val="superscript"/>
        </w:rPr>
        <w:t>2</w:t>
      </w:r>
      <w:r w:rsidRPr="00F50DC0">
        <w:rPr>
          <w:rFonts w:ascii="Arial" w:hAnsi="Arial" w:cs="Arial"/>
          <w:sz w:val="22"/>
          <w:szCs w:val="22"/>
        </w:rPr>
        <w:t xml:space="preserve"> straining an aging infrastructure system that will be further impacted by extreme weather events.</w:t>
      </w:r>
      <w:r w:rsidRPr="00F50DC0">
        <w:rPr>
          <w:rFonts w:ascii="Arial" w:hAnsi="Arial" w:cs="Arial"/>
          <w:sz w:val="22"/>
          <w:szCs w:val="22"/>
          <w:vertAlign w:val="superscript"/>
        </w:rPr>
        <w:t>3</w:t>
      </w:r>
      <w:r w:rsidRPr="00F50DC0">
        <w:rPr>
          <w:rFonts w:ascii="Arial" w:hAnsi="Arial" w:cs="Arial"/>
          <w:sz w:val="22"/>
          <w:szCs w:val="22"/>
        </w:rPr>
        <w:t xml:space="preserve"> Already, over 60% of outages nationwide are attributable to extreme weather events.</w:t>
      </w:r>
      <w:r w:rsidRPr="00F50DC0">
        <w:rPr>
          <w:rFonts w:ascii="Arial" w:hAnsi="Arial" w:cs="Arial"/>
          <w:sz w:val="22"/>
          <w:szCs w:val="22"/>
          <w:vertAlign w:val="superscript"/>
        </w:rPr>
        <w:t>4</w:t>
      </w:r>
      <w:r w:rsidRPr="00F50DC0">
        <w:rPr>
          <w:rFonts w:ascii="Arial" w:hAnsi="Arial" w:cs="Arial"/>
          <w:sz w:val="22"/>
          <w:szCs w:val="22"/>
        </w:rPr>
        <w:t xml:space="preserve"> While weather events affect energy infrastructure, access to reliable and affordable energy, or energy security, is also closely intertwined with individuals’ vulnerability to climate change.</w:t>
      </w:r>
      <w:r w:rsidRPr="00F50DC0">
        <w:rPr>
          <w:rFonts w:ascii="Arial" w:hAnsi="Arial" w:cs="Arial"/>
          <w:sz w:val="22"/>
          <w:szCs w:val="22"/>
          <w:vertAlign w:val="superscript"/>
        </w:rPr>
        <w:t>5</w:t>
      </w:r>
    </w:p>
    <w:p w:rsidR="00F50DC0" w:rsidRPr="00F50DC0" w:rsidRDefault="00F50DC0" w:rsidP="00F50DC0">
      <w:pPr>
        <w:rPr>
          <w:rFonts w:ascii="Arial" w:hAnsi="Arial" w:cs="Arial"/>
          <w:sz w:val="22"/>
          <w:szCs w:val="22"/>
        </w:rPr>
      </w:pPr>
      <w:r w:rsidRPr="00F50DC0">
        <w:rPr>
          <w:rFonts w:ascii="Arial" w:hAnsi="Arial" w:cs="Arial"/>
          <w:sz w:val="22"/>
          <w:szCs w:val="22"/>
        </w:rPr>
        <w:t>Increasingly, these outage events have been linked to various adverse health effects, including temperature-related illness,</w:t>
      </w:r>
      <w:r w:rsidRPr="00F50DC0">
        <w:rPr>
          <w:rFonts w:ascii="Arial" w:hAnsi="Arial" w:cs="Arial"/>
          <w:sz w:val="22"/>
          <w:szCs w:val="22"/>
          <w:vertAlign w:val="superscript"/>
        </w:rPr>
        <w:t>6</w:t>
      </w:r>
      <w:r w:rsidRPr="00F50DC0">
        <w:rPr>
          <w:rFonts w:ascii="Arial" w:hAnsi="Arial" w:cs="Arial"/>
          <w:sz w:val="22"/>
          <w:szCs w:val="22"/>
        </w:rPr>
        <w:t xml:space="preserve"> increased rates of carbon monoxide poisoning,</w:t>
      </w:r>
      <w:r w:rsidRPr="00F50DC0">
        <w:rPr>
          <w:rFonts w:ascii="Arial" w:hAnsi="Arial" w:cs="Arial"/>
          <w:sz w:val="22"/>
          <w:szCs w:val="22"/>
          <w:vertAlign w:val="superscript"/>
        </w:rPr>
        <w:t>7,8</w:t>
      </w:r>
      <w:r w:rsidRPr="00F50DC0">
        <w:rPr>
          <w:rFonts w:ascii="Arial" w:hAnsi="Arial" w:cs="Arial"/>
          <w:sz w:val="22"/>
          <w:szCs w:val="22"/>
        </w:rPr>
        <w:t xml:space="preserve"> and disruption of electricity-dependent durable medical equipment.</w:t>
      </w:r>
      <w:r w:rsidRPr="00F50DC0">
        <w:rPr>
          <w:rFonts w:ascii="Arial" w:hAnsi="Arial" w:cs="Arial"/>
          <w:sz w:val="22"/>
          <w:szCs w:val="22"/>
          <w:vertAlign w:val="superscript"/>
        </w:rPr>
        <w:t>9</w:t>
      </w:r>
      <w:r w:rsidRPr="00F50DC0">
        <w:rPr>
          <w:rFonts w:ascii="Arial" w:hAnsi="Arial" w:cs="Arial"/>
          <w:sz w:val="22"/>
          <w:szCs w:val="22"/>
        </w:rPr>
        <w:t xml:space="preserve"> However, consistent with the dearth of research on pediatric-specific environmental health outcomes, few population-level studies evaluate the association between outages and children’s health.</w:t>
      </w:r>
      <w:r w:rsidRPr="00F50DC0">
        <w:rPr>
          <w:rFonts w:ascii="Arial" w:hAnsi="Arial" w:cs="Arial"/>
          <w:sz w:val="22"/>
          <w:szCs w:val="22"/>
          <w:vertAlign w:val="superscript"/>
        </w:rPr>
        <w:t>10</w:t>
      </w:r>
      <w:r w:rsidRPr="00F50DC0">
        <w:rPr>
          <w:rFonts w:ascii="Arial" w:hAnsi="Arial" w:cs="Arial"/>
          <w:sz w:val="22"/>
          <w:szCs w:val="22"/>
        </w:rPr>
        <w:t xml:space="preserve"> While a single-center study in Cape Town, South Africa, found a 10% increase in pediatric admissions during outages,</w:t>
      </w:r>
      <w:r w:rsidRPr="00F50DC0">
        <w:rPr>
          <w:rFonts w:ascii="Arial" w:hAnsi="Arial" w:cs="Arial"/>
          <w:sz w:val="22"/>
          <w:szCs w:val="22"/>
          <w:vertAlign w:val="superscript"/>
        </w:rPr>
        <w:t>11</w:t>
      </w:r>
      <w:r w:rsidRPr="00F50DC0">
        <w:rPr>
          <w:rFonts w:ascii="Arial" w:hAnsi="Arial" w:cs="Arial"/>
          <w:sz w:val="22"/>
          <w:szCs w:val="22"/>
        </w:rPr>
        <w:t xml:space="preserve"> no similar study has been conducted elsewhere, including the United States. With an increasingly vulnerable electrical distribution system, characterization of the downstream health effects of outages can inform primary and secondary prevention efforts.</w:t>
      </w:r>
    </w:p>
    <w:p w:rsidR="00F50DC0" w:rsidRPr="00F50DC0" w:rsidRDefault="00F50DC0" w:rsidP="00F50DC0">
      <w:pPr>
        <w:rPr>
          <w:rFonts w:ascii="Arial" w:hAnsi="Arial" w:cs="Arial"/>
          <w:sz w:val="22"/>
          <w:szCs w:val="22"/>
        </w:rPr>
      </w:pPr>
      <w:r w:rsidRPr="00F50DC0">
        <w:rPr>
          <w:rFonts w:ascii="Arial" w:hAnsi="Arial" w:cs="Arial"/>
          <w:sz w:val="22"/>
          <w:szCs w:val="22"/>
        </w:rPr>
        <w:t>Of particular concern is the effect of outages on injury hospitalizations, the leading cause of hospitalizations for children in the United States.</w:t>
      </w:r>
      <w:r w:rsidRPr="00F50DC0">
        <w:rPr>
          <w:rFonts w:ascii="Arial" w:hAnsi="Arial" w:cs="Arial"/>
          <w:sz w:val="22"/>
          <w:szCs w:val="22"/>
          <w:vertAlign w:val="superscript"/>
        </w:rPr>
        <w:t>12</w:t>
      </w:r>
      <w:r w:rsidRPr="00F50DC0">
        <w:rPr>
          <w:rFonts w:ascii="Arial" w:hAnsi="Arial" w:cs="Arial"/>
          <w:sz w:val="22"/>
          <w:szCs w:val="22"/>
        </w:rPr>
        <w:t xml:space="preserve"> Injury hospitalizations include burns, drownings, falls, environmental exposures, lacerations, transportation injuries, poisonings, firearm injuries, overexertion, and suffocations. Extreme weather events that co-occur with outages, such as anomalously warm temperatures, have been projected to increase injury deaths across the nation.</w:t>
      </w:r>
      <w:r w:rsidRPr="00F50DC0">
        <w:rPr>
          <w:rFonts w:ascii="Arial" w:hAnsi="Arial" w:cs="Arial"/>
          <w:sz w:val="22"/>
          <w:szCs w:val="22"/>
          <w:vertAlign w:val="superscript"/>
        </w:rPr>
        <w:t>4,13</w:t>
      </w:r>
      <w:r w:rsidRPr="00F50DC0">
        <w:rPr>
          <w:rFonts w:ascii="Arial" w:hAnsi="Arial" w:cs="Arial"/>
          <w:sz w:val="22"/>
          <w:szCs w:val="22"/>
        </w:rPr>
        <w:t xml:space="preserve"> Several studies have described increases in injuries during severe weather events with co-occurring outages, such as cyclones, but isolating outages as a driver of these associations has proven difficult.</w:t>
      </w:r>
      <w:r w:rsidRPr="00F50DC0">
        <w:rPr>
          <w:rFonts w:ascii="Arial" w:hAnsi="Arial" w:cs="Arial"/>
          <w:sz w:val="22"/>
          <w:szCs w:val="22"/>
          <w:vertAlign w:val="superscript"/>
        </w:rPr>
        <w:t>10,14–18</w:t>
      </w:r>
      <w:r w:rsidRPr="00F50DC0">
        <w:rPr>
          <w:rFonts w:ascii="Arial" w:hAnsi="Arial" w:cs="Arial"/>
          <w:sz w:val="22"/>
          <w:szCs w:val="22"/>
        </w:rPr>
        <w:t xml:space="preserve"> Most analyses of outages and health outcomes leverage coarse (e.g., city-wide) spatiotemporal data or focus on single outage events, limiting the precision and generalizability of results.</w:t>
      </w:r>
      <w:r w:rsidRPr="00F50DC0">
        <w:rPr>
          <w:rFonts w:ascii="Arial" w:hAnsi="Arial" w:cs="Arial"/>
          <w:sz w:val="22"/>
          <w:szCs w:val="22"/>
          <w:vertAlign w:val="superscript"/>
        </w:rPr>
        <w:t>10</w:t>
      </w:r>
    </w:p>
    <w:p w:rsidR="00F50DC0" w:rsidRPr="00F50DC0" w:rsidRDefault="00F50DC0" w:rsidP="00F50DC0">
      <w:pPr>
        <w:rPr>
          <w:rFonts w:ascii="Arial" w:hAnsi="Arial" w:cs="Arial"/>
          <w:sz w:val="22"/>
          <w:szCs w:val="22"/>
        </w:rPr>
      </w:pPr>
      <w:r w:rsidRPr="00F50DC0">
        <w:rPr>
          <w:rFonts w:ascii="Arial" w:hAnsi="Arial" w:cs="Arial"/>
          <w:sz w:val="22"/>
          <w:szCs w:val="22"/>
        </w:rPr>
        <w:t>An additional challenge in assessing the impact of outage events on health is ascertaining the exposure given significant differences in electricity distribution—such as overhead versus underground transmission lines—and energy use</w:t>
      </w:r>
      <w:r w:rsidRPr="00F50DC0">
        <w:rPr>
          <w:rFonts w:ascii="Arial" w:hAnsi="Arial" w:cs="Arial"/>
          <w:sz w:val="22"/>
          <w:szCs w:val="22"/>
          <w:vertAlign w:val="superscript"/>
        </w:rPr>
        <w:t>19</w:t>
      </w:r>
      <w:r w:rsidRPr="00F50DC0">
        <w:rPr>
          <w:rFonts w:ascii="Arial" w:hAnsi="Arial" w:cs="Arial"/>
          <w:sz w:val="22"/>
          <w:szCs w:val="22"/>
        </w:rPr>
        <w:t xml:space="preserve"> across the urbanicity spectrum. Moreover, evidence from outage data at the county level</w:t>
      </w:r>
      <w:r w:rsidRPr="00F50DC0">
        <w:rPr>
          <w:rFonts w:ascii="Arial" w:hAnsi="Arial" w:cs="Arial"/>
          <w:sz w:val="22"/>
          <w:szCs w:val="22"/>
          <w:vertAlign w:val="superscript"/>
        </w:rPr>
        <w:t>20</w:t>
      </w:r>
      <w:r w:rsidRPr="00F50DC0">
        <w:rPr>
          <w:rFonts w:ascii="Arial" w:hAnsi="Arial" w:cs="Arial"/>
          <w:sz w:val="22"/>
          <w:szCs w:val="22"/>
        </w:rPr>
        <w:t xml:space="preserve"> and outside the conterminous United States suggests urbanicity affects the prevalence of outages and restoration times.</w:t>
      </w:r>
      <w:r w:rsidRPr="00F50DC0">
        <w:rPr>
          <w:rFonts w:ascii="Arial" w:hAnsi="Arial" w:cs="Arial"/>
          <w:sz w:val="22"/>
          <w:szCs w:val="22"/>
          <w:vertAlign w:val="superscript"/>
        </w:rPr>
        <w:t>21</w:t>
      </w:r>
    </w:p>
    <w:p w:rsidR="00F50DC0" w:rsidRPr="00F50DC0" w:rsidRDefault="00F50DC0" w:rsidP="00F50DC0">
      <w:pPr>
        <w:rPr>
          <w:rFonts w:ascii="Arial" w:hAnsi="Arial" w:cs="Arial"/>
          <w:sz w:val="22"/>
          <w:szCs w:val="22"/>
        </w:rPr>
      </w:pPr>
      <w:r w:rsidRPr="00F50DC0">
        <w:rPr>
          <w:rFonts w:ascii="Arial" w:hAnsi="Arial" w:cs="Arial"/>
          <w:sz w:val="22"/>
          <w:szCs w:val="22"/>
        </w:rPr>
        <w:t>Here, we leverage highly spatially resolved outage data in New York State (NYS) to quantify multi-year sub-county outage exposures among rural, urban non-New York City (NYC), and NYC regions of the state. Then, we estimate the association between power outages and pediatric unintentional injury hospitalizations across these geographic strata.</w:t>
      </w:r>
    </w:p>
    <w:p w:rsidR="00F50DC0" w:rsidRDefault="00F50DC0" w:rsidP="00E95A23">
      <w:pPr>
        <w:rPr>
          <w:rFonts w:ascii="Arial" w:hAnsi="Arial" w:cs="Arial"/>
          <w:sz w:val="22"/>
          <w:szCs w:val="22"/>
        </w:rPr>
      </w:pPr>
    </w:p>
    <w:p w:rsidR="00D7459F" w:rsidRDefault="00D7459F" w:rsidP="00E95A23">
      <w:pPr>
        <w:rPr>
          <w:rFonts w:ascii="Arial" w:hAnsi="Arial" w:cs="Arial"/>
          <w:sz w:val="22"/>
          <w:szCs w:val="22"/>
        </w:rPr>
      </w:pPr>
    </w:p>
    <w:p w:rsidR="00E667C2" w:rsidRDefault="00F54CE2" w:rsidP="00E95A23">
      <w:pPr>
        <w:rPr>
          <w:rFonts w:ascii="Arial" w:eastAsia="Times New Roman" w:hAnsi="Arial" w:cs="Arial"/>
          <w:kern w:val="0"/>
          <w:sz w:val="22"/>
          <w:szCs w:val="22"/>
          <w14:ligatures w14:val="none"/>
        </w:rPr>
      </w:pPr>
      <w:r>
        <w:rPr>
          <w:rFonts w:ascii="Arial" w:hAnsi="Arial" w:cs="Arial"/>
          <w:sz w:val="22"/>
          <w:szCs w:val="22"/>
        </w:rPr>
        <w:t xml:space="preserve">Recently, new national datasets of power outage exposure have become </w:t>
      </w:r>
      <w:r w:rsidR="00B847E4">
        <w:rPr>
          <w:rFonts w:ascii="Arial" w:hAnsi="Arial" w:cs="Arial"/>
          <w:sz w:val="22"/>
          <w:szCs w:val="22"/>
        </w:rPr>
        <w:t>available</w:t>
      </w:r>
      <w:r>
        <w:rPr>
          <w:rFonts w:ascii="Arial" w:hAnsi="Arial" w:cs="Arial"/>
          <w:sz w:val="22"/>
          <w:szCs w:val="22"/>
        </w:rPr>
        <w:t xml:space="preserve">. </w:t>
      </w:r>
    </w:p>
    <w:p w:rsidR="00097D5B" w:rsidRDefault="00097D5B" w:rsidP="00E95A23">
      <w:pPr>
        <w:rPr>
          <w:rFonts w:ascii="Arial" w:eastAsia="Times New Roman" w:hAnsi="Arial" w:cs="Arial"/>
          <w:kern w:val="0"/>
          <w:sz w:val="22"/>
          <w:szCs w:val="22"/>
          <w14:ligatures w14:val="none"/>
        </w:rPr>
      </w:pPr>
    </w:p>
    <w:p w:rsidR="00E95A23" w:rsidRDefault="00E95A23" w:rsidP="00E95A23">
      <w:pPr>
        <w:rPr>
          <w:rFonts w:ascii="Arial" w:eastAsia="Times New Roman" w:hAnsi="Arial" w:cs="Arial"/>
          <w:kern w:val="0"/>
          <w:sz w:val="22"/>
          <w:szCs w:val="22"/>
          <w14:ligatures w14:val="none"/>
        </w:rPr>
      </w:pPr>
    </w:p>
    <w:p w:rsidR="00E95A23" w:rsidRDefault="00E95A23" w:rsidP="00E95A23"/>
    <w:p w:rsidR="00E95A23" w:rsidRDefault="00E95A23" w:rsidP="00E95A23">
      <w:pPr>
        <w:pStyle w:val="ListParagraph"/>
        <w:numPr>
          <w:ilvl w:val="0"/>
          <w:numId w:val="2"/>
        </w:numPr>
      </w:pPr>
      <w:r>
        <w:t xml:space="preserve">The incidence and duration of power outage is increasing across the US as the climate warms. </w:t>
      </w:r>
    </w:p>
    <w:p w:rsidR="00E95A23" w:rsidRDefault="00E95A23" w:rsidP="00E95A23">
      <w:pPr>
        <w:pStyle w:val="ListParagraph"/>
        <w:numPr>
          <w:ilvl w:val="0"/>
          <w:numId w:val="2"/>
        </w:numPr>
      </w:pPr>
      <w:r>
        <w:lastRenderedPageBreak/>
        <w:t xml:space="preserve">Current electrical grid wasn’t built to withstand the extreme weather that comes with climate change </w:t>
      </w:r>
    </w:p>
    <w:p w:rsidR="00E95A23" w:rsidRDefault="00E95A23" w:rsidP="00E95A23">
      <w:pPr>
        <w:pStyle w:val="ListParagraph"/>
        <w:numPr>
          <w:ilvl w:val="0"/>
          <w:numId w:val="2"/>
        </w:numPr>
      </w:pPr>
    </w:p>
    <w:sectPr w:rsidR="00E95A2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C5421" w:rsidRDefault="00BC5421" w:rsidP="00E95A23">
      <w:r>
        <w:separator/>
      </w:r>
    </w:p>
  </w:endnote>
  <w:endnote w:type="continuationSeparator" w:id="0">
    <w:p w:rsidR="00BC5421" w:rsidRDefault="00BC5421" w:rsidP="00E95A23">
      <w:r>
        <w:continuationSeparator/>
      </w:r>
    </w:p>
  </w:endnote>
  <w:endnote w:id="1">
    <w:p w:rsidR="00E95A23" w:rsidRPr="00E95A23" w:rsidRDefault="00E95A23" w:rsidP="00E95A23">
      <w:pPr>
        <w:pStyle w:val="EndnoteText"/>
        <w:rPr>
          <w:rFonts w:ascii="Arial" w:hAnsi="Arial" w:cs="Arial"/>
          <w:color w:val="000000"/>
          <w:sz w:val="22"/>
          <w:szCs w:val="22"/>
        </w:rPr>
      </w:pPr>
      <w:r w:rsidRPr="00E95A23">
        <w:rPr>
          <w:rStyle w:val="EndnoteReference"/>
          <w:rFonts w:ascii="Arial" w:hAnsi="Arial" w:cs="Arial"/>
          <w:color w:val="000000"/>
          <w:sz w:val="22"/>
          <w:szCs w:val="22"/>
        </w:rPr>
        <w:endnoteRef/>
      </w:r>
      <w:r w:rsidRPr="00E95A23">
        <w:rPr>
          <w:rFonts w:ascii="Arial" w:hAnsi="Arial" w:cs="Arial"/>
          <w:color w:val="000000"/>
          <w:sz w:val="22"/>
          <w:szCs w:val="22"/>
        </w:rPr>
        <w:t xml:space="preserve"> Wang, Shuai, and Ralf </w:t>
      </w:r>
      <w:proofErr w:type="spellStart"/>
      <w:r w:rsidRPr="00E95A23">
        <w:rPr>
          <w:rFonts w:ascii="Arial" w:hAnsi="Arial" w:cs="Arial"/>
          <w:color w:val="000000"/>
          <w:sz w:val="22"/>
          <w:szCs w:val="22"/>
        </w:rPr>
        <w:t>Toumi</w:t>
      </w:r>
      <w:proofErr w:type="spellEnd"/>
      <w:r w:rsidRPr="00E95A23">
        <w:rPr>
          <w:rFonts w:ascii="Arial" w:hAnsi="Arial" w:cs="Arial"/>
          <w:color w:val="000000"/>
          <w:sz w:val="22"/>
          <w:szCs w:val="22"/>
        </w:rPr>
        <w:t xml:space="preserve">. "Recent migration of tropical cyclones toward coasts." </w:t>
      </w:r>
      <w:r w:rsidRPr="00E95A23">
        <w:rPr>
          <w:rFonts w:ascii="Arial" w:hAnsi="Arial" w:cs="Arial"/>
          <w:i/>
          <w:iCs/>
          <w:color w:val="000000"/>
          <w:sz w:val="22"/>
          <w:szCs w:val="22"/>
        </w:rPr>
        <w:t>Science</w:t>
      </w:r>
      <w:r w:rsidRPr="00E95A23">
        <w:rPr>
          <w:rFonts w:ascii="Arial" w:hAnsi="Arial" w:cs="Arial"/>
          <w:color w:val="000000"/>
          <w:sz w:val="22"/>
          <w:szCs w:val="22"/>
        </w:rPr>
        <w:t xml:space="preserve"> 371.6528 (2021): 514-517.</w:t>
      </w:r>
    </w:p>
    <w:p w:rsidR="00E95A23" w:rsidRPr="00E95A23" w:rsidRDefault="00E95A23" w:rsidP="00E95A23">
      <w:pPr>
        <w:pStyle w:val="EndnoteText"/>
        <w:rPr>
          <w:rFonts w:ascii="Arial" w:hAnsi="Arial" w:cs="Arial"/>
          <w:color w:val="000000"/>
          <w:sz w:val="22"/>
          <w:szCs w:val="22"/>
        </w:rPr>
      </w:pPr>
    </w:p>
  </w:endnote>
  <w:endnote w:id="2">
    <w:p w:rsidR="00E95A23" w:rsidRPr="00E95A23" w:rsidRDefault="00E95A23" w:rsidP="00E95A23">
      <w:pPr>
        <w:pStyle w:val="EndnoteText"/>
        <w:rPr>
          <w:rFonts w:ascii="Arial" w:hAnsi="Arial" w:cs="Arial"/>
          <w:color w:val="000000"/>
          <w:sz w:val="22"/>
          <w:szCs w:val="22"/>
        </w:rPr>
      </w:pPr>
      <w:r w:rsidRPr="00E95A23">
        <w:rPr>
          <w:rStyle w:val="EndnoteReference"/>
          <w:rFonts w:ascii="Arial" w:hAnsi="Arial" w:cs="Arial"/>
          <w:color w:val="000000"/>
          <w:sz w:val="22"/>
          <w:szCs w:val="22"/>
        </w:rPr>
        <w:endnoteRef/>
      </w:r>
      <w:r w:rsidRPr="00E95A23">
        <w:rPr>
          <w:rFonts w:ascii="Arial" w:hAnsi="Arial" w:cs="Arial"/>
          <w:color w:val="000000"/>
          <w:sz w:val="22"/>
          <w:szCs w:val="22"/>
        </w:rPr>
        <w:t xml:space="preserve"> National Oceanic and Atmospheric Administration. Atlantic Hurricane season takes infamous top spot for busiest on record. Published 2020. Accessed November 24, 2020. </w:t>
      </w:r>
      <w:hyperlink r:id="rId1" w:history="1">
        <w:r w:rsidRPr="00E95A23">
          <w:rPr>
            <w:rFonts w:ascii="Arial" w:hAnsi="Arial" w:cs="Arial"/>
            <w:color w:val="000000"/>
            <w:sz w:val="22"/>
            <w:szCs w:val="22"/>
            <w:u w:val="single"/>
          </w:rPr>
          <w:t>https://www.noaa.gov/news/2020-atlantic-hurricane-season-takes-infamous-top-spot-for-busiest-on-record</w:t>
        </w:r>
      </w:hyperlink>
    </w:p>
    <w:p w:rsidR="00E95A23" w:rsidRPr="00E95A23" w:rsidRDefault="00E95A23" w:rsidP="00E95A23">
      <w:pPr>
        <w:pStyle w:val="EndnoteText"/>
        <w:rPr>
          <w:rFonts w:ascii="Arial" w:hAnsi="Arial" w:cs="Arial"/>
          <w:color w:val="000000"/>
          <w:sz w:val="22"/>
          <w:szCs w:val="22"/>
        </w:rPr>
      </w:pPr>
      <w:r w:rsidRPr="00E95A23">
        <w:rPr>
          <w:rFonts w:ascii="Arial" w:hAnsi="Arial" w:cs="Arial"/>
          <w:color w:val="000000"/>
          <w:sz w:val="22"/>
          <w:szCs w:val="22"/>
        </w:rPr>
        <w:t xml:space="preserve"> </w:t>
      </w:r>
    </w:p>
  </w:endnote>
  <w:endnote w:id="3">
    <w:p w:rsidR="00E95A23" w:rsidRPr="00E95A23" w:rsidRDefault="00E95A23" w:rsidP="00E95A23">
      <w:pPr>
        <w:pStyle w:val="EndnoteText"/>
        <w:rPr>
          <w:rFonts w:ascii="Arial" w:hAnsi="Arial" w:cs="Arial"/>
          <w:color w:val="000000"/>
          <w:sz w:val="22"/>
          <w:szCs w:val="22"/>
        </w:rPr>
      </w:pPr>
      <w:r w:rsidRPr="00E95A23">
        <w:rPr>
          <w:rStyle w:val="EndnoteReference"/>
          <w:rFonts w:ascii="Arial" w:hAnsi="Arial" w:cs="Arial"/>
          <w:color w:val="000000"/>
          <w:sz w:val="22"/>
          <w:szCs w:val="22"/>
        </w:rPr>
        <w:endnoteRef/>
      </w:r>
      <w:r w:rsidRPr="00E95A23">
        <w:rPr>
          <w:rFonts w:ascii="Arial" w:hAnsi="Arial" w:cs="Arial"/>
          <w:color w:val="000000"/>
          <w:sz w:val="22"/>
          <w:szCs w:val="22"/>
        </w:rPr>
        <w:t xml:space="preserve"> Li, Lin, and Pinaki Chakraborty. "Slower decay of landfalling hurricanes in a warming world." </w:t>
      </w:r>
      <w:r w:rsidRPr="00E95A23">
        <w:rPr>
          <w:rFonts w:ascii="Arial" w:hAnsi="Arial" w:cs="Arial"/>
          <w:i/>
          <w:iCs/>
          <w:color w:val="000000"/>
          <w:sz w:val="22"/>
          <w:szCs w:val="22"/>
        </w:rPr>
        <w:t>Nature</w:t>
      </w:r>
      <w:r w:rsidRPr="00E95A23">
        <w:rPr>
          <w:rFonts w:ascii="Arial" w:hAnsi="Arial" w:cs="Arial"/>
          <w:color w:val="000000"/>
          <w:sz w:val="22"/>
          <w:szCs w:val="22"/>
        </w:rPr>
        <w:t xml:space="preserve"> 587.7833 (2020): 230-234.</w:t>
      </w:r>
    </w:p>
    <w:p w:rsidR="00E95A23" w:rsidRPr="00E95A23" w:rsidRDefault="00E95A23" w:rsidP="00E95A23">
      <w:pPr>
        <w:pStyle w:val="EndnoteText"/>
        <w:rPr>
          <w:rFonts w:ascii="Arial" w:hAnsi="Arial" w:cs="Arial"/>
          <w:color w:val="000000"/>
          <w:sz w:val="22"/>
          <w:szCs w:val="22"/>
        </w:rPr>
      </w:pPr>
    </w:p>
  </w:endnote>
  <w:endnote w:id="4">
    <w:p w:rsidR="00E95A23" w:rsidRPr="00E95A23" w:rsidRDefault="00E95A23" w:rsidP="00E95A23">
      <w:pPr>
        <w:pStyle w:val="EndnoteText"/>
        <w:rPr>
          <w:rFonts w:ascii="Arial" w:hAnsi="Arial" w:cs="Arial"/>
          <w:color w:val="000000"/>
          <w:sz w:val="22"/>
          <w:szCs w:val="22"/>
        </w:rPr>
      </w:pPr>
      <w:r w:rsidRPr="00E95A23">
        <w:rPr>
          <w:rStyle w:val="EndnoteReference"/>
          <w:rFonts w:ascii="Arial" w:hAnsi="Arial" w:cs="Arial"/>
          <w:color w:val="000000"/>
          <w:sz w:val="22"/>
          <w:szCs w:val="22"/>
        </w:rPr>
        <w:endnoteRef/>
      </w:r>
      <w:r w:rsidRPr="00E95A23">
        <w:rPr>
          <w:rFonts w:ascii="Arial" w:hAnsi="Arial" w:cs="Arial"/>
          <w:color w:val="000000"/>
          <w:sz w:val="22"/>
          <w:szCs w:val="22"/>
        </w:rPr>
        <w:t xml:space="preserve"> Casey, J. A., </w:t>
      </w:r>
      <w:proofErr w:type="spellStart"/>
      <w:r w:rsidRPr="00E95A23">
        <w:rPr>
          <w:rFonts w:ascii="Arial" w:hAnsi="Arial" w:cs="Arial"/>
          <w:color w:val="000000"/>
          <w:sz w:val="22"/>
          <w:szCs w:val="22"/>
        </w:rPr>
        <w:t>Fukurai</w:t>
      </w:r>
      <w:proofErr w:type="spellEnd"/>
      <w:r w:rsidRPr="00E95A23">
        <w:rPr>
          <w:rFonts w:ascii="Arial" w:hAnsi="Arial" w:cs="Arial"/>
          <w:color w:val="000000"/>
          <w:sz w:val="22"/>
          <w:szCs w:val="22"/>
        </w:rPr>
        <w:t xml:space="preserve">, M., Hernández, D., </w:t>
      </w:r>
      <w:proofErr w:type="spellStart"/>
      <w:r w:rsidRPr="00E95A23">
        <w:rPr>
          <w:rFonts w:ascii="Arial" w:hAnsi="Arial" w:cs="Arial"/>
          <w:color w:val="000000"/>
          <w:sz w:val="22"/>
          <w:szCs w:val="22"/>
        </w:rPr>
        <w:t>Balsari</w:t>
      </w:r>
      <w:proofErr w:type="spellEnd"/>
      <w:r w:rsidRPr="00E95A23">
        <w:rPr>
          <w:rFonts w:ascii="Arial" w:hAnsi="Arial" w:cs="Arial"/>
          <w:color w:val="000000"/>
          <w:sz w:val="22"/>
          <w:szCs w:val="22"/>
        </w:rPr>
        <w:t xml:space="preserve">, S. &amp; Kiang, M. V. Power Outages and Community Health: </w:t>
      </w:r>
      <w:proofErr w:type="gramStart"/>
      <w:r w:rsidRPr="00E95A23">
        <w:rPr>
          <w:rFonts w:ascii="Arial" w:hAnsi="Arial" w:cs="Arial"/>
          <w:color w:val="000000"/>
          <w:sz w:val="22"/>
          <w:szCs w:val="22"/>
        </w:rPr>
        <w:t>a</w:t>
      </w:r>
      <w:proofErr w:type="gramEnd"/>
      <w:r w:rsidRPr="00E95A23">
        <w:rPr>
          <w:rFonts w:ascii="Arial" w:hAnsi="Arial" w:cs="Arial"/>
          <w:color w:val="000000"/>
          <w:sz w:val="22"/>
          <w:szCs w:val="22"/>
        </w:rPr>
        <w:t xml:space="preserve"> Narrative Review. </w:t>
      </w:r>
      <w:r w:rsidRPr="00E95A23">
        <w:rPr>
          <w:rFonts w:ascii="Arial" w:hAnsi="Arial" w:cs="Arial"/>
          <w:i/>
          <w:color w:val="000000"/>
          <w:sz w:val="22"/>
          <w:szCs w:val="22"/>
        </w:rPr>
        <w:t>Current Environmental Health Reports</w:t>
      </w:r>
      <w:r w:rsidRPr="00E95A23">
        <w:rPr>
          <w:rFonts w:ascii="Arial" w:hAnsi="Arial" w:cs="Arial"/>
          <w:color w:val="000000"/>
          <w:sz w:val="22"/>
          <w:szCs w:val="22"/>
        </w:rPr>
        <w:t xml:space="preserve"> </w:t>
      </w:r>
      <w:r w:rsidRPr="00E95A23">
        <w:rPr>
          <w:rFonts w:ascii="Arial" w:hAnsi="Arial" w:cs="Arial"/>
          <w:b/>
          <w:color w:val="000000"/>
          <w:sz w:val="22"/>
          <w:szCs w:val="22"/>
        </w:rPr>
        <w:t>7</w:t>
      </w:r>
      <w:r w:rsidRPr="00E95A23">
        <w:rPr>
          <w:rFonts w:ascii="Arial" w:hAnsi="Arial" w:cs="Arial"/>
          <w:color w:val="000000"/>
          <w:sz w:val="22"/>
          <w:szCs w:val="22"/>
        </w:rPr>
        <w:t>, 371-383, doi:10.1007/s40572-020-00295-0 (2020).</w:t>
      </w:r>
    </w:p>
    <w:p w:rsidR="00E95A23" w:rsidRPr="00E95A23" w:rsidRDefault="00E95A23" w:rsidP="00E95A23">
      <w:pPr>
        <w:pStyle w:val="EndnoteText"/>
        <w:rPr>
          <w:rFonts w:ascii="Arial" w:hAnsi="Arial" w:cs="Arial"/>
          <w:color w:val="000000"/>
          <w:sz w:val="22"/>
          <w:szCs w:val="22"/>
        </w:rPr>
      </w:pPr>
    </w:p>
  </w:endnote>
  <w:endnote w:id="5">
    <w:p w:rsidR="00E95A23" w:rsidRPr="00E95A23" w:rsidRDefault="00E95A23" w:rsidP="00E95A23">
      <w:pPr>
        <w:pStyle w:val="EndnoteText"/>
        <w:rPr>
          <w:rFonts w:ascii="Arial" w:hAnsi="Arial" w:cs="Arial"/>
          <w:color w:val="000000"/>
          <w:sz w:val="22"/>
          <w:szCs w:val="22"/>
        </w:rPr>
      </w:pPr>
      <w:r w:rsidRPr="00E95A23">
        <w:rPr>
          <w:rStyle w:val="EndnoteReference"/>
          <w:rFonts w:ascii="Arial" w:hAnsi="Arial" w:cs="Arial"/>
          <w:color w:val="000000"/>
          <w:sz w:val="22"/>
          <w:szCs w:val="22"/>
        </w:rPr>
        <w:endnoteRef/>
      </w:r>
      <w:r w:rsidRPr="00E95A23">
        <w:rPr>
          <w:rFonts w:ascii="Arial" w:hAnsi="Arial" w:cs="Arial"/>
          <w:color w:val="000000"/>
          <w:sz w:val="22"/>
          <w:szCs w:val="22"/>
        </w:rPr>
        <w:t xml:space="preserve"> </w:t>
      </w:r>
      <w:proofErr w:type="spellStart"/>
      <w:r w:rsidRPr="00E95A23">
        <w:rPr>
          <w:rFonts w:ascii="Arial" w:hAnsi="Arial" w:cs="Arial"/>
          <w:color w:val="000000"/>
          <w:sz w:val="22"/>
          <w:szCs w:val="22"/>
        </w:rPr>
        <w:t>Chrobak</w:t>
      </w:r>
      <w:proofErr w:type="spellEnd"/>
      <w:r w:rsidRPr="00E95A23">
        <w:rPr>
          <w:rFonts w:ascii="Arial" w:hAnsi="Arial" w:cs="Arial"/>
          <w:color w:val="000000"/>
          <w:sz w:val="22"/>
          <w:szCs w:val="22"/>
        </w:rPr>
        <w:t xml:space="preserve">, U. </w:t>
      </w:r>
      <w:r w:rsidRPr="00E95A23">
        <w:rPr>
          <w:rFonts w:ascii="Arial" w:hAnsi="Arial" w:cs="Arial"/>
          <w:i/>
          <w:color w:val="000000"/>
          <w:sz w:val="22"/>
          <w:szCs w:val="22"/>
        </w:rPr>
        <w:t>The US has more power outages than any other developed country. Here’s why</w:t>
      </w:r>
      <w:r w:rsidRPr="00E95A23">
        <w:rPr>
          <w:rFonts w:ascii="Arial" w:hAnsi="Arial" w:cs="Arial"/>
          <w:color w:val="000000"/>
          <w:sz w:val="22"/>
          <w:szCs w:val="22"/>
        </w:rPr>
        <w:t>, &lt;</w:t>
      </w:r>
      <w:hyperlink r:id="rId2" w:history="1">
        <w:r w:rsidRPr="00E95A23">
          <w:rPr>
            <w:rStyle w:val="Hyperlink"/>
            <w:rFonts w:ascii="Arial" w:hAnsi="Arial" w:cs="Arial"/>
            <w:color w:val="000000"/>
            <w:sz w:val="22"/>
            <w:szCs w:val="22"/>
          </w:rPr>
          <w:t>https://www.popsci.com/story/environment/why-us-lose-power-storms/</w:t>
        </w:r>
      </w:hyperlink>
      <w:r w:rsidRPr="00E95A23">
        <w:rPr>
          <w:rFonts w:ascii="Arial" w:hAnsi="Arial" w:cs="Arial"/>
          <w:color w:val="000000"/>
          <w:sz w:val="22"/>
          <w:szCs w:val="22"/>
        </w:rPr>
        <w:t>&gt; (2020).</w:t>
      </w:r>
    </w:p>
  </w:endnote>
  <w:endnote w:id="6">
    <w:p w:rsidR="000030A5" w:rsidRPr="00E95A23" w:rsidRDefault="000030A5" w:rsidP="000030A5">
      <w:pPr>
        <w:pStyle w:val="EndnoteText"/>
        <w:rPr>
          <w:rFonts w:ascii="Arial" w:hAnsi="Arial" w:cs="Arial"/>
          <w:color w:val="000000"/>
          <w:sz w:val="22"/>
          <w:szCs w:val="22"/>
        </w:rPr>
      </w:pPr>
      <w:r w:rsidRPr="00E95A23">
        <w:rPr>
          <w:rStyle w:val="EndnoteReference"/>
          <w:rFonts w:ascii="Arial" w:hAnsi="Arial" w:cs="Arial"/>
          <w:color w:val="000000"/>
          <w:sz w:val="22"/>
          <w:szCs w:val="22"/>
        </w:rPr>
        <w:endnoteRef/>
      </w:r>
      <w:r w:rsidRPr="00E95A23">
        <w:rPr>
          <w:rFonts w:ascii="Arial" w:hAnsi="Arial" w:cs="Arial"/>
          <w:color w:val="000000"/>
          <w:sz w:val="22"/>
          <w:szCs w:val="22"/>
        </w:rPr>
        <w:t xml:space="preserve"> Lindstrom A, Hoff S. U.S. electricity customers experienced eight hours of power interruptions in 2020. U.S. Energy Information Administration. Published November 10, 2021. Accessed January 11, 2022. </w:t>
      </w:r>
      <w:hyperlink r:id="rId3" w:history="1">
        <w:r w:rsidRPr="00E95A23">
          <w:rPr>
            <w:rStyle w:val="Hyperlink"/>
            <w:rFonts w:ascii="Arial" w:hAnsi="Arial" w:cs="Arial"/>
            <w:color w:val="000000"/>
            <w:sz w:val="22"/>
            <w:szCs w:val="22"/>
          </w:rPr>
          <w:t>https://www.eia.gov/todayinenergy/detail.php?id=50316</w:t>
        </w:r>
      </w:hyperlink>
    </w:p>
    <w:p w:rsidR="000030A5" w:rsidRPr="00E95A23" w:rsidRDefault="000030A5" w:rsidP="000030A5">
      <w:pPr>
        <w:pStyle w:val="EndnoteText"/>
        <w:rPr>
          <w:rFonts w:ascii="Arial" w:hAnsi="Arial" w:cs="Arial"/>
          <w:color w:val="000000"/>
          <w:sz w:val="22"/>
          <w:szCs w:val="22"/>
        </w:rPr>
      </w:pPr>
    </w:p>
  </w:endnote>
  <w:endnote w:id="7">
    <w:p w:rsidR="00E95A23" w:rsidRPr="00E95A23" w:rsidRDefault="00E95A23" w:rsidP="00E95A23">
      <w:pPr>
        <w:pStyle w:val="EndnoteText"/>
        <w:rPr>
          <w:rFonts w:ascii="Arial" w:hAnsi="Arial" w:cs="Arial"/>
          <w:color w:val="000000"/>
          <w:sz w:val="22"/>
          <w:szCs w:val="22"/>
        </w:rPr>
      </w:pPr>
      <w:r w:rsidRPr="00E95A23">
        <w:rPr>
          <w:rStyle w:val="EndnoteReference"/>
          <w:rFonts w:ascii="Arial" w:hAnsi="Arial" w:cs="Arial"/>
          <w:color w:val="000000"/>
          <w:sz w:val="22"/>
          <w:szCs w:val="22"/>
        </w:rPr>
        <w:endnoteRef/>
      </w:r>
      <w:r w:rsidRPr="00E95A23">
        <w:rPr>
          <w:rFonts w:ascii="Arial" w:hAnsi="Arial" w:cs="Arial"/>
          <w:color w:val="000000"/>
          <w:sz w:val="22"/>
          <w:szCs w:val="22"/>
        </w:rPr>
        <w:t xml:space="preserve">   </w:t>
      </w:r>
      <w:hyperlink r:id="rId4" w:anchor=":~:text=U.S.%20electricity%20customers%2averaged%20seven%20hours%20of%20power%20interruptions%20in%202021&amp;text=On%20average%2C%20U.S.%20electricity%20customers,hour%20less%20than%20in%202020" w:history="1">
        <w:r w:rsidRPr="00E95A23">
          <w:rPr>
            <w:rStyle w:val="Hyperlink"/>
            <w:rFonts w:ascii="Arial" w:hAnsi="Arial" w:cs="Arial"/>
            <w:color w:val="000000"/>
            <w:sz w:val="22"/>
            <w:szCs w:val="22"/>
          </w:rPr>
          <w:t>https://www.eia.gov/todayinenergy/detail.php?id=54639#:~:text=U.S.%20electricity%20customers%2averaged%20seven%20hours%20of%20power%20interruptions%20in%202021&amp;text=On%20average%2C%20U.S.%20electricity%20customers,hour%20less%20than%20in%202020</w:t>
        </w:r>
      </w:hyperlink>
    </w:p>
    <w:p w:rsidR="00E95A23" w:rsidRPr="00E95A23" w:rsidRDefault="00E95A23" w:rsidP="00E95A23">
      <w:pPr>
        <w:pStyle w:val="EndnoteText"/>
        <w:rPr>
          <w:rFonts w:ascii="Arial" w:hAnsi="Arial" w:cs="Arial"/>
          <w:color w:val="000000"/>
          <w:sz w:val="22"/>
          <w:szCs w:val="22"/>
        </w:rPr>
      </w:pPr>
    </w:p>
  </w:endnote>
  <w:endnote w:id="8">
    <w:p w:rsidR="00E95A23" w:rsidRPr="00E95A23" w:rsidRDefault="00E95A23" w:rsidP="00E95A23">
      <w:pPr>
        <w:pStyle w:val="EndnoteText"/>
        <w:rPr>
          <w:rFonts w:ascii="Arial" w:hAnsi="Arial" w:cs="Arial"/>
          <w:color w:val="000000"/>
          <w:sz w:val="22"/>
          <w:szCs w:val="22"/>
        </w:rPr>
      </w:pPr>
      <w:r w:rsidRPr="00E95A23">
        <w:rPr>
          <w:rStyle w:val="EndnoteReference"/>
          <w:rFonts w:ascii="Arial" w:hAnsi="Arial" w:cs="Arial"/>
          <w:color w:val="000000"/>
          <w:sz w:val="22"/>
          <w:szCs w:val="22"/>
        </w:rPr>
        <w:endnoteRef/>
      </w:r>
      <w:r w:rsidRPr="00E95A23">
        <w:rPr>
          <w:rFonts w:ascii="Arial" w:hAnsi="Arial" w:cs="Arial"/>
          <w:color w:val="000000"/>
          <w:sz w:val="22"/>
          <w:szCs w:val="22"/>
        </w:rPr>
        <w:t xml:space="preserve"> Casey JA, </w:t>
      </w:r>
      <w:proofErr w:type="spellStart"/>
      <w:r w:rsidRPr="00E95A23">
        <w:rPr>
          <w:rFonts w:ascii="Arial" w:hAnsi="Arial" w:cs="Arial"/>
          <w:color w:val="000000"/>
          <w:sz w:val="22"/>
          <w:szCs w:val="22"/>
        </w:rPr>
        <w:t>Fukurai</w:t>
      </w:r>
      <w:proofErr w:type="spellEnd"/>
      <w:r w:rsidRPr="00E95A23">
        <w:rPr>
          <w:rFonts w:ascii="Arial" w:hAnsi="Arial" w:cs="Arial"/>
          <w:color w:val="000000"/>
          <w:sz w:val="22"/>
          <w:szCs w:val="22"/>
        </w:rPr>
        <w:t xml:space="preserve"> M, Hernández D, </w:t>
      </w:r>
      <w:proofErr w:type="spellStart"/>
      <w:r w:rsidRPr="00E95A23">
        <w:rPr>
          <w:rFonts w:ascii="Arial" w:hAnsi="Arial" w:cs="Arial"/>
          <w:color w:val="000000"/>
          <w:sz w:val="22"/>
          <w:szCs w:val="22"/>
        </w:rPr>
        <w:t>Balsari</w:t>
      </w:r>
      <w:proofErr w:type="spellEnd"/>
      <w:r w:rsidRPr="00E95A23">
        <w:rPr>
          <w:rFonts w:ascii="Arial" w:hAnsi="Arial" w:cs="Arial"/>
          <w:color w:val="000000"/>
          <w:sz w:val="22"/>
          <w:szCs w:val="22"/>
        </w:rPr>
        <w:t xml:space="preserve"> S, Kiang MV. Power Outages and Community Health: a Nar- </w:t>
      </w:r>
      <w:proofErr w:type="spellStart"/>
      <w:r w:rsidRPr="00E95A23">
        <w:rPr>
          <w:rFonts w:ascii="Arial" w:hAnsi="Arial" w:cs="Arial"/>
          <w:color w:val="000000"/>
          <w:sz w:val="22"/>
          <w:szCs w:val="22"/>
        </w:rPr>
        <w:t>rative</w:t>
      </w:r>
      <w:proofErr w:type="spellEnd"/>
      <w:r w:rsidRPr="00E95A23">
        <w:rPr>
          <w:rFonts w:ascii="Arial" w:hAnsi="Arial" w:cs="Arial"/>
          <w:color w:val="000000"/>
          <w:sz w:val="22"/>
          <w:szCs w:val="22"/>
        </w:rPr>
        <w:t xml:space="preserve"> Review. Curr </w:t>
      </w:r>
      <w:proofErr w:type="spellStart"/>
      <w:r w:rsidRPr="00E95A23">
        <w:rPr>
          <w:rFonts w:ascii="Arial" w:hAnsi="Arial" w:cs="Arial"/>
          <w:color w:val="000000"/>
          <w:sz w:val="22"/>
          <w:szCs w:val="22"/>
        </w:rPr>
        <w:t>Envir</w:t>
      </w:r>
      <w:proofErr w:type="spellEnd"/>
      <w:r w:rsidRPr="00E95A23">
        <w:rPr>
          <w:rFonts w:ascii="Arial" w:hAnsi="Arial" w:cs="Arial"/>
          <w:color w:val="000000"/>
          <w:sz w:val="22"/>
          <w:szCs w:val="22"/>
        </w:rPr>
        <w:t xml:space="preserve"> Health Rpt. 2020;7(4):371-383. doi:10.1007/s40572-020-00295-0</w:t>
      </w:r>
    </w:p>
    <w:p w:rsidR="00E95A23" w:rsidRPr="00E95A23" w:rsidRDefault="00E95A23" w:rsidP="00E95A23">
      <w:pPr>
        <w:pStyle w:val="EndnoteText"/>
        <w:rPr>
          <w:rFonts w:ascii="Arial" w:hAnsi="Arial" w:cs="Arial"/>
          <w:color w:val="000000"/>
          <w:sz w:val="22"/>
          <w:szCs w:val="22"/>
        </w:rPr>
      </w:pPr>
    </w:p>
  </w:endnote>
  <w:endnote w:id="9">
    <w:p w:rsidR="00FC1C47" w:rsidRPr="00842B95" w:rsidRDefault="00FC1C47" w:rsidP="00FC1C47">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w:t>
      </w:r>
      <w:proofErr w:type="spellStart"/>
      <w:r w:rsidRPr="00842B95">
        <w:rPr>
          <w:rFonts w:ascii="Arial" w:hAnsi="Arial" w:cs="Arial"/>
          <w:color w:val="000000" w:themeColor="text1"/>
          <w:sz w:val="22"/>
          <w:szCs w:val="22"/>
        </w:rPr>
        <w:t>Dominianni</w:t>
      </w:r>
      <w:proofErr w:type="spellEnd"/>
      <w:r w:rsidRPr="00842B95">
        <w:rPr>
          <w:rFonts w:ascii="Arial" w:hAnsi="Arial" w:cs="Arial"/>
          <w:color w:val="000000" w:themeColor="text1"/>
          <w:sz w:val="22"/>
          <w:szCs w:val="22"/>
        </w:rPr>
        <w:t xml:space="preserve"> C, Lane K, Johnson S, Ito K, Matte T. Health Impacts of Citywide and Localized Power Out- ages in New York City. Environ Health </w:t>
      </w:r>
      <w:proofErr w:type="spellStart"/>
      <w:r w:rsidRPr="00842B95">
        <w:rPr>
          <w:rFonts w:ascii="Arial" w:hAnsi="Arial" w:cs="Arial"/>
          <w:color w:val="000000" w:themeColor="text1"/>
          <w:sz w:val="22"/>
          <w:szCs w:val="22"/>
        </w:rPr>
        <w:t>Perspect</w:t>
      </w:r>
      <w:proofErr w:type="spellEnd"/>
      <w:r w:rsidRPr="00842B95">
        <w:rPr>
          <w:rFonts w:ascii="Arial" w:hAnsi="Arial" w:cs="Arial"/>
          <w:color w:val="000000" w:themeColor="text1"/>
          <w:sz w:val="22"/>
          <w:szCs w:val="22"/>
        </w:rPr>
        <w:t>. 2018;126(6):067003. doi:10.1289/EHP2154</w:t>
      </w:r>
    </w:p>
    <w:p w:rsidR="00FC1C47" w:rsidRPr="00842B95" w:rsidRDefault="00FC1C47" w:rsidP="00FC1C47">
      <w:pPr>
        <w:pStyle w:val="EndnoteText"/>
        <w:rPr>
          <w:rFonts w:ascii="Arial" w:hAnsi="Arial" w:cs="Arial"/>
          <w:color w:val="000000" w:themeColor="text1"/>
          <w:sz w:val="22"/>
          <w:szCs w:val="22"/>
        </w:rPr>
      </w:pPr>
    </w:p>
  </w:endnote>
  <w:endnote w:id="10">
    <w:p w:rsidR="00FC1C47" w:rsidRPr="00842B95" w:rsidRDefault="00FC1C47" w:rsidP="00FC1C47">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Zhang, </w:t>
      </w:r>
      <w:proofErr w:type="spellStart"/>
      <w:r w:rsidRPr="00842B95">
        <w:rPr>
          <w:rFonts w:ascii="Arial" w:hAnsi="Arial" w:cs="Arial"/>
          <w:color w:val="000000" w:themeColor="text1"/>
          <w:sz w:val="22"/>
          <w:szCs w:val="22"/>
        </w:rPr>
        <w:t>Wangjian</w:t>
      </w:r>
      <w:proofErr w:type="spellEnd"/>
      <w:r w:rsidRPr="00842B95">
        <w:rPr>
          <w:rFonts w:ascii="Arial" w:hAnsi="Arial" w:cs="Arial"/>
          <w:color w:val="000000" w:themeColor="text1"/>
          <w:sz w:val="22"/>
          <w:szCs w:val="22"/>
        </w:rPr>
        <w:t xml:space="preserve">, et al. "How neighborhood environment modified the effects of power outages on multiple health outcomes in New York </w:t>
      </w:r>
      <w:proofErr w:type="gramStart"/>
      <w:r w:rsidRPr="00842B95">
        <w:rPr>
          <w:rFonts w:ascii="Arial" w:hAnsi="Arial" w:cs="Arial"/>
          <w:color w:val="000000" w:themeColor="text1"/>
          <w:sz w:val="22"/>
          <w:szCs w:val="22"/>
        </w:rPr>
        <w:t>state?.</w:t>
      </w:r>
      <w:proofErr w:type="gramEnd"/>
      <w:r w:rsidRPr="00842B95">
        <w:rPr>
          <w:rFonts w:ascii="Arial" w:hAnsi="Arial" w:cs="Arial"/>
          <w:color w:val="000000" w:themeColor="text1"/>
          <w:sz w:val="22"/>
          <w:szCs w:val="22"/>
        </w:rPr>
        <w:t xml:space="preserve">" </w:t>
      </w:r>
      <w:r w:rsidRPr="00842B95">
        <w:rPr>
          <w:rFonts w:ascii="Arial" w:hAnsi="Arial" w:cs="Arial"/>
          <w:i/>
          <w:iCs/>
          <w:color w:val="000000" w:themeColor="text1"/>
          <w:sz w:val="22"/>
          <w:szCs w:val="22"/>
        </w:rPr>
        <w:t>Hygiene and environmental health advances</w:t>
      </w:r>
      <w:r w:rsidRPr="00842B95">
        <w:rPr>
          <w:rFonts w:ascii="Arial" w:hAnsi="Arial" w:cs="Arial"/>
          <w:color w:val="000000" w:themeColor="text1"/>
          <w:sz w:val="22"/>
          <w:szCs w:val="22"/>
        </w:rPr>
        <w:t xml:space="preserve"> 4 (2022): 100039.</w:t>
      </w:r>
    </w:p>
    <w:p w:rsidR="00FC1C47" w:rsidRPr="00842B95" w:rsidRDefault="00FC1C47" w:rsidP="00FC1C47">
      <w:pPr>
        <w:pStyle w:val="EndnoteText"/>
        <w:rPr>
          <w:rFonts w:ascii="Arial" w:hAnsi="Arial" w:cs="Arial"/>
          <w:color w:val="000000" w:themeColor="text1"/>
          <w:sz w:val="22"/>
          <w:szCs w:val="22"/>
        </w:rPr>
      </w:pPr>
    </w:p>
  </w:endnote>
  <w:endnote w:id="11">
    <w:p w:rsidR="00FC1C47" w:rsidRPr="00842B95" w:rsidRDefault="00FC1C47" w:rsidP="00FC1C47">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Sheridan, Scott C., et al. "The individual and synergistic impacts of windstorms and power outages on injury ED visits in New York State." </w:t>
      </w:r>
      <w:r w:rsidRPr="00842B95">
        <w:rPr>
          <w:rFonts w:ascii="Arial" w:hAnsi="Arial" w:cs="Arial"/>
          <w:i/>
          <w:iCs/>
          <w:color w:val="000000" w:themeColor="text1"/>
          <w:sz w:val="22"/>
          <w:szCs w:val="22"/>
        </w:rPr>
        <w:t>Science of the total environment</w:t>
      </w:r>
      <w:r w:rsidRPr="00842B95">
        <w:rPr>
          <w:rFonts w:ascii="Arial" w:hAnsi="Arial" w:cs="Arial"/>
          <w:color w:val="000000" w:themeColor="text1"/>
          <w:sz w:val="22"/>
          <w:szCs w:val="22"/>
        </w:rPr>
        <w:t xml:space="preserve"> 797 (2021): 149199.</w:t>
      </w:r>
    </w:p>
    <w:p w:rsidR="00FC1C47" w:rsidRPr="00842B95" w:rsidRDefault="00FC1C47" w:rsidP="00FC1C47">
      <w:pPr>
        <w:pStyle w:val="EndnoteText"/>
        <w:rPr>
          <w:rFonts w:ascii="Arial" w:hAnsi="Arial" w:cs="Arial"/>
          <w:color w:val="000000" w:themeColor="text1"/>
          <w:sz w:val="22"/>
          <w:szCs w:val="22"/>
        </w:rPr>
      </w:pPr>
    </w:p>
  </w:endnote>
  <w:endnote w:id="12">
    <w:p w:rsidR="007F7818" w:rsidRPr="00842B95" w:rsidRDefault="007F7818" w:rsidP="007F7818">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w:t>
      </w:r>
      <w:proofErr w:type="spellStart"/>
      <w:r w:rsidRPr="00842B95">
        <w:rPr>
          <w:rFonts w:ascii="Arial" w:hAnsi="Arial" w:cs="Arial"/>
          <w:color w:val="000000" w:themeColor="text1"/>
          <w:sz w:val="22"/>
          <w:szCs w:val="22"/>
        </w:rPr>
        <w:t>Yazdanyar</w:t>
      </w:r>
      <w:proofErr w:type="spellEnd"/>
      <w:r w:rsidRPr="00842B95">
        <w:rPr>
          <w:rFonts w:ascii="Arial" w:hAnsi="Arial" w:cs="Arial"/>
          <w:color w:val="000000" w:themeColor="text1"/>
          <w:sz w:val="22"/>
          <w:szCs w:val="22"/>
        </w:rPr>
        <w:t xml:space="preserve">, Ali, and Anne B. Newman. "The burden of cardiovascular disease in the elderly: morbidity, mortality, and costs." </w:t>
      </w:r>
      <w:r w:rsidRPr="00842B95">
        <w:rPr>
          <w:rFonts w:ascii="Arial" w:hAnsi="Arial" w:cs="Arial"/>
          <w:i/>
          <w:iCs/>
          <w:color w:val="000000" w:themeColor="text1"/>
          <w:sz w:val="22"/>
          <w:szCs w:val="22"/>
        </w:rPr>
        <w:t>Clinics in geriatric medicine</w:t>
      </w:r>
      <w:r w:rsidRPr="00842B95">
        <w:rPr>
          <w:rFonts w:ascii="Arial" w:hAnsi="Arial" w:cs="Arial"/>
          <w:color w:val="000000" w:themeColor="text1"/>
          <w:sz w:val="22"/>
          <w:szCs w:val="22"/>
        </w:rPr>
        <w:t xml:space="preserve"> 25.4 (2009): 563-577.</w:t>
      </w:r>
    </w:p>
    <w:p w:rsidR="007F7818" w:rsidRPr="00842B95" w:rsidRDefault="007F7818" w:rsidP="007F7818">
      <w:pPr>
        <w:pStyle w:val="EndnoteText"/>
        <w:rPr>
          <w:rFonts w:ascii="Arial" w:hAnsi="Arial" w:cs="Arial"/>
          <w:color w:val="000000" w:themeColor="text1"/>
          <w:sz w:val="22"/>
          <w:szCs w:val="22"/>
        </w:rPr>
      </w:pPr>
    </w:p>
  </w:endnote>
  <w:endnote w:id="13">
    <w:p w:rsidR="007F7818" w:rsidRPr="00842B95" w:rsidRDefault="007F7818" w:rsidP="007F7818">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Robinson, </w:t>
      </w:r>
      <w:proofErr w:type="spellStart"/>
      <w:r w:rsidRPr="00842B95">
        <w:rPr>
          <w:rFonts w:ascii="Arial" w:hAnsi="Arial" w:cs="Arial"/>
          <w:color w:val="000000" w:themeColor="text1"/>
          <w:sz w:val="22"/>
          <w:szCs w:val="22"/>
        </w:rPr>
        <w:t>Marriele</w:t>
      </w:r>
      <w:proofErr w:type="spellEnd"/>
      <w:r w:rsidRPr="00842B95">
        <w:rPr>
          <w:rFonts w:ascii="Arial" w:hAnsi="Arial" w:cs="Arial"/>
          <w:color w:val="000000" w:themeColor="text1"/>
          <w:sz w:val="22"/>
          <w:szCs w:val="22"/>
        </w:rPr>
        <w:t xml:space="preserve">, and Annie Shapiro. “Home Health Care in the Dark: Why Climate, Wildfires and Other Risks Call for New Resilient Energy Storage Solutions to Protect Medically Vulnerable Households from Power Outages.” Clean Energy Group and Meridian Institute, June 4, 2019. </w:t>
      </w:r>
      <w:hyperlink r:id="rId5" w:history="1">
        <w:r w:rsidRPr="00842B95">
          <w:rPr>
            <w:rStyle w:val="Hyperlink"/>
            <w:rFonts w:ascii="Arial" w:hAnsi="Arial" w:cs="Arial"/>
            <w:color w:val="000000" w:themeColor="text1"/>
            <w:sz w:val="22"/>
            <w:szCs w:val="22"/>
          </w:rPr>
          <w:t>https://www.cleanegroup.org/ceg-resources/resource/battery-storage-home-healthcare/</w:t>
        </w:r>
      </w:hyperlink>
      <w:r w:rsidRPr="00842B95">
        <w:rPr>
          <w:rFonts w:ascii="Arial" w:hAnsi="Arial" w:cs="Arial"/>
          <w:color w:val="000000" w:themeColor="text1"/>
          <w:sz w:val="22"/>
          <w:szCs w:val="22"/>
        </w:rPr>
        <w:t>.</w:t>
      </w:r>
    </w:p>
    <w:p w:rsidR="007F7818" w:rsidRPr="00842B95" w:rsidRDefault="007F7818" w:rsidP="007F7818">
      <w:pPr>
        <w:pStyle w:val="EndnoteText"/>
        <w:rPr>
          <w:rFonts w:ascii="Arial" w:hAnsi="Arial" w:cs="Arial"/>
          <w:color w:val="000000" w:themeColor="text1"/>
          <w:sz w:val="22"/>
          <w:szCs w:val="22"/>
        </w:rPr>
      </w:pPr>
    </w:p>
  </w:endnote>
  <w:endnote w:id="14">
    <w:p w:rsidR="007F7818" w:rsidRPr="00842B95" w:rsidRDefault="007F7818" w:rsidP="007F7818">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United States Department of Health and Human Services (US DHHS). HHS </w:t>
      </w:r>
      <w:proofErr w:type="spellStart"/>
      <w:r w:rsidRPr="00842B95">
        <w:rPr>
          <w:rFonts w:ascii="Arial" w:hAnsi="Arial" w:cs="Arial"/>
          <w:color w:val="000000" w:themeColor="text1"/>
          <w:sz w:val="22"/>
          <w:szCs w:val="22"/>
        </w:rPr>
        <w:t>emPOWER</w:t>
      </w:r>
      <w:proofErr w:type="spellEnd"/>
      <w:r w:rsidRPr="00842B95">
        <w:rPr>
          <w:rFonts w:ascii="Arial" w:hAnsi="Arial" w:cs="Arial"/>
          <w:color w:val="000000" w:themeColor="text1"/>
          <w:sz w:val="22"/>
          <w:szCs w:val="22"/>
        </w:rPr>
        <w:t xml:space="preserve"> Map 3.0. https://empowermap.hhs.gov/. Published 2019. Accessed 05 June 2019.</w:t>
      </w:r>
    </w:p>
    <w:p w:rsidR="007F7818" w:rsidRPr="00842B95" w:rsidRDefault="007F7818" w:rsidP="007F7818">
      <w:pPr>
        <w:pStyle w:val="EndnoteText"/>
        <w:rPr>
          <w:rFonts w:ascii="Arial" w:hAnsi="Arial" w:cs="Arial"/>
          <w:color w:val="000000" w:themeColor="text1"/>
          <w:sz w:val="22"/>
          <w:szCs w:val="22"/>
        </w:rPr>
      </w:pPr>
    </w:p>
  </w:endnote>
  <w:endnote w:id="15">
    <w:p w:rsidR="007F7818" w:rsidRPr="00842B95" w:rsidRDefault="007F7818" w:rsidP="007F7818">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Nunes, Ana Raquel. "General and specified vulnerability to extreme temperatures among older adults." </w:t>
      </w:r>
      <w:r w:rsidRPr="00842B95">
        <w:rPr>
          <w:rFonts w:ascii="Arial" w:hAnsi="Arial" w:cs="Arial"/>
          <w:i/>
          <w:iCs/>
          <w:color w:val="000000" w:themeColor="text1"/>
          <w:sz w:val="22"/>
          <w:szCs w:val="22"/>
        </w:rPr>
        <w:t>International journal of environmental health research</w:t>
      </w:r>
      <w:r w:rsidRPr="00842B95">
        <w:rPr>
          <w:rFonts w:ascii="Arial" w:hAnsi="Arial" w:cs="Arial"/>
          <w:color w:val="000000" w:themeColor="text1"/>
          <w:sz w:val="22"/>
          <w:szCs w:val="22"/>
        </w:rPr>
        <w:t xml:space="preserve"> 30.5 (2020): 515-532.</w:t>
      </w:r>
    </w:p>
    <w:p w:rsidR="007F7818" w:rsidRPr="00842B95" w:rsidRDefault="007F7818" w:rsidP="007F7818">
      <w:pPr>
        <w:pStyle w:val="EndnoteText"/>
        <w:rPr>
          <w:rFonts w:ascii="Arial" w:hAnsi="Arial" w:cs="Arial"/>
          <w:color w:val="000000" w:themeColor="text1"/>
          <w:sz w:val="22"/>
          <w:szCs w:val="22"/>
        </w:rPr>
      </w:pPr>
    </w:p>
  </w:endnote>
  <w:endnote w:id="16">
    <w:p w:rsidR="007F7818" w:rsidRPr="00842B95" w:rsidRDefault="007F7818" w:rsidP="007F7818">
      <w:pPr>
        <w:pStyle w:val="EndnoteText"/>
        <w:rPr>
          <w:rFonts w:ascii="Arial" w:hAnsi="Arial" w:cs="Arial"/>
          <w:color w:val="000000" w:themeColor="text1"/>
          <w:sz w:val="22"/>
          <w:szCs w:val="22"/>
        </w:rPr>
      </w:pPr>
      <w:r w:rsidRPr="00842B95">
        <w:rPr>
          <w:rStyle w:val="EndnoteReference"/>
          <w:rFonts w:ascii="Arial" w:hAnsi="Arial" w:cs="Arial"/>
          <w:color w:val="000000" w:themeColor="text1"/>
          <w:sz w:val="22"/>
          <w:szCs w:val="22"/>
        </w:rPr>
        <w:endnoteRef/>
      </w:r>
      <w:r w:rsidRPr="00842B95">
        <w:rPr>
          <w:rFonts w:ascii="Arial" w:hAnsi="Arial" w:cs="Arial"/>
          <w:color w:val="000000" w:themeColor="text1"/>
          <w:sz w:val="22"/>
          <w:szCs w:val="22"/>
        </w:rPr>
        <w:t xml:space="preserve"> Haman, François, et al. "Human vulnerability and variability in the cold: Establishing individual risks for cold weather injuries." </w:t>
      </w:r>
      <w:r w:rsidRPr="00842B95">
        <w:rPr>
          <w:rFonts w:ascii="Arial" w:hAnsi="Arial" w:cs="Arial"/>
          <w:i/>
          <w:iCs/>
          <w:color w:val="000000" w:themeColor="text1"/>
          <w:sz w:val="22"/>
          <w:szCs w:val="22"/>
        </w:rPr>
        <w:t>Temperature</w:t>
      </w:r>
      <w:r w:rsidRPr="00842B95">
        <w:rPr>
          <w:rFonts w:ascii="Arial" w:hAnsi="Arial" w:cs="Arial"/>
          <w:color w:val="000000" w:themeColor="text1"/>
          <w:sz w:val="22"/>
          <w:szCs w:val="22"/>
        </w:rPr>
        <w:t xml:space="preserve"> 9.2 (2022): 158-195.</w:t>
      </w:r>
    </w:p>
    <w:p w:rsidR="007F7818" w:rsidRPr="00842B95" w:rsidRDefault="007F7818" w:rsidP="007F7818">
      <w:pPr>
        <w:pStyle w:val="EndnoteText"/>
        <w:rPr>
          <w:rFonts w:ascii="Arial" w:hAnsi="Arial" w:cs="Arial"/>
          <w:color w:val="000000" w:themeColor="text1"/>
          <w:sz w:val="22"/>
          <w:szCs w:val="22"/>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C5421" w:rsidRDefault="00BC5421" w:rsidP="00E95A23">
      <w:r>
        <w:separator/>
      </w:r>
    </w:p>
  </w:footnote>
  <w:footnote w:type="continuationSeparator" w:id="0">
    <w:p w:rsidR="00BC5421" w:rsidRDefault="00BC5421" w:rsidP="00E95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031"/>
    <w:multiLevelType w:val="multilevel"/>
    <w:tmpl w:val="6BD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04D0"/>
    <w:multiLevelType w:val="hybridMultilevel"/>
    <w:tmpl w:val="7FF67128"/>
    <w:lvl w:ilvl="0" w:tplc="94B0A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995C89"/>
    <w:multiLevelType w:val="hybridMultilevel"/>
    <w:tmpl w:val="4F027396"/>
    <w:lvl w:ilvl="0" w:tplc="172069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633C4"/>
    <w:multiLevelType w:val="multilevel"/>
    <w:tmpl w:val="53DC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04763">
    <w:abstractNumId w:val="2"/>
  </w:num>
  <w:num w:numId="2" w16cid:durableId="731345108">
    <w:abstractNumId w:val="1"/>
  </w:num>
  <w:num w:numId="3" w16cid:durableId="849298387">
    <w:abstractNumId w:val="0"/>
  </w:num>
  <w:num w:numId="4" w16cid:durableId="1311907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23"/>
    <w:rsid w:val="00001562"/>
    <w:rsid w:val="00003092"/>
    <w:rsid w:val="000030A5"/>
    <w:rsid w:val="00013E71"/>
    <w:rsid w:val="000202A9"/>
    <w:rsid w:val="00020FD3"/>
    <w:rsid w:val="00024726"/>
    <w:rsid w:val="000248DF"/>
    <w:rsid w:val="000249A4"/>
    <w:rsid w:val="00040545"/>
    <w:rsid w:val="0004370E"/>
    <w:rsid w:val="00050312"/>
    <w:rsid w:val="00051BF3"/>
    <w:rsid w:val="00053963"/>
    <w:rsid w:val="00055164"/>
    <w:rsid w:val="00065369"/>
    <w:rsid w:val="00066968"/>
    <w:rsid w:val="00067C45"/>
    <w:rsid w:val="00071AF2"/>
    <w:rsid w:val="00080129"/>
    <w:rsid w:val="000822A1"/>
    <w:rsid w:val="00085F4E"/>
    <w:rsid w:val="000867AC"/>
    <w:rsid w:val="000926CF"/>
    <w:rsid w:val="00097D5B"/>
    <w:rsid w:val="000A066F"/>
    <w:rsid w:val="000A4CAC"/>
    <w:rsid w:val="000B1432"/>
    <w:rsid w:val="000B5B3C"/>
    <w:rsid w:val="000E232F"/>
    <w:rsid w:val="000E3F89"/>
    <w:rsid w:val="000E6C21"/>
    <w:rsid w:val="000F47A3"/>
    <w:rsid w:val="001025E2"/>
    <w:rsid w:val="00102A4C"/>
    <w:rsid w:val="0010410F"/>
    <w:rsid w:val="00116B57"/>
    <w:rsid w:val="00120AD3"/>
    <w:rsid w:val="001256DB"/>
    <w:rsid w:val="001275F5"/>
    <w:rsid w:val="00131D91"/>
    <w:rsid w:val="00131EC6"/>
    <w:rsid w:val="00134D7B"/>
    <w:rsid w:val="001438A4"/>
    <w:rsid w:val="00146F33"/>
    <w:rsid w:val="0014731A"/>
    <w:rsid w:val="00152C08"/>
    <w:rsid w:val="00153EFC"/>
    <w:rsid w:val="001557A7"/>
    <w:rsid w:val="00162EF9"/>
    <w:rsid w:val="00176AC9"/>
    <w:rsid w:val="00177B0C"/>
    <w:rsid w:val="001867A2"/>
    <w:rsid w:val="00186970"/>
    <w:rsid w:val="00191229"/>
    <w:rsid w:val="0019472A"/>
    <w:rsid w:val="001956D5"/>
    <w:rsid w:val="001A296F"/>
    <w:rsid w:val="001B0D17"/>
    <w:rsid w:val="001B316D"/>
    <w:rsid w:val="001B5CFA"/>
    <w:rsid w:val="001B5E5F"/>
    <w:rsid w:val="001C5A37"/>
    <w:rsid w:val="001C65DD"/>
    <w:rsid w:val="001D58F4"/>
    <w:rsid w:val="001E09D2"/>
    <w:rsid w:val="001E107D"/>
    <w:rsid w:val="001E1920"/>
    <w:rsid w:val="001E2CFE"/>
    <w:rsid w:val="001E4B50"/>
    <w:rsid w:val="001F7ECE"/>
    <w:rsid w:val="00203B12"/>
    <w:rsid w:val="00217124"/>
    <w:rsid w:val="00217B79"/>
    <w:rsid w:val="00222D29"/>
    <w:rsid w:val="0022657B"/>
    <w:rsid w:val="00231841"/>
    <w:rsid w:val="0023683A"/>
    <w:rsid w:val="00237F66"/>
    <w:rsid w:val="002428D1"/>
    <w:rsid w:val="0024355E"/>
    <w:rsid w:val="00244B2E"/>
    <w:rsid w:val="002505DD"/>
    <w:rsid w:val="00253B31"/>
    <w:rsid w:val="002607C3"/>
    <w:rsid w:val="002626E4"/>
    <w:rsid w:val="0026277A"/>
    <w:rsid w:val="00271DF6"/>
    <w:rsid w:val="0027558D"/>
    <w:rsid w:val="00280957"/>
    <w:rsid w:val="00281AC2"/>
    <w:rsid w:val="00296A34"/>
    <w:rsid w:val="002A27FB"/>
    <w:rsid w:val="002A497A"/>
    <w:rsid w:val="002A71F7"/>
    <w:rsid w:val="002B033E"/>
    <w:rsid w:val="002B3423"/>
    <w:rsid w:val="002B7B5D"/>
    <w:rsid w:val="002C0354"/>
    <w:rsid w:val="002C54B2"/>
    <w:rsid w:val="002E2A49"/>
    <w:rsid w:val="002E3D23"/>
    <w:rsid w:val="002E5BE5"/>
    <w:rsid w:val="002E7B6E"/>
    <w:rsid w:val="002F284B"/>
    <w:rsid w:val="002F376B"/>
    <w:rsid w:val="00300727"/>
    <w:rsid w:val="003009C7"/>
    <w:rsid w:val="0030362F"/>
    <w:rsid w:val="00303737"/>
    <w:rsid w:val="00304417"/>
    <w:rsid w:val="00307B4B"/>
    <w:rsid w:val="003111D6"/>
    <w:rsid w:val="00314C4A"/>
    <w:rsid w:val="003161AD"/>
    <w:rsid w:val="00342BBB"/>
    <w:rsid w:val="003431D3"/>
    <w:rsid w:val="00344D8E"/>
    <w:rsid w:val="00350D35"/>
    <w:rsid w:val="003516F6"/>
    <w:rsid w:val="00352BCD"/>
    <w:rsid w:val="00360C88"/>
    <w:rsid w:val="00374695"/>
    <w:rsid w:val="00375BE4"/>
    <w:rsid w:val="00380659"/>
    <w:rsid w:val="003814B7"/>
    <w:rsid w:val="00384427"/>
    <w:rsid w:val="00387077"/>
    <w:rsid w:val="00387CF0"/>
    <w:rsid w:val="00394DFE"/>
    <w:rsid w:val="003955D5"/>
    <w:rsid w:val="003A1E3E"/>
    <w:rsid w:val="003A2F50"/>
    <w:rsid w:val="003C559E"/>
    <w:rsid w:val="003C5CFD"/>
    <w:rsid w:val="003C6293"/>
    <w:rsid w:val="003D2524"/>
    <w:rsid w:val="003D27B3"/>
    <w:rsid w:val="003D2D9E"/>
    <w:rsid w:val="003D5721"/>
    <w:rsid w:val="003D6935"/>
    <w:rsid w:val="003E0519"/>
    <w:rsid w:val="003E569E"/>
    <w:rsid w:val="003E56C5"/>
    <w:rsid w:val="003E62D8"/>
    <w:rsid w:val="003F2CEA"/>
    <w:rsid w:val="003F3621"/>
    <w:rsid w:val="003F706A"/>
    <w:rsid w:val="00403908"/>
    <w:rsid w:val="00407C8C"/>
    <w:rsid w:val="00411228"/>
    <w:rsid w:val="00423DDC"/>
    <w:rsid w:val="00425DD8"/>
    <w:rsid w:val="004277F6"/>
    <w:rsid w:val="00427B7C"/>
    <w:rsid w:val="004420D4"/>
    <w:rsid w:val="00443AF7"/>
    <w:rsid w:val="0044407B"/>
    <w:rsid w:val="0044583C"/>
    <w:rsid w:val="00450A18"/>
    <w:rsid w:val="00450B83"/>
    <w:rsid w:val="0046420C"/>
    <w:rsid w:val="00464AF5"/>
    <w:rsid w:val="0046651F"/>
    <w:rsid w:val="00472FDD"/>
    <w:rsid w:val="00475F1D"/>
    <w:rsid w:val="00485FFB"/>
    <w:rsid w:val="004913F2"/>
    <w:rsid w:val="00495405"/>
    <w:rsid w:val="00495424"/>
    <w:rsid w:val="00496A90"/>
    <w:rsid w:val="00496DB9"/>
    <w:rsid w:val="004A325F"/>
    <w:rsid w:val="004B75E8"/>
    <w:rsid w:val="004C1856"/>
    <w:rsid w:val="004D0383"/>
    <w:rsid w:val="004D5DD3"/>
    <w:rsid w:val="004E0C92"/>
    <w:rsid w:val="00516D23"/>
    <w:rsid w:val="005307F1"/>
    <w:rsid w:val="00533115"/>
    <w:rsid w:val="00536670"/>
    <w:rsid w:val="00545BCD"/>
    <w:rsid w:val="00554C7B"/>
    <w:rsid w:val="00555463"/>
    <w:rsid w:val="0055560D"/>
    <w:rsid w:val="00556920"/>
    <w:rsid w:val="0055750C"/>
    <w:rsid w:val="00562648"/>
    <w:rsid w:val="0057200F"/>
    <w:rsid w:val="00580461"/>
    <w:rsid w:val="005856FA"/>
    <w:rsid w:val="00585A97"/>
    <w:rsid w:val="005951D7"/>
    <w:rsid w:val="005957DD"/>
    <w:rsid w:val="00597106"/>
    <w:rsid w:val="005A2116"/>
    <w:rsid w:val="005A3F6F"/>
    <w:rsid w:val="005B4E97"/>
    <w:rsid w:val="005B7EC9"/>
    <w:rsid w:val="005C4FD5"/>
    <w:rsid w:val="005C7483"/>
    <w:rsid w:val="005D06B3"/>
    <w:rsid w:val="005D0912"/>
    <w:rsid w:val="005E09CA"/>
    <w:rsid w:val="005E4144"/>
    <w:rsid w:val="005E49FA"/>
    <w:rsid w:val="0060099D"/>
    <w:rsid w:val="00603DA2"/>
    <w:rsid w:val="00606803"/>
    <w:rsid w:val="00612193"/>
    <w:rsid w:val="00613D63"/>
    <w:rsid w:val="00624287"/>
    <w:rsid w:val="00626A18"/>
    <w:rsid w:val="00626BAC"/>
    <w:rsid w:val="00642EC0"/>
    <w:rsid w:val="0064399B"/>
    <w:rsid w:val="0064405C"/>
    <w:rsid w:val="0064609D"/>
    <w:rsid w:val="00652737"/>
    <w:rsid w:val="0065297A"/>
    <w:rsid w:val="00652BD4"/>
    <w:rsid w:val="00663740"/>
    <w:rsid w:val="0066374E"/>
    <w:rsid w:val="0066452A"/>
    <w:rsid w:val="006675C9"/>
    <w:rsid w:val="0067121F"/>
    <w:rsid w:val="00680128"/>
    <w:rsid w:val="00681278"/>
    <w:rsid w:val="006843E2"/>
    <w:rsid w:val="006856B8"/>
    <w:rsid w:val="00690FFA"/>
    <w:rsid w:val="006935DF"/>
    <w:rsid w:val="006A03B2"/>
    <w:rsid w:val="006A1C60"/>
    <w:rsid w:val="006A2068"/>
    <w:rsid w:val="006A381A"/>
    <w:rsid w:val="006A614B"/>
    <w:rsid w:val="006A726E"/>
    <w:rsid w:val="006B7747"/>
    <w:rsid w:val="006C3946"/>
    <w:rsid w:val="006D19D1"/>
    <w:rsid w:val="006D5BBF"/>
    <w:rsid w:val="006D61A6"/>
    <w:rsid w:val="006E7015"/>
    <w:rsid w:val="007020F5"/>
    <w:rsid w:val="00716199"/>
    <w:rsid w:val="0071699D"/>
    <w:rsid w:val="00717BDF"/>
    <w:rsid w:val="00721889"/>
    <w:rsid w:val="00722752"/>
    <w:rsid w:val="00722776"/>
    <w:rsid w:val="00727970"/>
    <w:rsid w:val="00733929"/>
    <w:rsid w:val="007459AF"/>
    <w:rsid w:val="00746860"/>
    <w:rsid w:val="00752295"/>
    <w:rsid w:val="007572C8"/>
    <w:rsid w:val="007605E7"/>
    <w:rsid w:val="007673F0"/>
    <w:rsid w:val="00773DA6"/>
    <w:rsid w:val="00774CAF"/>
    <w:rsid w:val="00780BFF"/>
    <w:rsid w:val="007816D0"/>
    <w:rsid w:val="00783B51"/>
    <w:rsid w:val="0078409A"/>
    <w:rsid w:val="0078486F"/>
    <w:rsid w:val="0079367A"/>
    <w:rsid w:val="007A1666"/>
    <w:rsid w:val="007B111C"/>
    <w:rsid w:val="007B1868"/>
    <w:rsid w:val="007B405A"/>
    <w:rsid w:val="007B4830"/>
    <w:rsid w:val="007B7A13"/>
    <w:rsid w:val="007C2EE9"/>
    <w:rsid w:val="007D6F95"/>
    <w:rsid w:val="007E0B5D"/>
    <w:rsid w:val="007E512D"/>
    <w:rsid w:val="007F7818"/>
    <w:rsid w:val="00804E71"/>
    <w:rsid w:val="0080795A"/>
    <w:rsid w:val="008121DC"/>
    <w:rsid w:val="00812FA1"/>
    <w:rsid w:val="00821D46"/>
    <w:rsid w:val="008229E8"/>
    <w:rsid w:val="00825AAB"/>
    <w:rsid w:val="00831414"/>
    <w:rsid w:val="00832558"/>
    <w:rsid w:val="00834400"/>
    <w:rsid w:val="0083499C"/>
    <w:rsid w:val="00836815"/>
    <w:rsid w:val="0083770D"/>
    <w:rsid w:val="00840708"/>
    <w:rsid w:val="0084170C"/>
    <w:rsid w:val="0084484E"/>
    <w:rsid w:val="00855190"/>
    <w:rsid w:val="00861839"/>
    <w:rsid w:val="00883A2C"/>
    <w:rsid w:val="00892AEE"/>
    <w:rsid w:val="0089601B"/>
    <w:rsid w:val="008A4268"/>
    <w:rsid w:val="008A4AF5"/>
    <w:rsid w:val="008B4325"/>
    <w:rsid w:val="008B48A7"/>
    <w:rsid w:val="008B50A2"/>
    <w:rsid w:val="008C2A20"/>
    <w:rsid w:val="008D2BE3"/>
    <w:rsid w:val="00900C92"/>
    <w:rsid w:val="009024CF"/>
    <w:rsid w:val="00903294"/>
    <w:rsid w:val="009079CD"/>
    <w:rsid w:val="0091230D"/>
    <w:rsid w:val="00927945"/>
    <w:rsid w:val="00930915"/>
    <w:rsid w:val="00934034"/>
    <w:rsid w:val="00936427"/>
    <w:rsid w:val="009366E6"/>
    <w:rsid w:val="00940015"/>
    <w:rsid w:val="00941408"/>
    <w:rsid w:val="00950F94"/>
    <w:rsid w:val="009607C7"/>
    <w:rsid w:val="009674FF"/>
    <w:rsid w:val="00977603"/>
    <w:rsid w:val="00986FC2"/>
    <w:rsid w:val="009960E0"/>
    <w:rsid w:val="00996C56"/>
    <w:rsid w:val="009A1656"/>
    <w:rsid w:val="009A32A3"/>
    <w:rsid w:val="009A4F24"/>
    <w:rsid w:val="009B3464"/>
    <w:rsid w:val="009B512C"/>
    <w:rsid w:val="009C71A5"/>
    <w:rsid w:val="009D4C42"/>
    <w:rsid w:val="009E2707"/>
    <w:rsid w:val="009E2BA8"/>
    <w:rsid w:val="009E4183"/>
    <w:rsid w:val="009E4479"/>
    <w:rsid w:val="009F1C98"/>
    <w:rsid w:val="009F21F7"/>
    <w:rsid w:val="009F2D4C"/>
    <w:rsid w:val="00A02EA6"/>
    <w:rsid w:val="00A0425D"/>
    <w:rsid w:val="00A04328"/>
    <w:rsid w:val="00A16B91"/>
    <w:rsid w:val="00A17498"/>
    <w:rsid w:val="00A26F92"/>
    <w:rsid w:val="00A27869"/>
    <w:rsid w:val="00A3025C"/>
    <w:rsid w:val="00A35C0E"/>
    <w:rsid w:val="00A372B1"/>
    <w:rsid w:val="00A37A92"/>
    <w:rsid w:val="00A418D5"/>
    <w:rsid w:val="00A4501C"/>
    <w:rsid w:val="00A46196"/>
    <w:rsid w:val="00A550E5"/>
    <w:rsid w:val="00A57C22"/>
    <w:rsid w:val="00A6032D"/>
    <w:rsid w:val="00A60928"/>
    <w:rsid w:val="00A617A0"/>
    <w:rsid w:val="00A619F8"/>
    <w:rsid w:val="00A63679"/>
    <w:rsid w:val="00A63976"/>
    <w:rsid w:val="00A6558E"/>
    <w:rsid w:val="00A65F7F"/>
    <w:rsid w:val="00A66EF3"/>
    <w:rsid w:val="00A74288"/>
    <w:rsid w:val="00A819E7"/>
    <w:rsid w:val="00A85C0F"/>
    <w:rsid w:val="00A9447E"/>
    <w:rsid w:val="00AA3D18"/>
    <w:rsid w:val="00AA6625"/>
    <w:rsid w:val="00AB41C3"/>
    <w:rsid w:val="00AB4E14"/>
    <w:rsid w:val="00AC174D"/>
    <w:rsid w:val="00AC30C4"/>
    <w:rsid w:val="00AC570A"/>
    <w:rsid w:val="00AE22DE"/>
    <w:rsid w:val="00AE52F9"/>
    <w:rsid w:val="00AF1E63"/>
    <w:rsid w:val="00AF30EE"/>
    <w:rsid w:val="00AF7350"/>
    <w:rsid w:val="00B048EC"/>
    <w:rsid w:val="00B06399"/>
    <w:rsid w:val="00B14399"/>
    <w:rsid w:val="00B14E5E"/>
    <w:rsid w:val="00B1541F"/>
    <w:rsid w:val="00B27DC6"/>
    <w:rsid w:val="00B30AF1"/>
    <w:rsid w:val="00B35594"/>
    <w:rsid w:val="00B35AE5"/>
    <w:rsid w:val="00B3795F"/>
    <w:rsid w:val="00B43C6F"/>
    <w:rsid w:val="00B4581D"/>
    <w:rsid w:val="00B62206"/>
    <w:rsid w:val="00B77477"/>
    <w:rsid w:val="00B84492"/>
    <w:rsid w:val="00B847E4"/>
    <w:rsid w:val="00B8537E"/>
    <w:rsid w:val="00B912F1"/>
    <w:rsid w:val="00BA3CFF"/>
    <w:rsid w:val="00BA45AF"/>
    <w:rsid w:val="00BB1084"/>
    <w:rsid w:val="00BB147F"/>
    <w:rsid w:val="00BB40F6"/>
    <w:rsid w:val="00BB545A"/>
    <w:rsid w:val="00BC2887"/>
    <w:rsid w:val="00BC5151"/>
    <w:rsid w:val="00BC5421"/>
    <w:rsid w:val="00BC7507"/>
    <w:rsid w:val="00BD37FC"/>
    <w:rsid w:val="00BD747A"/>
    <w:rsid w:val="00BD74AA"/>
    <w:rsid w:val="00BD7842"/>
    <w:rsid w:val="00BE01BC"/>
    <w:rsid w:val="00BE279B"/>
    <w:rsid w:val="00BE425E"/>
    <w:rsid w:val="00BF3B6A"/>
    <w:rsid w:val="00BF3D7E"/>
    <w:rsid w:val="00BF4A92"/>
    <w:rsid w:val="00BF56B6"/>
    <w:rsid w:val="00C00F4F"/>
    <w:rsid w:val="00C038AA"/>
    <w:rsid w:val="00C10CC2"/>
    <w:rsid w:val="00C11AC3"/>
    <w:rsid w:val="00C13B16"/>
    <w:rsid w:val="00C1651E"/>
    <w:rsid w:val="00C20C2B"/>
    <w:rsid w:val="00C31653"/>
    <w:rsid w:val="00C342FF"/>
    <w:rsid w:val="00C50FDF"/>
    <w:rsid w:val="00C654D6"/>
    <w:rsid w:val="00C66165"/>
    <w:rsid w:val="00C73FC4"/>
    <w:rsid w:val="00C74F36"/>
    <w:rsid w:val="00C75AFC"/>
    <w:rsid w:val="00C770B1"/>
    <w:rsid w:val="00C77C3E"/>
    <w:rsid w:val="00C82842"/>
    <w:rsid w:val="00C86EF3"/>
    <w:rsid w:val="00C91D71"/>
    <w:rsid w:val="00C92F8C"/>
    <w:rsid w:val="00C952F7"/>
    <w:rsid w:val="00C977AC"/>
    <w:rsid w:val="00CB0380"/>
    <w:rsid w:val="00CB5CCB"/>
    <w:rsid w:val="00CC155D"/>
    <w:rsid w:val="00CC6611"/>
    <w:rsid w:val="00CD1D75"/>
    <w:rsid w:val="00CD3EA8"/>
    <w:rsid w:val="00CD63EA"/>
    <w:rsid w:val="00CE49A4"/>
    <w:rsid w:val="00CE73A9"/>
    <w:rsid w:val="00CF406B"/>
    <w:rsid w:val="00CF4F03"/>
    <w:rsid w:val="00CF6E52"/>
    <w:rsid w:val="00D0083B"/>
    <w:rsid w:val="00D02BA0"/>
    <w:rsid w:val="00D07AC4"/>
    <w:rsid w:val="00D121FA"/>
    <w:rsid w:val="00D22016"/>
    <w:rsid w:val="00D24E63"/>
    <w:rsid w:val="00D254B9"/>
    <w:rsid w:val="00D314E3"/>
    <w:rsid w:val="00D31A98"/>
    <w:rsid w:val="00D41763"/>
    <w:rsid w:val="00D41C5E"/>
    <w:rsid w:val="00D53E2F"/>
    <w:rsid w:val="00D63F89"/>
    <w:rsid w:val="00D64865"/>
    <w:rsid w:val="00D70BB6"/>
    <w:rsid w:val="00D7243A"/>
    <w:rsid w:val="00D741AF"/>
    <w:rsid w:val="00D7431C"/>
    <w:rsid w:val="00D7459F"/>
    <w:rsid w:val="00D85AE4"/>
    <w:rsid w:val="00D87497"/>
    <w:rsid w:val="00D95E7F"/>
    <w:rsid w:val="00D97109"/>
    <w:rsid w:val="00DA6E9B"/>
    <w:rsid w:val="00DB2C1A"/>
    <w:rsid w:val="00DB312A"/>
    <w:rsid w:val="00DB433B"/>
    <w:rsid w:val="00DB6B27"/>
    <w:rsid w:val="00DC4CA0"/>
    <w:rsid w:val="00DC5A8C"/>
    <w:rsid w:val="00DC5E93"/>
    <w:rsid w:val="00DC64C2"/>
    <w:rsid w:val="00DC6645"/>
    <w:rsid w:val="00DC7617"/>
    <w:rsid w:val="00DD4ED0"/>
    <w:rsid w:val="00DD734B"/>
    <w:rsid w:val="00DE03A2"/>
    <w:rsid w:val="00DE2EE8"/>
    <w:rsid w:val="00DE6DA3"/>
    <w:rsid w:val="00DF346C"/>
    <w:rsid w:val="00DF684D"/>
    <w:rsid w:val="00E0634B"/>
    <w:rsid w:val="00E15859"/>
    <w:rsid w:val="00E200E9"/>
    <w:rsid w:val="00E208D5"/>
    <w:rsid w:val="00E21818"/>
    <w:rsid w:val="00E234E1"/>
    <w:rsid w:val="00E23ADB"/>
    <w:rsid w:val="00E26802"/>
    <w:rsid w:val="00E414CE"/>
    <w:rsid w:val="00E429B7"/>
    <w:rsid w:val="00E440F4"/>
    <w:rsid w:val="00E4535F"/>
    <w:rsid w:val="00E52835"/>
    <w:rsid w:val="00E55339"/>
    <w:rsid w:val="00E65639"/>
    <w:rsid w:val="00E667C2"/>
    <w:rsid w:val="00E703D4"/>
    <w:rsid w:val="00E73485"/>
    <w:rsid w:val="00E77E49"/>
    <w:rsid w:val="00E95A23"/>
    <w:rsid w:val="00EA021F"/>
    <w:rsid w:val="00EA72AB"/>
    <w:rsid w:val="00EB0CB0"/>
    <w:rsid w:val="00EB1541"/>
    <w:rsid w:val="00EB3163"/>
    <w:rsid w:val="00EB55CA"/>
    <w:rsid w:val="00EC19A9"/>
    <w:rsid w:val="00EC2B7F"/>
    <w:rsid w:val="00EC5ED0"/>
    <w:rsid w:val="00EC6F82"/>
    <w:rsid w:val="00ED0F11"/>
    <w:rsid w:val="00ED2B40"/>
    <w:rsid w:val="00ED4A08"/>
    <w:rsid w:val="00ED5191"/>
    <w:rsid w:val="00ED7487"/>
    <w:rsid w:val="00EE383C"/>
    <w:rsid w:val="00EE5E1C"/>
    <w:rsid w:val="00EE5E3D"/>
    <w:rsid w:val="00EF4A7A"/>
    <w:rsid w:val="00EF63C4"/>
    <w:rsid w:val="00F02889"/>
    <w:rsid w:val="00F04307"/>
    <w:rsid w:val="00F131CB"/>
    <w:rsid w:val="00F16ACF"/>
    <w:rsid w:val="00F34D46"/>
    <w:rsid w:val="00F361FF"/>
    <w:rsid w:val="00F42EAB"/>
    <w:rsid w:val="00F50DC0"/>
    <w:rsid w:val="00F5240B"/>
    <w:rsid w:val="00F54BF8"/>
    <w:rsid w:val="00F54CE2"/>
    <w:rsid w:val="00F6136D"/>
    <w:rsid w:val="00F63867"/>
    <w:rsid w:val="00F71E43"/>
    <w:rsid w:val="00F85B70"/>
    <w:rsid w:val="00FA0EBF"/>
    <w:rsid w:val="00FA1DAC"/>
    <w:rsid w:val="00FB1049"/>
    <w:rsid w:val="00FB459C"/>
    <w:rsid w:val="00FC1C47"/>
    <w:rsid w:val="00FC63E4"/>
    <w:rsid w:val="00FC657D"/>
    <w:rsid w:val="00FE6E3F"/>
    <w:rsid w:val="00FF1A48"/>
    <w:rsid w:val="00FF694F"/>
    <w:rsid w:val="00FF6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5E717A"/>
  <w15:chartTrackingRefBased/>
  <w15:docId w15:val="{AE36B86B-DCBC-4C4B-8183-C269E486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23"/>
    <w:pPr>
      <w:ind w:left="720"/>
      <w:contextualSpacing/>
    </w:pPr>
  </w:style>
  <w:style w:type="paragraph" w:styleId="EndnoteText">
    <w:name w:val="endnote text"/>
    <w:basedOn w:val="Normal"/>
    <w:link w:val="EndnoteTextChar"/>
    <w:uiPriority w:val="99"/>
    <w:unhideWhenUsed/>
    <w:rsid w:val="00E95A23"/>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rsid w:val="00E95A23"/>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E95A23"/>
    <w:rPr>
      <w:vertAlign w:val="superscript"/>
    </w:rPr>
  </w:style>
  <w:style w:type="character" w:styleId="Hyperlink">
    <w:name w:val="Hyperlink"/>
    <w:basedOn w:val="DefaultParagraphFont"/>
    <w:uiPriority w:val="99"/>
    <w:unhideWhenUsed/>
    <w:rsid w:val="00E95A23"/>
    <w:rPr>
      <w:color w:val="0000FF"/>
      <w:u w:val="single"/>
    </w:rPr>
  </w:style>
  <w:style w:type="character" w:styleId="UnresolvedMention">
    <w:name w:val="Unresolved Mention"/>
    <w:basedOn w:val="DefaultParagraphFont"/>
    <w:uiPriority w:val="99"/>
    <w:semiHidden/>
    <w:unhideWhenUsed/>
    <w:rsid w:val="00F50D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490138">
      <w:bodyDiv w:val="1"/>
      <w:marLeft w:val="0"/>
      <w:marRight w:val="0"/>
      <w:marTop w:val="0"/>
      <w:marBottom w:val="0"/>
      <w:divBdr>
        <w:top w:val="none" w:sz="0" w:space="0" w:color="auto"/>
        <w:left w:val="none" w:sz="0" w:space="0" w:color="auto"/>
        <w:bottom w:val="none" w:sz="0" w:space="0" w:color="auto"/>
        <w:right w:val="none" w:sz="0" w:space="0" w:color="auto"/>
      </w:divBdr>
      <w:divsChild>
        <w:div w:id="375980601">
          <w:marLeft w:val="0"/>
          <w:marRight w:val="0"/>
          <w:marTop w:val="0"/>
          <w:marBottom w:val="0"/>
          <w:divBdr>
            <w:top w:val="none" w:sz="0" w:space="0" w:color="auto"/>
            <w:left w:val="none" w:sz="0" w:space="0" w:color="auto"/>
            <w:bottom w:val="none" w:sz="0" w:space="0" w:color="auto"/>
            <w:right w:val="none" w:sz="0" w:space="0" w:color="auto"/>
          </w:divBdr>
        </w:div>
        <w:div w:id="957683689">
          <w:marLeft w:val="0"/>
          <w:marRight w:val="0"/>
          <w:marTop w:val="0"/>
          <w:marBottom w:val="0"/>
          <w:divBdr>
            <w:top w:val="none" w:sz="0" w:space="0" w:color="auto"/>
            <w:left w:val="none" w:sz="0" w:space="0" w:color="auto"/>
            <w:bottom w:val="none" w:sz="0" w:space="0" w:color="auto"/>
            <w:right w:val="none" w:sz="0" w:space="0" w:color="auto"/>
          </w:divBdr>
          <w:divsChild>
            <w:div w:id="1272203454">
              <w:marLeft w:val="0"/>
              <w:marRight w:val="0"/>
              <w:marTop w:val="0"/>
              <w:marBottom w:val="0"/>
              <w:divBdr>
                <w:top w:val="none" w:sz="0" w:space="0" w:color="auto"/>
                <w:left w:val="none" w:sz="0" w:space="0" w:color="auto"/>
                <w:bottom w:val="none" w:sz="0" w:space="0" w:color="auto"/>
                <w:right w:val="none" w:sz="0" w:space="0" w:color="auto"/>
              </w:divBdr>
            </w:div>
            <w:div w:id="1018119011">
              <w:marLeft w:val="0"/>
              <w:marRight w:val="0"/>
              <w:marTop w:val="0"/>
              <w:marBottom w:val="0"/>
              <w:divBdr>
                <w:top w:val="none" w:sz="0" w:space="0" w:color="auto"/>
                <w:left w:val="none" w:sz="0" w:space="0" w:color="auto"/>
                <w:bottom w:val="none" w:sz="0" w:space="0" w:color="auto"/>
                <w:right w:val="none" w:sz="0" w:space="0" w:color="auto"/>
              </w:divBdr>
            </w:div>
          </w:divsChild>
        </w:div>
        <w:div w:id="336229887">
          <w:marLeft w:val="0"/>
          <w:marRight w:val="0"/>
          <w:marTop w:val="0"/>
          <w:marBottom w:val="0"/>
          <w:divBdr>
            <w:top w:val="none" w:sz="0" w:space="0" w:color="auto"/>
            <w:left w:val="none" w:sz="0" w:space="0" w:color="auto"/>
            <w:bottom w:val="none" w:sz="0" w:space="0" w:color="auto"/>
            <w:right w:val="none" w:sz="0" w:space="0" w:color="auto"/>
          </w:divBdr>
          <w:divsChild>
            <w:div w:id="802505306">
              <w:marLeft w:val="0"/>
              <w:marRight w:val="0"/>
              <w:marTop w:val="0"/>
              <w:marBottom w:val="0"/>
              <w:divBdr>
                <w:top w:val="none" w:sz="0" w:space="0" w:color="auto"/>
                <w:left w:val="none" w:sz="0" w:space="0" w:color="auto"/>
                <w:bottom w:val="none" w:sz="0" w:space="0" w:color="auto"/>
                <w:right w:val="none" w:sz="0" w:space="0" w:color="auto"/>
              </w:divBdr>
              <w:divsChild>
                <w:div w:id="11740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416">
          <w:marLeft w:val="0"/>
          <w:marRight w:val="0"/>
          <w:marTop w:val="0"/>
          <w:marBottom w:val="0"/>
          <w:divBdr>
            <w:top w:val="none" w:sz="0" w:space="0" w:color="auto"/>
            <w:left w:val="none" w:sz="0" w:space="0" w:color="auto"/>
            <w:bottom w:val="none" w:sz="0" w:space="0" w:color="auto"/>
            <w:right w:val="none" w:sz="0" w:space="0" w:color="auto"/>
          </w:divBdr>
        </w:div>
      </w:divsChild>
    </w:div>
    <w:div w:id="2123109873">
      <w:bodyDiv w:val="1"/>
      <w:marLeft w:val="0"/>
      <w:marRight w:val="0"/>
      <w:marTop w:val="0"/>
      <w:marBottom w:val="0"/>
      <w:divBdr>
        <w:top w:val="none" w:sz="0" w:space="0" w:color="auto"/>
        <w:left w:val="none" w:sz="0" w:space="0" w:color="auto"/>
        <w:bottom w:val="none" w:sz="0" w:space="0" w:color="auto"/>
        <w:right w:val="none" w:sz="0" w:space="0" w:color="auto"/>
      </w:divBdr>
      <w:divsChild>
        <w:div w:id="626089846">
          <w:marLeft w:val="0"/>
          <w:marRight w:val="0"/>
          <w:marTop w:val="0"/>
          <w:marBottom w:val="0"/>
          <w:divBdr>
            <w:top w:val="none" w:sz="0" w:space="0" w:color="auto"/>
            <w:left w:val="none" w:sz="0" w:space="0" w:color="auto"/>
            <w:bottom w:val="none" w:sz="0" w:space="0" w:color="auto"/>
            <w:right w:val="none" w:sz="0" w:space="0" w:color="auto"/>
          </w:divBdr>
        </w:div>
        <w:div w:id="240871090">
          <w:marLeft w:val="0"/>
          <w:marRight w:val="0"/>
          <w:marTop w:val="0"/>
          <w:marBottom w:val="0"/>
          <w:divBdr>
            <w:top w:val="none" w:sz="0" w:space="0" w:color="auto"/>
            <w:left w:val="none" w:sz="0" w:space="0" w:color="auto"/>
            <w:bottom w:val="none" w:sz="0" w:space="0" w:color="auto"/>
            <w:right w:val="none" w:sz="0" w:space="0" w:color="auto"/>
          </w:divBdr>
          <w:divsChild>
            <w:div w:id="1613316440">
              <w:marLeft w:val="0"/>
              <w:marRight w:val="0"/>
              <w:marTop w:val="0"/>
              <w:marBottom w:val="0"/>
              <w:divBdr>
                <w:top w:val="none" w:sz="0" w:space="0" w:color="auto"/>
                <w:left w:val="none" w:sz="0" w:space="0" w:color="auto"/>
                <w:bottom w:val="none" w:sz="0" w:space="0" w:color="auto"/>
                <w:right w:val="none" w:sz="0" w:space="0" w:color="auto"/>
              </w:divBdr>
            </w:div>
            <w:div w:id="1572882703">
              <w:marLeft w:val="0"/>
              <w:marRight w:val="0"/>
              <w:marTop w:val="0"/>
              <w:marBottom w:val="0"/>
              <w:divBdr>
                <w:top w:val="none" w:sz="0" w:space="0" w:color="auto"/>
                <w:left w:val="none" w:sz="0" w:space="0" w:color="auto"/>
                <w:bottom w:val="none" w:sz="0" w:space="0" w:color="auto"/>
                <w:right w:val="none" w:sz="0" w:space="0" w:color="auto"/>
              </w:divBdr>
            </w:div>
          </w:divsChild>
        </w:div>
        <w:div w:id="1712414115">
          <w:marLeft w:val="0"/>
          <w:marRight w:val="0"/>
          <w:marTop w:val="0"/>
          <w:marBottom w:val="0"/>
          <w:divBdr>
            <w:top w:val="none" w:sz="0" w:space="0" w:color="auto"/>
            <w:left w:val="none" w:sz="0" w:space="0" w:color="auto"/>
            <w:bottom w:val="none" w:sz="0" w:space="0" w:color="auto"/>
            <w:right w:val="none" w:sz="0" w:space="0" w:color="auto"/>
          </w:divBdr>
          <w:divsChild>
            <w:div w:id="1671830322">
              <w:marLeft w:val="0"/>
              <w:marRight w:val="0"/>
              <w:marTop w:val="0"/>
              <w:marBottom w:val="0"/>
              <w:divBdr>
                <w:top w:val="none" w:sz="0" w:space="0" w:color="auto"/>
                <w:left w:val="none" w:sz="0" w:space="0" w:color="auto"/>
                <w:bottom w:val="none" w:sz="0" w:space="0" w:color="auto"/>
                <w:right w:val="none" w:sz="0" w:space="0" w:color="auto"/>
              </w:divBdr>
              <w:divsChild>
                <w:div w:id="1486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eia.gov/todayinenergy/detail.php?id=50316" TargetMode="External"/><Relationship Id="rId2" Type="http://schemas.openxmlformats.org/officeDocument/2006/relationships/hyperlink" Target="https://www.popsci.com/story/environment/why-us-lose-power-storms/" TargetMode="External"/><Relationship Id="rId1" Type="http://schemas.openxmlformats.org/officeDocument/2006/relationships/hyperlink" Target="https://www.noaa.gov/news/2020-atlantic-hurricane-season-takes-infamous-top-spot-for-busiest-on-record" TargetMode="External"/><Relationship Id="rId5" Type="http://schemas.openxmlformats.org/officeDocument/2006/relationships/hyperlink" Target="https://www.cleanegroup.org/ceg-resources/resource/battery-storage-home-healthcare/" TargetMode="External"/><Relationship Id="rId4" Type="http://schemas.openxmlformats.org/officeDocument/2006/relationships/hyperlink" Target="https://www.eia.gov/todayinenergy/detail.php?id=54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1DD58-B7F4-8045-837B-5E6CF500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1670</Words>
  <Characters>9521</Characters>
  <Application>Microsoft Office Word</Application>
  <DocSecurity>0</DocSecurity>
  <Lines>79</Lines>
  <Paragraphs>22</Paragraphs>
  <ScaleCrop>false</ScaleCrop>
  <Company/>
  <LinksUpToDate>false</LinksUpToDate>
  <CharactersWithSpaces>11169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173</cp:revision>
  <dcterms:created xsi:type="dcterms:W3CDTF">2024-12-02T20:18:00Z</dcterms:created>
  <dcterms:modified xsi:type="dcterms:W3CDTF">2024-12-05T22:09:00Z</dcterms:modified>
</cp:coreProperties>
</file>