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1"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5223B09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A82689">
        <w:rPr>
          <w:rFonts w:ascii="Arial" w:hAnsi="Arial" w:cs="Arial"/>
          <w:b/>
          <w:sz w:val="20"/>
          <w:szCs w:val="20"/>
        </w:rPr>
        <w:t>Social and Biological Sciences (major) and Environmental Sciences (minor)</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 (max 250 words)</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6E7F1863"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t>
      </w:r>
      <w:r w:rsidR="00C50A8A" w:rsidRPr="00F25795">
        <w:rPr>
          <w:rFonts w:ascii="Arial" w:hAnsi="Arial" w:cs="Arial"/>
          <w:sz w:val="20"/>
          <w:szCs w:val="20"/>
        </w:rPr>
        <w:t xml:space="preserve">We developed a national dataset of power outage exposure and identified county-days </w:t>
      </w:r>
      <w:r w:rsidR="00C50A8A">
        <w:rPr>
          <w:rFonts w:ascii="Arial" w:hAnsi="Arial" w:cs="Arial"/>
          <w:sz w:val="20"/>
          <w:szCs w:val="20"/>
        </w:rPr>
        <w:t>with</w:t>
      </w:r>
      <w:r w:rsidR="00C50A8A" w:rsidRPr="00F25795">
        <w:rPr>
          <w:rFonts w:ascii="Arial" w:hAnsi="Arial" w:cs="Arial"/>
          <w:sz w:val="20"/>
          <w:szCs w:val="20"/>
        </w:rPr>
        <w:t xml:space="preserve"> </w:t>
      </w:r>
      <w:r w:rsidR="00C50A8A" w:rsidRPr="00F25795">
        <w:rPr>
          <w:rFonts w:ascii="Arial" w:eastAsia="Garamond" w:hAnsi="Arial" w:cs="Arial"/>
          <w:sz w:val="20"/>
          <w:szCs w:val="20"/>
        </w:rPr>
        <w:t>≥</w:t>
      </w:r>
      <w:r w:rsidR="00C50A8A" w:rsidRPr="00F25795">
        <w:rPr>
          <w:rFonts w:ascii="Arial" w:hAnsi="Arial" w:cs="Arial"/>
          <w:sz w:val="20"/>
          <w:szCs w:val="20"/>
        </w:rPr>
        <w:t xml:space="preserve">1% of customers exposed to 8+ hour power outages in 2018. </w:t>
      </w:r>
      <w:r w:rsidRPr="00F25795">
        <w:rPr>
          <w:rFonts w:ascii="Arial" w:hAnsi="Arial" w:cs="Arial"/>
          <w:sz w:val="20"/>
          <w:szCs w:val="20"/>
        </w:rPr>
        <w:t xml:space="preserve">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F25795">
        <w:rPr>
          <w:rFonts w:ascii="Arial" w:hAnsi="Arial" w:cs="Arial"/>
          <w:b/>
          <w:bCs/>
          <w:sz w:val="20"/>
          <w:szCs w:val="20"/>
        </w:rPr>
        <w:t>Results</w:t>
      </w:r>
      <w:r w:rsidRPr="00F25795">
        <w:rPr>
          <w:rFonts w:ascii="Arial" w:hAnsi="Arial" w:cs="Arial"/>
          <w:sz w:val="20"/>
          <w:szCs w:val="20"/>
        </w:rPr>
        <w:t xml:space="preserve">: Power outages </w:t>
      </w:r>
      <w:r w:rsidR="00A82689">
        <w:rPr>
          <w:rFonts w:ascii="Arial" w:hAnsi="Arial" w:cs="Arial"/>
          <w:sz w:val="20"/>
          <w:szCs w:val="20"/>
        </w:rPr>
        <w:t xml:space="preserve">were associated with </w:t>
      </w:r>
      <w:r w:rsidRPr="00F25795">
        <w:rPr>
          <w:rFonts w:ascii="Arial" w:hAnsi="Arial" w:cs="Arial"/>
          <w:sz w:val="20"/>
          <w:szCs w:val="20"/>
        </w:rPr>
        <w:t xml:space="preserve">increased emergency CVD and respiratory hospitalizations. </w:t>
      </w:r>
      <w:r w:rsidR="00A82689">
        <w:rPr>
          <w:rFonts w:ascii="Arial" w:hAnsi="Arial" w:cs="Arial"/>
          <w:sz w:val="20"/>
          <w:szCs w:val="20"/>
        </w:rPr>
        <w:t>T</w:t>
      </w:r>
      <w:r w:rsidRPr="00F25795">
        <w:rPr>
          <w:rFonts w:ascii="Arial" w:hAnsi="Arial" w:cs="Arial"/>
          <w:sz w:val="20"/>
          <w:szCs w:val="20"/>
        </w:rPr>
        <w:t xml:space="preserve">he </w:t>
      </w:r>
      <w:r w:rsidR="00062751">
        <w:rPr>
          <w:rFonts w:ascii="Arial" w:hAnsi="Arial" w:cs="Arial"/>
          <w:sz w:val="20"/>
          <w:szCs w:val="20"/>
        </w:rPr>
        <w:t xml:space="preserve">association between power outage and CVD hospitalizations was strongest the </w:t>
      </w:r>
      <w:r w:rsidRPr="00F25795">
        <w:rPr>
          <w:rFonts w:ascii="Arial" w:hAnsi="Arial" w:cs="Arial"/>
          <w:sz w:val="20"/>
          <w:szCs w:val="20"/>
        </w:rPr>
        <w:t>day after power outage exposure</w:t>
      </w:r>
      <w:r w:rsidR="00A82689">
        <w:rPr>
          <w:rFonts w:ascii="Arial" w:hAnsi="Arial" w:cs="Arial"/>
          <w:sz w:val="20"/>
          <w:szCs w:val="20"/>
        </w:rPr>
        <w:t xml:space="preserve"> </w:t>
      </w:r>
      <w:r w:rsidRPr="00F25795">
        <w:rPr>
          <w:rFonts w:ascii="Arial" w:hAnsi="Arial" w:cs="Arial"/>
          <w:sz w:val="20"/>
          <w:szCs w:val="20"/>
          <w:highlight w:val="yellow"/>
        </w:rPr>
        <w:t>(rate ratio [RR]=</w:t>
      </w:r>
      <w:r w:rsidRPr="00F25795">
        <w:rPr>
          <w:rFonts w:ascii="Arial" w:hAnsi="Arial" w:cs="Arial"/>
          <w:color w:val="000000"/>
          <w:sz w:val="20"/>
          <w:szCs w:val="20"/>
          <w:highlight w:val="yellow"/>
        </w:rPr>
        <w:t>1.02, 95% CI: 1.01, 1.03</w:t>
      </w:r>
      <w:r w:rsidR="00A82689">
        <w:rPr>
          <w:rFonts w:ascii="Arial" w:hAnsi="Arial" w:cs="Arial"/>
          <w:sz w:val="20"/>
          <w:szCs w:val="20"/>
        </w:rPr>
        <w:t xml:space="preserve">), </w:t>
      </w:r>
      <w:r w:rsidR="00BF063F">
        <w:rPr>
          <w:rFonts w:ascii="Arial" w:hAnsi="Arial" w:cs="Arial"/>
          <w:sz w:val="20"/>
          <w:szCs w:val="20"/>
        </w:rPr>
        <w:t>while the association between outage and respiratory disease was strongest the day of power outage exposure</w:t>
      </w:r>
      <w:r w:rsidRPr="00F25795">
        <w:rPr>
          <w:rFonts w:ascii="Arial" w:hAnsi="Arial" w:cs="Arial"/>
          <w:sz w:val="20"/>
          <w:szCs w:val="20"/>
        </w:rPr>
        <w:t xml:space="preserve"> </w:t>
      </w:r>
      <w:r w:rsidRPr="00F25795">
        <w:rPr>
          <w:rFonts w:ascii="Arial" w:hAnsi="Arial" w:cs="Arial"/>
          <w:sz w:val="20"/>
          <w:szCs w:val="20"/>
          <w:highlight w:val="yellow"/>
        </w:rPr>
        <w:t>(RR=</w:t>
      </w:r>
      <w:r w:rsidRPr="00F25795">
        <w:rPr>
          <w:rFonts w:ascii="Arial" w:hAnsi="Arial" w:cs="Arial"/>
          <w:color w:val="000000"/>
          <w:sz w:val="20"/>
          <w:szCs w:val="20"/>
          <w:highlight w:val="yellow"/>
        </w:rPr>
        <w:t>1.03, 95% CI: 1.01, 1.04)</w:t>
      </w:r>
      <w:r w:rsidRPr="00F25795">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6938650D"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386764">
        <w:rPr>
          <w:rFonts w:ascii="Arial" w:hAnsi="Arial" w:cs="Arial"/>
          <w:sz w:val="20"/>
          <w:szCs w:val="20"/>
        </w:rPr>
        <w:t xml:space="preserve"> because of extreme temperatures, extreme weather, and wildfire-related power shutoffs</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w:t>
      </w:r>
      <w:r w:rsidR="00386764">
        <w:rPr>
          <w:rFonts w:ascii="Arial" w:hAnsi="Arial" w:cs="Arial"/>
          <w:sz w:val="20"/>
          <w:szCs w:val="20"/>
        </w:rPr>
        <w:t xml:space="preserve"> </w:t>
      </w:r>
      <w:r w:rsidR="00156C48" w:rsidRPr="00F25795">
        <w:rPr>
          <w:rFonts w:ascii="Arial" w:hAnsi="Arial" w:cs="Arial"/>
          <w:sz w:val="20"/>
          <w:szCs w:val="20"/>
        </w:rPr>
        <w:t xml:space="preserve">hospitalizations for cardiovascular </w:t>
      </w:r>
      <w:r w:rsidR="00386764">
        <w:rPr>
          <w:rFonts w:ascii="Arial" w:hAnsi="Arial" w:cs="Arial"/>
          <w:sz w:val="20"/>
          <w:szCs w:val="20"/>
        </w:rPr>
        <w:t>and</w:t>
      </w:r>
      <w:r w:rsidR="00156C48" w:rsidRPr="00F25795">
        <w:rPr>
          <w:rFonts w:ascii="Arial" w:hAnsi="Arial" w:cs="Arial"/>
          <w:sz w:val="20"/>
          <w:szCs w:val="20"/>
        </w:rPr>
        <w:t xml:space="preserve">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592B5A6" w14:textId="77777777" w:rsidR="00733B81" w:rsidRDefault="00733B81" w:rsidP="00733B81">
      <w:pPr>
        <w:rPr>
          <w:rFonts w:ascii="Arial" w:hAnsi="Arial" w:cs="Arial"/>
          <w:b/>
          <w:color w:val="000000"/>
          <w:sz w:val="20"/>
          <w:szCs w:val="20"/>
        </w:rPr>
      </w:pPr>
    </w:p>
    <w:p w14:paraId="3E72F253" w14:textId="77777777" w:rsidR="00733B81" w:rsidRDefault="00733B81" w:rsidP="00733B81">
      <w:pPr>
        <w:rPr>
          <w:rFonts w:ascii="Arial" w:hAnsi="Arial" w:cs="Arial"/>
          <w:b/>
          <w:color w:val="000000"/>
          <w:sz w:val="20"/>
          <w:szCs w:val="20"/>
        </w:rPr>
      </w:pPr>
    </w:p>
    <w:p w14:paraId="34979CC8" w14:textId="31A5D048"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37CB0969"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005D07C4">
        <w:rPr>
          <w:rFonts w:ascii="Arial" w:hAnsi="Arial" w:cs="Arial"/>
          <w:sz w:val="20"/>
          <w:szCs w:val="20"/>
        </w:rPr>
        <w:t>More</w:t>
      </w:r>
      <w:r w:rsidR="005D07C4" w:rsidRPr="002A2B23">
        <w:rPr>
          <w:rFonts w:ascii="Arial" w:hAnsi="Arial" w:cs="Arial"/>
          <w:sz w:val="20"/>
          <w:szCs w:val="20"/>
        </w:rPr>
        <w:t xml:space="preserve"> </w:t>
      </w:r>
      <w:r w:rsidR="00E55685" w:rsidRPr="002A2B23">
        <w:rPr>
          <w:rFonts w:ascii="Arial" w:hAnsi="Arial" w:cs="Arial"/>
          <w:sz w:val="20"/>
          <w:szCs w:val="20"/>
        </w:rPr>
        <w:t xml:space="preserve">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 xml:space="preserve">Associations </w:t>
      </w:r>
      <w:r w:rsidRPr="002A2B23">
        <w:rPr>
          <w:rFonts w:ascii="Arial" w:hAnsi="Arial" w:cs="Arial"/>
          <w:sz w:val="20"/>
          <w:szCs w:val="20"/>
        </w:rPr>
        <w:lastRenderedPageBreak/>
        <w:t>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Population-level datasets 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w:t>
      </w:r>
      <w:commentRangeStart w:id="2"/>
      <w:r w:rsidRPr="002A2B23">
        <w:rPr>
          <w:rFonts w:ascii="Arial" w:hAnsi="Arial" w:cs="Arial"/>
          <w:b/>
          <w:color w:val="000000"/>
          <w:sz w:val="20"/>
          <w:szCs w:val="20"/>
        </w:rPr>
        <w:t>s</w:t>
      </w:r>
      <w:commentRangeEnd w:id="2"/>
      <w:r w:rsidR="00C82169">
        <w:rPr>
          <w:rStyle w:val="CommentReference"/>
          <w:rFonts w:ascii="Times New Roman" w:eastAsia="Times New Roman" w:hAnsi="Times New Roman" w:cs="Times New Roman"/>
        </w:rPr>
        <w:commentReference w:id="2"/>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1DFF0D03" w14:textId="6DED9391" w:rsidR="007E4BEE" w:rsidRDefault="00564E1A" w:rsidP="004D4F27">
      <w:pPr>
        <w:spacing w:after="0" w:line="480" w:lineRule="auto"/>
        <w:ind w:firstLine="720"/>
        <w:rPr>
          <w:rFonts w:ascii="Arial" w:hAnsi="Arial" w:cs="Arial"/>
          <w:sz w:val="20"/>
          <w:szCs w:val="20"/>
        </w:rPr>
      </w:pPr>
      <w:r>
        <w:rPr>
          <w:rFonts w:ascii="Arial" w:hAnsi="Arial" w:cs="Arial"/>
          <w:sz w:val="20"/>
          <w:szCs w:val="20"/>
        </w:rPr>
        <w:t>In this</w:t>
      </w:r>
      <w:r w:rsidR="007E4BEE">
        <w:rPr>
          <w:rFonts w:ascii="Arial" w:hAnsi="Arial" w:cs="Arial"/>
          <w:sz w:val="20"/>
          <w:szCs w:val="20"/>
        </w:rPr>
        <w:t xml:space="preserve"> 2018 county-level </w:t>
      </w:r>
      <w:r w:rsidR="006D3287">
        <w:rPr>
          <w:rFonts w:ascii="Arial" w:hAnsi="Arial" w:cs="Arial"/>
          <w:sz w:val="20"/>
          <w:szCs w:val="20"/>
        </w:rPr>
        <w:t xml:space="preserve">case-crossover </w:t>
      </w:r>
      <w:r w:rsidR="007E4BEE">
        <w:rPr>
          <w:rFonts w:ascii="Arial" w:hAnsi="Arial" w:cs="Arial"/>
          <w:sz w:val="20"/>
          <w:szCs w:val="20"/>
        </w:rPr>
        <w:t>analysis</w:t>
      </w:r>
      <w:r w:rsidR="00912290">
        <w:rPr>
          <w:rFonts w:ascii="Arial" w:hAnsi="Arial" w:cs="Arial"/>
          <w:sz w:val="20"/>
          <w:szCs w:val="20"/>
        </w:rPr>
        <w:t>, we</w:t>
      </w:r>
      <w:r w:rsidR="007E4BEE">
        <w:rPr>
          <w:rFonts w:ascii="Arial" w:hAnsi="Arial" w:cs="Arial"/>
          <w:sz w:val="20"/>
          <w:szCs w:val="20"/>
        </w:rPr>
        <w:t xml:space="preserve"> used daily</w:t>
      </w:r>
      <w:r w:rsidR="00E21368">
        <w:rPr>
          <w:rFonts w:ascii="Arial" w:hAnsi="Arial" w:cs="Arial"/>
          <w:sz w:val="20"/>
          <w:szCs w:val="20"/>
        </w:rPr>
        <w:t xml:space="preserve"> county-level</w:t>
      </w:r>
      <w:r w:rsidR="007E4BEE">
        <w:rPr>
          <w:rFonts w:ascii="Arial" w:hAnsi="Arial" w:cs="Arial"/>
          <w:sz w:val="20"/>
          <w:szCs w:val="20"/>
        </w:rPr>
        <w:t xml:space="preserve"> counts of </w:t>
      </w:r>
      <w:r w:rsidR="001C65F0">
        <w:rPr>
          <w:rFonts w:ascii="Arial" w:hAnsi="Arial" w:cs="Arial"/>
          <w:sz w:val="20"/>
          <w:szCs w:val="20"/>
        </w:rPr>
        <w:t xml:space="preserve">total urgent and emergency </w:t>
      </w:r>
      <w:r w:rsidR="007E4BEE">
        <w:rPr>
          <w:rFonts w:ascii="Arial" w:hAnsi="Arial" w:cs="Arial"/>
          <w:sz w:val="20"/>
          <w:szCs w:val="20"/>
        </w:rPr>
        <w:t>CVD and respiratory related hospitalizations</w:t>
      </w:r>
      <w:r w:rsidR="008A0297">
        <w:rPr>
          <w:rFonts w:ascii="Arial" w:hAnsi="Arial" w:cs="Arial"/>
          <w:sz w:val="20"/>
          <w:szCs w:val="20"/>
        </w:rPr>
        <w:t xml:space="preserve"> and power outage exposure in a conditional Poisson model to estimate the association between power outage exposure and </w:t>
      </w:r>
      <w:r w:rsidR="006A44B7">
        <w:rPr>
          <w:rFonts w:ascii="Arial" w:hAnsi="Arial" w:cs="Arial"/>
          <w:sz w:val="20"/>
          <w:szCs w:val="20"/>
        </w:rPr>
        <w:t>hospitalization</w:t>
      </w:r>
      <w:r w:rsidR="008A0297">
        <w:rPr>
          <w:rFonts w:ascii="Arial" w:hAnsi="Arial" w:cs="Arial"/>
          <w:sz w:val="20"/>
          <w:szCs w:val="20"/>
        </w:rPr>
        <w:t xml:space="preserve"> rates</w:t>
      </w:r>
      <w:r w:rsidR="00A702C7">
        <w:rPr>
          <w:rFonts w:ascii="Arial" w:hAnsi="Arial" w:cs="Arial"/>
          <w:sz w:val="20"/>
          <w:szCs w:val="20"/>
        </w:rPr>
        <w:t xml:space="preserve"> up to 1 week </w:t>
      </w:r>
      <w:r w:rsidR="003A0D23">
        <w:rPr>
          <w:rFonts w:ascii="Arial" w:hAnsi="Arial" w:cs="Arial"/>
          <w:sz w:val="20"/>
          <w:szCs w:val="20"/>
        </w:rPr>
        <w:t>later</w:t>
      </w:r>
      <w:r w:rsidR="008A0297">
        <w:rPr>
          <w:rFonts w:ascii="Arial" w:hAnsi="Arial" w:cs="Arial"/>
          <w:sz w:val="20"/>
          <w:szCs w:val="20"/>
        </w:rPr>
        <w:t>.</w:t>
      </w:r>
      <w:r w:rsidR="00CB3A87">
        <w:rPr>
          <w:rFonts w:ascii="Arial" w:hAnsi="Arial" w:cs="Arial"/>
          <w:sz w:val="20"/>
          <w:szCs w:val="20"/>
        </w:rPr>
        <w:t xml:space="preserve"> </w:t>
      </w:r>
      <w:r w:rsidR="008E2D18">
        <w:rPr>
          <w:rFonts w:ascii="Arial" w:hAnsi="Arial" w:cs="Arial"/>
          <w:sz w:val="20"/>
          <w:szCs w:val="20"/>
        </w:rPr>
        <w:t xml:space="preserve">We considered a county-day exposed to power outage if </w:t>
      </w:r>
      <w:r w:rsidR="008E2D18" w:rsidRPr="0003119E">
        <w:rPr>
          <w:rFonts w:ascii="Arial" w:eastAsia="Garamond" w:hAnsi="Arial" w:cs="Arial"/>
          <w:sz w:val="20"/>
          <w:szCs w:val="20"/>
        </w:rPr>
        <w:t>≥</w:t>
      </w:r>
      <w:r w:rsidR="008E2D18" w:rsidRPr="0003119E">
        <w:rPr>
          <w:rFonts w:ascii="Arial" w:hAnsi="Arial" w:cs="Arial"/>
          <w:sz w:val="20"/>
          <w:szCs w:val="20"/>
        </w:rPr>
        <w:t>1%</w:t>
      </w:r>
      <w:r w:rsidR="008E2D18">
        <w:rPr>
          <w:rFonts w:ascii="Arial" w:hAnsi="Arial" w:cs="Arial"/>
          <w:sz w:val="20"/>
          <w:szCs w:val="20"/>
        </w:rPr>
        <w:t xml:space="preserve"> of county customers were without power for 8</w:t>
      </w:r>
      <w:r w:rsidR="001D2537">
        <w:rPr>
          <w:rFonts w:ascii="Arial" w:hAnsi="Arial" w:cs="Arial"/>
          <w:sz w:val="20"/>
          <w:szCs w:val="20"/>
        </w:rPr>
        <w:t xml:space="preserve"> or more consecutive hours</w:t>
      </w:r>
      <w:r w:rsidR="00870418">
        <w:rPr>
          <w:rFonts w:ascii="Arial" w:hAnsi="Arial" w:cs="Arial"/>
          <w:sz w:val="20"/>
          <w:szCs w:val="20"/>
        </w:rPr>
        <w:t xml:space="preserve">. </w:t>
      </w:r>
    </w:p>
    <w:p w14:paraId="00AFE234" w14:textId="784DAC76" w:rsidR="00CA6AD1" w:rsidRPr="002A2B23" w:rsidRDefault="003F2210" w:rsidP="004D4F27">
      <w:pPr>
        <w:spacing w:after="0" w:line="480" w:lineRule="auto"/>
        <w:ind w:firstLine="720"/>
        <w:rPr>
          <w:rFonts w:ascii="Arial" w:hAnsi="Arial" w:cs="Arial"/>
          <w:sz w:val="20"/>
          <w:szCs w:val="20"/>
        </w:rPr>
      </w:pPr>
      <w:r>
        <w:rPr>
          <w:rFonts w:ascii="Arial" w:hAnsi="Arial" w:cs="Arial"/>
          <w:sz w:val="20"/>
          <w:szCs w:val="20"/>
        </w:rPr>
        <w:t>We</w:t>
      </w:r>
      <w:r w:rsidR="006A44B7">
        <w:rPr>
          <w:rFonts w:ascii="Arial" w:hAnsi="Arial" w:cs="Arial"/>
          <w:sz w:val="20"/>
          <w:szCs w:val="20"/>
        </w:rPr>
        <w:t xml:space="preserve"> </w:t>
      </w:r>
      <w:r w:rsidR="004C354A" w:rsidRPr="002A2B23">
        <w:rPr>
          <w:rFonts w:ascii="Arial" w:hAnsi="Arial" w:cs="Arial"/>
          <w:sz w:val="20"/>
          <w:szCs w:val="20"/>
        </w:rPr>
        <w:t xml:space="preserve">included 2,161 </w:t>
      </w:r>
      <w:r w:rsidR="00AC1F73">
        <w:rPr>
          <w:rFonts w:ascii="Arial" w:hAnsi="Arial" w:cs="Arial"/>
          <w:sz w:val="20"/>
          <w:szCs w:val="20"/>
        </w:rPr>
        <w:t xml:space="preserve">US </w:t>
      </w:r>
      <w:r w:rsidR="004C354A" w:rsidRPr="002A2B23">
        <w:rPr>
          <w:rFonts w:ascii="Arial" w:hAnsi="Arial" w:cs="Arial"/>
          <w:sz w:val="20"/>
          <w:szCs w:val="20"/>
        </w:rPr>
        <w:t>counties, covering 71.1% of older adult Medicare Fee-For-Service beneficiaries age 65</w:t>
      </w:r>
      <w:r w:rsidR="004C354A" w:rsidRPr="0003119E">
        <w:rPr>
          <w:rFonts w:ascii="Arial" w:hAnsi="Arial" w:cs="Arial"/>
          <w:sz w:val="20"/>
          <w:szCs w:val="20"/>
        </w:rPr>
        <w:t>+ (</w:t>
      </w:r>
      <w:r w:rsidR="004C354A" w:rsidRPr="0003119E">
        <w:rPr>
          <w:rFonts w:ascii="Arial" w:hAnsi="Arial" w:cs="Arial"/>
          <w:sz w:val="20"/>
          <w:szCs w:val="20"/>
          <w:highlight w:val="yellow"/>
        </w:rPr>
        <w:t xml:space="preserve">N = </w:t>
      </w:r>
      <w:r w:rsidR="00624C8B" w:rsidRPr="0003119E">
        <w:rPr>
          <w:rFonts w:ascii="Arial" w:hAnsi="Arial" w:cs="Arial"/>
          <w:sz w:val="20"/>
          <w:szCs w:val="20"/>
          <w:highlight w:val="yellow"/>
        </w:rPr>
        <w:t>23,645,101</w:t>
      </w:r>
      <w:r w:rsidR="004C354A" w:rsidRPr="0003119E">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w:t>
      </w:r>
      <w:r w:rsidR="005B3F01">
        <w:rPr>
          <w:rFonts w:ascii="Arial" w:hAnsi="Arial" w:cs="Arial"/>
          <w:sz w:val="20"/>
          <w:szCs w:val="20"/>
        </w:rPr>
        <w:t xml:space="preserve">standard deviation, </w:t>
      </w:r>
      <w:r w:rsidR="004C354A" w:rsidRPr="0003119E">
        <w:rPr>
          <w:rFonts w:ascii="Arial" w:hAnsi="Arial" w:cs="Arial"/>
          <w:sz w:val="20"/>
          <w:szCs w:val="20"/>
        </w:rPr>
        <w:t>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xml:space="preserve">, and </w:t>
      </w:r>
      <w:commentRangeStart w:id="3"/>
      <w:commentRangeStart w:id="4"/>
      <w:r w:rsidR="00E367CC">
        <w:rPr>
          <w:rFonts w:ascii="Arial" w:hAnsi="Arial" w:cs="Arial"/>
          <w:sz w:val="20"/>
          <w:szCs w:val="20"/>
        </w:rPr>
        <w:t>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 xml:space="preserve">≥1% of county </w:t>
      </w:r>
      <w:commentRangeEnd w:id="3"/>
      <w:r w:rsidR="003047AE">
        <w:rPr>
          <w:rStyle w:val="CommentReference"/>
          <w:rFonts w:ascii="Times New Roman" w:eastAsia="Times New Roman" w:hAnsi="Times New Roman" w:cs="Times New Roman"/>
        </w:rPr>
        <w:commentReference w:id="3"/>
      </w:r>
      <w:commentRangeEnd w:id="4"/>
      <w:r w:rsidR="00543E95">
        <w:rPr>
          <w:rStyle w:val="CommentReference"/>
          <w:rFonts w:ascii="Times New Roman" w:eastAsia="Times New Roman" w:hAnsi="Times New Roman" w:cs="Times New Roman"/>
        </w:rPr>
        <w:commentReference w:id="4"/>
      </w:r>
      <w:r w:rsidR="004C354A" w:rsidRPr="002A2B23">
        <w:rPr>
          <w:rFonts w:ascii="Arial" w:eastAsia="Garamond" w:hAnsi="Arial" w:cs="Arial"/>
          <w:sz w:val="20"/>
          <w:szCs w:val="20"/>
        </w:rPr>
        <w:t>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Just over </w:t>
      </w:r>
      <w:r w:rsidR="00E367CC">
        <w:rPr>
          <w:rFonts w:ascii="Arial" w:hAnsi="Arial" w:cs="Arial"/>
          <w:sz w:val="20"/>
          <w:szCs w:val="20"/>
        </w:rPr>
        <w:t>2%</w:t>
      </w:r>
      <w:r w:rsidR="00E367CC" w:rsidRPr="002A2B23">
        <w:rPr>
          <w:rFonts w:ascii="Arial" w:hAnsi="Arial" w:cs="Arial"/>
          <w:sz w:val="20"/>
          <w:szCs w:val="20"/>
        </w:rPr>
        <w:t xml:space="preserve"> </w:t>
      </w:r>
      <w:r w:rsidR="004C354A" w:rsidRPr="002A2B23">
        <w:rPr>
          <w:rFonts w:ascii="Arial" w:hAnsi="Arial" w:cs="Arial"/>
          <w:sz w:val="20"/>
          <w:szCs w:val="20"/>
        </w:rPr>
        <w:t xml:space="preserve">of county-days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526BAC" w:rsidRPr="00B34160">
        <w:rPr>
          <w:rFonts w:ascii="Arial" w:hAnsi="Arial" w:cs="Arial"/>
          <w:sz w:val="20"/>
          <w:szCs w:val="20"/>
        </w:rPr>
        <w:t>17,148</w:t>
      </w:r>
      <w:r w:rsidR="004C354A" w:rsidRPr="00B34160">
        <w:rPr>
          <w:rFonts w:ascii="Arial" w:hAnsi="Arial" w:cs="Arial"/>
          <w:sz w:val="20"/>
          <w:szCs w:val="20"/>
        </w:rPr>
        <w:t xml:space="preserve"> county-days)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 On average, more outages</w:t>
      </w:r>
      <w:r w:rsidR="00BC1C55">
        <w:rPr>
          <w:rFonts w:ascii="Arial" w:hAnsi="Arial" w:cs="Arial"/>
          <w:sz w:val="20"/>
          <w:szCs w:val="20"/>
        </w:rPr>
        <w:t xml:space="preserve"> occurred </w:t>
      </w:r>
      <w:r w:rsidR="00A64D68">
        <w:rPr>
          <w:rFonts w:ascii="Arial" w:hAnsi="Arial" w:cs="Arial"/>
          <w:sz w:val="20"/>
          <w:szCs w:val="20"/>
        </w:rPr>
        <w:t>on</w:t>
      </w:r>
      <w:r w:rsidR="00BC1C55">
        <w:rPr>
          <w:rFonts w:ascii="Arial" w:hAnsi="Arial" w:cs="Arial"/>
          <w:sz w:val="20"/>
          <w:szCs w:val="20"/>
        </w:rPr>
        <w:t xml:space="preserve"> colder and windier days</w:t>
      </w:r>
      <w:r w:rsidR="004C354A" w:rsidRPr="002A2B23">
        <w:rPr>
          <w:rFonts w:ascii="Arial" w:hAnsi="Arial" w:cs="Arial"/>
          <w:sz w:val="20"/>
          <w:szCs w:val="20"/>
        </w:rPr>
        <w:t xml:space="preserve"> (</w:t>
      </w:r>
      <w:r w:rsidR="004C354A" w:rsidRPr="002A2B23">
        <w:rPr>
          <w:rFonts w:ascii="Arial" w:hAnsi="Arial" w:cs="Arial"/>
          <w:b/>
          <w:bCs/>
          <w:sz w:val="20"/>
          <w:szCs w:val="20"/>
        </w:rPr>
        <w:t>Supplemental Table 1)</w:t>
      </w:r>
      <w:r w:rsidR="004C354A" w:rsidRPr="002A2B23">
        <w:rPr>
          <w:rFonts w:ascii="Arial" w:hAnsi="Arial" w:cs="Arial"/>
          <w:sz w:val="20"/>
          <w:szCs w:val="20"/>
        </w:rPr>
        <w:t>.</w:t>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lastRenderedPageBreak/>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The most common causes of 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BFC9100" w:rsidR="004C354A"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w:t>
      </w:r>
      <w:commentRangeStart w:id="5"/>
      <w:commentRangeStart w:id="6"/>
      <w:r w:rsidRPr="002A2B23">
        <w:rPr>
          <w:rFonts w:ascii="Arial" w:hAnsi="Arial" w:cs="Arial"/>
          <w:sz w:val="20"/>
          <w:szCs w:val="20"/>
        </w:rPr>
        <w:t xml:space="preserve">main analysis </w:t>
      </w:r>
      <w:commentRangeEnd w:id="5"/>
      <w:r w:rsidR="009F57AF">
        <w:rPr>
          <w:rStyle w:val="CommentReference"/>
          <w:rFonts w:ascii="Times New Roman" w:eastAsia="Times New Roman" w:hAnsi="Times New Roman" w:cs="Times New Roman"/>
        </w:rPr>
        <w:commentReference w:id="5"/>
      </w:r>
      <w:commentRangeEnd w:id="6"/>
      <w:r w:rsidR="00533D60">
        <w:rPr>
          <w:rStyle w:val="CommentReference"/>
          <w:rFonts w:ascii="Times New Roman" w:eastAsia="Times New Roman" w:hAnsi="Times New Roman" w:cs="Times New Roman"/>
        </w:rPr>
        <w:commentReference w:id="6"/>
      </w:r>
      <w:r w:rsidR="00556328">
        <w:rPr>
          <w:rFonts w:ascii="Arial" w:hAnsi="Arial" w:cs="Arial"/>
          <w:sz w:val="20"/>
          <w:szCs w:val="20"/>
        </w:rPr>
        <w:t>we used a</w:t>
      </w:r>
      <w:r w:rsidR="00B32FEA">
        <w:rPr>
          <w:rFonts w:ascii="Arial" w:hAnsi="Arial" w:cs="Arial"/>
          <w:sz w:val="20"/>
          <w:szCs w:val="20"/>
        </w:rPr>
        <w:t xml:space="preserve"> case-crossover design with a</w:t>
      </w:r>
      <w:r w:rsidR="00556328">
        <w:rPr>
          <w:rFonts w:ascii="Arial" w:hAnsi="Arial" w:cs="Arial"/>
          <w:sz w:val="20"/>
          <w:szCs w:val="20"/>
        </w:rPr>
        <w:t xml:space="preserve"> conditional Poisson</w:t>
      </w:r>
      <w:r w:rsidRPr="002A2B23">
        <w:rPr>
          <w:rFonts w:ascii="Arial" w:hAnsi="Arial" w:cs="Arial"/>
          <w:sz w:val="20"/>
          <w:szCs w:val="20"/>
        </w:rPr>
        <w:t xml:space="preserve"> </w:t>
      </w:r>
      <w:r w:rsidR="00556328">
        <w:rPr>
          <w:rFonts w:ascii="Arial" w:hAnsi="Arial" w:cs="Arial"/>
          <w:sz w:val="20"/>
          <w:szCs w:val="20"/>
        </w:rPr>
        <w:t xml:space="preserve">model to test </w:t>
      </w:r>
      <w:r w:rsidRPr="002A2B23">
        <w:rPr>
          <w:rFonts w:ascii="Arial" w:hAnsi="Arial" w:cs="Arial"/>
          <w:sz w:val="20"/>
          <w:szCs w:val="20"/>
        </w:rPr>
        <w:t xml:space="preserve">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w:t>
      </w:r>
      <w:r w:rsidR="001A4A46">
        <w:rPr>
          <w:rFonts w:ascii="Arial" w:hAnsi="Arial" w:cs="Arial"/>
          <w:sz w:val="20"/>
          <w:szCs w:val="20"/>
        </w:rPr>
        <w:t>.</w:t>
      </w:r>
      <w:r w:rsidRPr="002A2B23">
        <w:rPr>
          <w:rFonts w:ascii="Arial" w:hAnsi="Arial" w:cs="Arial"/>
          <w:sz w:val="20"/>
          <w:szCs w:val="20"/>
        </w:rPr>
        <w:t xml:space="preserve"> </w:t>
      </w:r>
      <w:r w:rsidR="001A4A46">
        <w:rPr>
          <w:rFonts w:ascii="Arial" w:hAnsi="Arial" w:cs="Arial"/>
          <w:sz w:val="20"/>
          <w:szCs w:val="20"/>
        </w:rPr>
        <w:t>W</w:t>
      </w:r>
      <w:r w:rsidRPr="002A2B23">
        <w:rPr>
          <w:rFonts w:ascii="Arial" w:hAnsi="Arial" w:cs="Arial"/>
          <w:sz w:val="20"/>
          <w:szCs w:val="20"/>
        </w:rPr>
        <w:t>e found increases in CVD-related hospitalizations 1-3 and 6 days after power outage exposure (</w:t>
      </w:r>
      <w:r w:rsidRPr="002A2B23">
        <w:rPr>
          <w:rFonts w:ascii="Arial" w:hAnsi="Arial" w:cs="Arial"/>
          <w:b/>
          <w:bCs/>
          <w:sz w:val="20"/>
          <w:szCs w:val="20"/>
        </w:rPr>
        <w:t>Figure 2</w:t>
      </w:r>
      <w:r w:rsidRPr="002A2B23">
        <w:rPr>
          <w:rFonts w:ascii="Arial" w:hAnsi="Arial" w:cs="Arial"/>
          <w:sz w:val="20"/>
          <w:szCs w:val="20"/>
        </w:rPr>
        <w:t xml:space="preserve">). </w:t>
      </w:r>
      <w:r w:rsidR="00565BF5">
        <w:rPr>
          <w:rFonts w:ascii="Arial" w:hAnsi="Arial" w:cs="Arial"/>
          <w:sz w:val="20"/>
          <w:szCs w:val="20"/>
        </w:rPr>
        <w:t>Outage e</w:t>
      </w:r>
      <w:r w:rsidRPr="002A2B23">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Pr>
          <w:rFonts w:ascii="Arial" w:hAnsi="Arial" w:cs="Arial"/>
          <w:sz w:val="20"/>
          <w:szCs w:val="20"/>
          <w:highlight w:val="yellow"/>
        </w:rPr>
        <w:t>2.0%</w:t>
      </w:r>
      <w:r w:rsidRPr="00E62856">
        <w:rPr>
          <w:rFonts w:ascii="Arial" w:hAnsi="Arial" w:cs="Arial"/>
          <w:sz w:val="20"/>
          <w:szCs w:val="20"/>
          <w:highlight w:val="yellow"/>
        </w:rPr>
        <w:t xml:space="preserve"> (95% CI: </w:t>
      </w:r>
      <w:r w:rsidRPr="00E62856">
        <w:rPr>
          <w:rFonts w:ascii="Arial" w:hAnsi="Arial" w:cs="Arial"/>
          <w:color w:val="000000"/>
          <w:sz w:val="20"/>
          <w:szCs w:val="20"/>
          <w:highlight w:val="yellow"/>
        </w:rPr>
        <w:t>1</w:t>
      </w:r>
      <w:r w:rsidR="0029538F">
        <w:rPr>
          <w:rFonts w:ascii="Arial" w:hAnsi="Arial" w:cs="Arial"/>
          <w:color w:val="000000"/>
          <w:sz w:val="20"/>
          <w:szCs w:val="20"/>
          <w:highlight w:val="yellow"/>
        </w:rPr>
        <w:t>.3%</w:t>
      </w:r>
      <w:r w:rsidRPr="00E62856">
        <w:rPr>
          <w:rFonts w:ascii="Arial" w:hAnsi="Arial" w:cs="Arial"/>
          <w:color w:val="000000"/>
          <w:sz w:val="20"/>
          <w:szCs w:val="20"/>
          <w:highlight w:val="yellow"/>
        </w:rPr>
        <w:t xml:space="preserve">, </w:t>
      </w:r>
      <w:r w:rsidR="0029538F">
        <w:rPr>
          <w:rFonts w:ascii="Arial" w:hAnsi="Arial" w:cs="Arial"/>
          <w:color w:val="000000"/>
          <w:sz w:val="20"/>
          <w:szCs w:val="20"/>
          <w:highlight w:val="yellow"/>
        </w:rPr>
        <w:t>2.6%</w:t>
      </w:r>
      <w:r w:rsidRPr="00E62856">
        <w:rPr>
          <w:rFonts w:ascii="Arial" w:hAnsi="Arial" w:cs="Arial"/>
          <w:color w:val="000000"/>
          <w:sz w:val="20"/>
          <w:szCs w:val="20"/>
          <w:highlight w:val="yellow"/>
        </w:rPr>
        <w:t>)</w:t>
      </w:r>
      <w:r w:rsidRPr="002A2B23">
        <w:rPr>
          <w:rFonts w:ascii="Arial" w:hAnsi="Arial" w:cs="Arial"/>
          <w:sz w:val="20"/>
          <w:szCs w:val="20"/>
        </w:rPr>
        <w:t xml:space="preserve"> higher compared to days after no exposure (</w:t>
      </w:r>
      <w:r w:rsidRPr="002A2B23">
        <w:rPr>
          <w:rFonts w:ascii="Arial" w:hAnsi="Arial" w:cs="Arial"/>
          <w:b/>
          <w:bCs/>
          <w:sz w:val="20"/>
          <w:szCs w:val="20"/>
        </w:rPr>
        <w:t>Supplemental Table 1</w:t>
      </w:r>
      <w:r w:rsidRPr="002A2B23">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We also analyzed larger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w:t>
      </w:r>
      <w:r w:rsidRPr="002A2B23">
        <w:rPr>
          <w:rFonts w:ascii="Arial" w:hAnsi="Arial" w:cs="Arial"/>
          <w:sz w:val="20"/>
          <w:szCs w:val="20"/>
        </w:rPr>
        <w:t xml:space="preserve">5% of county customers.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elevated next-day CVD hospitalization rates higher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next-day 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the day after outage CVD rates were </w:t>
      </w:r>
      <w:r w:rsidR="002329D1">
        <w:rPr>
          <w:rFonts w:ascii="Arial" w:hAnsi="Arial" w:cs="Arial"/>
          <w:sz w:val="20"/>
          <w:szCs w:val="20"/>
          <w:highlight w:val="yellow"/>
        </w:rPr>
        <w:t>2.7%</w:t>
      </w:r>
      <w:r w:rsidRPr="00E62856">
        <w:rPr>
          <w:rFonts w:ascii="Arial" w:hAnsi="Arial" w:cs="Arial"/>
          <w:sz w:val="20"/>
          <w:szCs w:val="20"/>
          <w:highlight w:val="yellow"/>
        </w:rPr>
        <w:t xml:space="preserve"> (95% CI: </w:t>
      </w:r>
      <w:r w:rsidR="002329D1">
        <w:rPr>
          <w:rFonts w:ascii="Arial" w:hAnsi="Arial" w:cs="Arial"/>
          <w:sz w:val="20"/>
          <w:szCs w:val="20"/>
          <w:highlight w:val="yellow"/>
        </w:rPr>
        <w:t>1.8%</w:t>
      </w:r>
      <w:r w:rsidRPr="00E62856">
        <w:rPr>
          <w:rFonts w:ascii="Arial" w:hAnsi="Arial" w:cs="Arial"/>
          <w:sz w:val="20"/>
          <w:szCs w:val="20"/>
          <w:highlight w:val="yellow"/>
        </w:rPr>
        <w:t xml:space="preserve">, </w:t>
      </w:r>
      <w:r w:rsidR="002329D1">
        <w:rPr>
          <w:rFonts w:ascii="Arial" w:hAnsi="Arial" w:cs="Arial"/>
          <w:sz w:val="20"/>
          <w:szCs w:val="20"/>
          <w:highlight w:val="yellow"/>
        </w:rPr>
        <w:t>3.6%</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 For outages affecting </w:t>
      </w:r>
      <w:r w:rsidRPr="002A2B23">
        <w:rPr>
          <w:rFonts w:ascii="Arial" w:eastAsia="Garamond" w:hAnsi="Arial" w:cs="Arial"/>
          <w:sz w:val="20"/>
          <w:szCs w:val="20"/>
        </w:rPr>
        <w:t>≥</w:t>
      </w:r>
      <w:r w:rsidRPr="002A2B23">
        <w:rPr>
          <w:rFonts w:ascii="Arial" w:hAnsi="Arial" w:cs="Arial"/>
          <w:sz w:val="20"/>
          <w:szCs w:val="20"/>
        </w:rPr>
        <w:t xml:space="preserve">5% of the population, rates were </w:t>
      </w:r>
      <w:r w:rsidR="0053447A">
        <w:rPr>
          <w:rFonts w:ascii="Arial" w:hAnsi="Arial" w:cs="Arial"/>
          <w:sz w:val="20"/>
          <w:szCs w:val="20"/>
          <w:highlight w:val="yellow"/>
        </w:rPr>
        <w:t>3.1%</w:t>
      </w:r>
      <w:r w:rsidRPr="00E62856">
        <w:rPr>
          <w:rFonts w:ascii="Arial" w:hAnsi="Arial" w:cs="Arial"/>
          <w:sz w:val="20"/>
          <w:szCs w:val="20"/>
          <w:highlight w:val="yellow"/>
        </w:rPr>
        <w:t xml:space="preserve"> (95% CI: </w:t>
      </w:r>
      <w:r w:rsidR="00C56C56">
        <w:rPr>
          <w:rFonts w:ascii="Arial" w:hAnsi="Arial" w:cs="Arial"/>
          <w:sz w:val="20"/>
          <w:szCs w:val="20"/>
          <w:highlight w:val="yellow"/>
        </w:rPr>
        <w:t>2.1%</w:t>
      </w:r>
      <w:r w:rsidRPr="00E62856">
        <w:rPr>
          <w:rFonts w:ascii="Arial" w:hAnsi="Arial" w:cs="Arial"/>
          <w:sz w:val="20"/>
          <w:szCs w:val="20"/>
          <w:highlight w:val="yellow"/>
        </w:rPr>
        <w:t xml:space="preserve">, </w:t>
      </w:r>
      <w:r w:rsidR="00C56C56">
        <w:rPr>
          <w:rFonts w:ascii="Arial" w:hAnsi="Arial" w:cs="Arial"/>
          <w:sz w:val="20"/>
          <w:szCs w:val="20"/>
          <w:highlight w:val="yellow"/>
        </w:rPr>
        <w:t>4.2%</w:t>
      </w:r>
      <w:r w:rsidRPr="00E62856">
        <w:rPr>
          <w:rFonts w:ascii="Arial" w:hAnsi="Arial" w:cs="Arial"/>
          <w:sz w:val="20"/>
          <w:szCs w:val="20"/>
          <w:highlight w:val="yellow"/>
        </w:rPr>
        <w:t>)</w:t>
      </w:r>
      <w:r w:rsidRPr="002A2B23">
        <w:rPr>
          <w:rFonts w:ascii="Arial" w:hAnsi="Arial" w:cs="Arial"/>
          <w:sz w:val="20"/>
          <w:szCs w:val="20"/>
        </w:rPr>
        <w:t xml:space="preserve"> higher than on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he best-fitting model was linear for the association between number of hours without power and CVD hospitalizations</w:t>
      </w:r>
      <w:r w:rsidRPr="003470D5">
        <w:rPr>
          <w:rFonts w:ascii="Arial" w:hAnsi="Arial" w:cs="Arial"/>
          <w:sz w:val="20"/>
          <w:szCs w:val="20"/>
        </w:rPr>
        <w:t>. For every additional hour without power, the next-day CVD hospitalization rate increased by 0.1% and, therefore, by 2.4% for 24 hours without power (</w:t>
      </w:r>
      <w:r w:rsidRPr="003470D5">
        <w:rPr>
          <w:rFonts w:ascii="Arial" w:hAnsi="Arial" w:cs="Arial"/>
          <w:b/>
          <w:bCs/>
          <w:sz w:val="20"/>
          <w:szCs w:val="20"/>
        </w:rPr>
        <w:t>Supplemental Figure 2</w:t>
      </w:r>
      <w:r w:rsidRPr="003470D5">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 xml:space="preserve">for respiratory-related hospitalizations, we observed the strongest association on the same day as the </w:t>
      </w:r>
      <w:r w:rsidRPr="002A2B23">
        <w:rPr>
          <w:rFonts w:ascii="Arial" w:hAnsi="Arial" w:cs="Arial"/>
          <w:sz w:val="20"/>
          <w:szCs w:val="20"/>
        </w:rPr>
        <w:t xml:space="preserve">power outage rather than the day after. On the same day of power outage exposure, the respiratory hospitalization rate was </w:t>
      </w:r>
      <w:r w:rsidRPr="002A2B23">
        <w:rPr>
          <w:rFonts w:ascii="Arial" w:hAnsi="Arial" w:cs="Arial"/>
          <w:sz w:val="20"/>
          <w:szCs w:val="20"/>
          <w:highlight w:val="yellow"/>
        </w:rPr>
        <w:t>2</w:t>
      </w:r>
      <w:r w:rsidR="00EE195C">
        <w:rPr>
          <w:rFonts w:ascii="Arial" w:hAnsi="Arial" w:cs="Arial"/>
          <w:sz w:val="20"/>
          <w:szCs w:val="20"/>
          <w:highlight w:val="yellow"/>
        </w:rPr>
        <w:t>.</w:t>
      </w:r>
      <w:r w:rsidR="0058448E">
        <w:rPr>
          <w:rFonts w:ascii="Arial" w:hAnsi="Arial" w:cs="Arial"/>
          <w:sz w:val="20"/>
          <w:szCs w:val="20"/>
          <w:highlight w:val="yellow"/>
        </w:rPr>
        <w:t>5</w:t>
      </w:r>
      <w:r w:rsidR="00D2550A">
        <w:rPr>
          <w:rFonts w:ascii="Arial" w:hAnsi="Arial" w:cs="Arial"/>
          <w:sz w:val="20"/>
          <w:szCs w:val="20"/>
          <w:highlight w:val="yellow"/>
        </w:rPr>
        <w:t>%</w:t>
      </w:r>
      <w:r w:rsidRPr="002A2B23">
        <w:rPr>
          <w:rFonts w:ascii="Arial" w:hAnsi="Arial" w:cs="Arial"/>
          <w:sz w:val="20"/>
          <w:szCs w:val="20"/>
          <w:highlight w:val="yellow"/>
        </w:rPr>
        <w:t xml:space="preserve"> (95 % CI: 1.2</w:t>
      </w:r>
      <w:r w:rsidR="001F5244">
        <w:rPr>
          <w:rFonts w:ascii="Arial" w:hAnsi="Arial" w:cs="Arial"/>
          <w:sz w:val="20"/>
          <w:szCs w:val="20"/>
          <w:highlight w:val="yellow"/>
        </w:rPr>
        <w:t>%</w:t>
      </w:r>
      <w:r w:rsidRPr="002A2B23">
        <w:rPr>
          <w:rFonts w:ascii="Arial" w:hAnsi="Arial" w:cs="Arial"/>
          <w:sz w:val="20"/>
          <w:szCs w:val="20"/>
          <w:highlight w:val="yellow"/>
        </w:rPr>
        <w:t xml:space="preserve">, </w:t>
      </w:r>
      <w:r w:rsidR="001F5244">
        <w:rPr>
          <w:rFonts w:ascii="Arial" w:hAnsi="Arial" w:cs="Arial"/>
          <w:sz w:val="20"/>
          <w:szCs w:val="20"/>
          <w:highlight w:val="yellow"/>
        </w:rPr>
        <w:t>3.</w:t>
      </w:r>
      <w:r w:rsidR="000B5194">
        <w:rPr>
          <w:rFonts w:ascii="Arial" w:hAnsi="Arial" w:cs="Arial"/>
          <w:sz w:val="20"/>
          <w:szCs w:val="20"/>
          <w:highlight w:val="yellow"/>
        </w:rPr>
        <w:t>8</w:t>
      </w:r>
      <w:r w:rsidR="001F5244">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Outages affecting </w:t>
      </w:r>
      <w:r w:rsidRPr="002A2B23">
        <w:rPr>
          <w:rFonts w:ascii="Arial" w:eastAsia="Garamond" w:hAnsi="Arial" w:cs="Arial"/>
          <w:sz w:val="20"/>
          <w:szCs w:val="20"/>
        </w:rPr>
        <w:t>≥</w:t>
      </w:r>
      <w:r w:rsidRPr="002A2B23">
        <w:rPr>
          <w:rFonts w:ascii="Arial" w:hAnsi="Arial" w:cs="Arial"/>
          <w:sz w:val="20"/>
          <w:szCs w:val="20"/>
        </w:rPr>
        <w:t xml:space="preserve">3% of county customers </w:t>
      </w:r>
      <w:r w:rsidR="00E46468">
        <w:rPr>
          <w:rFonts w:ascii="Arial" w:hAnsi="Arial" w:cs="Arial"/>
          <w:sz w:val="20"/>
          <w:szCs w:val="20"/>
        </w:rPr>
        <w:t>resulted in stronger associations with</w:t>
      </w:r>
      <w:r w:rsidR="00E46468" w:rsidRPr="002A2B23">
        <w:rPr>
          <w:rFonts w:ascii="Arial" w:hAnsi="Arial" w:cs="Arial"/>
          <w:sz w:val="20"/>
          <w:szCs w:val="20"/>
        </w:rPr>
        <w:t xml:space="preserve"> </w:t>
      </w:r>
      <w:r w:rsidRPr="002A2B23">
        <w:rPr>
          <w:rFonts w:ascii="Arial" w:hAnsi="Arial" w:cs="Arial"/>
          <w:sz w:val="20"/>
          <w:szCs w:val="20"/>
        </w:rPr>
        <w:t xml:space="preserve">same-day respiratory hospitalization rates than outages affecting </w:t>
      </w:r>
      <w:r w:rsidRPr="002A2B23">
        <w:rPr>
          <w:rFonts w:ascii="Arial" w:eastAsia="Garamond" w:hAnsi="Arial" w:cs="Arial"/>
          <w:sz w:val="20"/>
          <w:szCs w:val="20"/>
        </w:rPr>
        <w:t>≥</w:t>
      </w:r>
      <w:r w:rsidRPr="002A2B23">
        <w:rPr>
          <w:rFonts w:ascii="Arial" w:hAnsi="Arial" w:cs="Arial"/>
          <w:sz w:val="20"/>
          <w:szCs w:val="20"/>
        </w:rPr>
        <w:t>1% of county customers (</w:t>
      </w:r>
      <w:r w:rsidRPr="002A2B23">
        <w:rPr>
          <w:rFonts w:ascii="Arial" w:hAnsi="Arial" w:cs="Arial"/>
          <w:b/>
          <w:bCs/>
          <w:sz w:val="20"/>
          <w:szCs w:val="20"/>
        </w:rPr>
        <w:t>Figure 2</w:t>
      </w:r>
      <w:r w:rsidRPr="002A2B23">
        <w:rPr>
          <w:rFonts w:ascii="Arial" w:hAnsi="Arial" w:cs="Arial"/>
          <w:sz w:val="20"/>
          <w:szCs w:val="20"/>
        </w:rPr>
        <w:t xml:space="preserve">). Outages affecting </w:t>
      </w:r>
      <w:r w:rsidRPr="002A2B23">
        <w:rPr>
          <w:rFonts w:ascii="Arial" w:eastAsia="Garamond" w:hAnsi="Arial" w:cs="Arial"/>
          <w:sz w:val="20"/>
          <w:szCs w:val="20"/>
        </w:rPr>
        <w:t>≥</w:t>
      </w:r>
      <w:r w:rsidRPr="002A2B23">
        <w:rPr>
          <w:rFonts w:ascii="Arial" w:hAnsi="Arial" w:cs="Arial"/>
          <w:sz w:val="20"/>
          <w:szCs w:val="20"/>
        </w:rPr>
        <w:t xml:space="preserve">5% of customers were associated with even higher same-day respiratory </w:t>
      </w:r>
      <w:r w:rsidRPr="002A2B23">
        <w:rPr>
          <w:rFonts w:ascii="Arial" w:hAnsi="Arial" w:cs="Arial"/>
          <w:sz w:val="20"/>
          <w:szCs w:val="20"/>
        </w:rPr>
        <w:lastRenderedPageBreak/>
        <w:t xml:space="preserve">hospitalization rates compared to outages affecting </w:t>
      </w:r>
      <w:r w:rsidRPr="002A2B23">
        <w:rPr>
          <w:rFonts w:ascii="Arial" w:eastAsia="Garamond" w:hAnsi="Arial" w:cs="Arial"/>
          <w:sz w:val="20"/>
          <w:szCs w:val="20"/>
        </w:rPr>
        <w:t>≥</w:t>
      </w:r>
      <w:r w:rsidRPr="002A2B23">
        <w:rPr>
          <w:rFonts w:ascii="Arial" w:hAnsi="Arial" w:cs="Arial"/>
          <w:sz w:val="20"/>
          <w:szCs w:val="20"/>
        </w:rPr>
        <w:t xml:space="preserve">3% or </w:t>
      </w:r>
      <w:r w:rsidRPr="002A2B23">
        <w:rPr>
          <w:rFonts w:ascii="Arial" w:eastAsia="Garamond" w:hAnsi="Arial" w:cs="Arial"/>
          <w:sz w:val="20"/>
          <w:szCs w:val="20"/>
        </w:rPr>
        <w:t>≥1% of county customers</w:t>
      </w:r>
      <w:r w:rsidRPr="002A2B23">
        <w:rPr>
          <w:rFonts w:ascii="Arial" w:hAnsi="Arial" w:cs="Arial"/>
          <w:sz w:val="20"/>
          <w:szCs w:val="20"/>
        </w:rPr>
        <w:t xml:space="preserve">. For outages affecting </w:t>
      </w:r>
      <w:r w:rsidRPr="002A2B23">
        <w:rPr>
          <w:rFonts w:ascii="Arial" w:eastAsia="Garamond" w:hAnsi="Arial" w:cs="Arial"/>
          <w:sz w:val="20"/>
          <w:szCs w:val="20"/>
        </w:rPr>
        <w:t>≥</w:t>
      </w:r>
      <w:r w:rsidRPr="002A2B23">
        <w:rPr>
          <w:rFonts w:ascii="Arial" w:hAnsi="Arial" w:cs="Arial"/>
          <w:sz w:val="20"/>
          <w:szCs w:val="20"/>
        </w:rPr>
        <w:t xml:space="preserve">3% and </w:t>
      </w:r>
      <w:r w:rsidRPr="002A2B23">
        <w:rPr>
          <w:rFonts w:ascii="Arial" w:eastAsia="Garamond" w:hAnsi="Arial" w:cs="Arial"/>
          <w:sz w:val="20"/>
          <w:szCs w:val="20"/>
        </w:rPr>
        <w:t>≥</w:t>
      </w:r>
      <w:r w:rsidRPr="002A2B23">
        <w:rPr>
          <w:rFonts w:ascii="Arial" w:hAnsi="Arial" w:cs="Arial"/>
          <w:sz w:val="20"/>
          <w:szCs w:val="20"/>
        </w:rPr>
        <w:t>5% of county customers</w:t>
      </w:r>
      <w:r w:rsidR="0072788C">
        <w:rPr>
          <w:rFonts w:ascii="Arial" w:hAnsi="Arial" w:cs="Arial"/>
          <w:sz w:val="20"/>
          <w:szCs w:val="20"/>
        </w:rPr>
        <w:t xml:space="preserve">, same-day </w:t>
      </w:r>
      <w:r w:rsidRPr="002A2B23">
        <w:rPr>
          <w:rFonts w:ascii="Arial" w:hAnsi="Arial" w:cs="Arial"/>
          <w:sz w:val="20"/>
          <w:szCs w:val="20"/>
        </w:rPr>
        <w:t xml:space="preserve">respiratory hospitalization rates were </w:t>
      </w:r>
      <w:r w:rsidR="0027350A">
        <w:rPr>
          <w:rFonts w:ascii="Arial" w:hAnsi="Arial" w:cs="Arial"/>
          <w:sz w:val="20"/>
          <w:szCs w:val="20"/>
          <w:highlight w:val="yellow"/>
        </w:rPr>
        <w:t>5.</w:t>
      </w:r>
      <w:r w:rsidRPr="002A2B23">
        <w:rPr>
          <w:rFonts w:ascii="Arial" w:hAnsi="Arial" w:cs="Arial"/>
          <w:sz w:val="20"/>
          <w:szCs w:val="20"/>
          <w:highlight w:val="yellow"/>
        </w:rPr>
        <w:t>2</w:t>
      </w:r>
      <w:r w:rsidR="00486C8C">
        <w:rPr>
          <w:rFonts w:ascii="Arial" w:hAnsi="Arial" w:cs="Arial"/>
          <w:sz w:val="20"/>
          <w:szCs w:val="20"/>
          <w:highlight w:val="yellow"/>
        </w:rPr>
        <w:t>%</w:t>
      </w:r>
      <w:r w:rsidRPr="002A2B23">
        <w:rPr>
          <w:rFonts w:ascii="Arial" w:hAnsi="Arial" w:cs="Arial"/>
          <w:sz w:val="20"/>
          <w:szCs w:val="20"/>
          <w:highlight w:val="yellow"/>
        </w:rPr>
        <w:t xml:space="preserve"> (95% CI: </w:t>
      </w:r>
      <w:r w:rsidR="00486C8C">
        <w:rPr>
          <w:rFonts w:ascii="Arial" w:hAnsi="Arial" w:cs="Arial"/>
          <w:sz w:val="20"/>
          <w:szCs w:val="20"/>
          <w:highlight w:val="yellow"/>
        </w:rPr>
        <w:t>3.</w:t>
      </w:r>
      <w:r w:rsidRPr="002A2B23">
        <w:rPr>
          <w:rFonts w:ascii="Arial" w:hAnsi="Arial" w:cs="Arial"/>
          <w:sz w:val="20"/>
          <w:szCs w:val="20"/>
          <w:highlight w:val="yellow"/>
        </w:rPr>
        <w:t>4</w:t>
      </w:r>
      <w:r w:rsidR="00486C8C">
        <w:rPr>
          <w:rFonts w:ascii="Arial" w:hAnsi="Arial" w:cs="Arial"/>
          <w:sz w:val="20"/>
          <w:szCs w:val="20"/>
          <w:highlight w:val="yellow"/>
        </w:rPr>
        <w:t>%</w:t>
      </w:r>
      <w:r w:rsidRPr="002A2B23">
        <w:rPr>
          <w:rFonts w:ascii="Arial" w:hAnsi="Arial" w:cs="Arial"/>
          <w:sz w:val="20"/>
          <w:szCs w:val="20"/>
          <w:highlight w:val="yellow"/>
        </w:rPr>
        <w:t xml:space="preserve">, </w:t>
      </w:r>
      <w:r w:rsidR="00486C8C">
        <w:rPr>
          <w:rFonts w:ascii="Arial" w:hAnsi="Arial" w:cs="Arial"/>
          <w:sz w:val="20"/>
          <w:szCs w:val="20"/>
          <w:highlight w:val="yellow"/>
        </w:rPr>
        <w:t>7.</w:t>
      </w:r>
      <w:r w:rsidRPr="002A2B23">
        <w:rPr>
          <w:rFonts w:ascii="Arial" w:hAnsi="Arial" w:cs="Arial"/>
          <w:sz w:val="20"/>
          <w:szCs w:val="20"/>
          <w:highlight w:val="yellow"/>
        </w:rPr>
        <w:t>1</w:t>
      </w:r>
      <w:r w:rsidR="00486C8C">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and </w:t>
      </w:r>
      <w:r w:rsidRPr="002A2B23">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7</w:t>
      </w:r>
      <w:r w:rsidR="00940E85">
        <w:rPr>
          <w:rFonts w:ascii="Arial" w:hAnsi="Arial" w:cs="Arial"/>
          <w:sz w:val="20"/>
          <w:szCs w:val="20"/>
          <w:highlight w:val="yellow"/>
        </w:rPr>
        <w:t>%</w:t>
      </w:r>
      <w:r w:rsidRPr="002A2B23">
        <w:rPr>
          <w:rFonts w:ascii="Arial" w:hAnsi="Arial" w:cs="Arial"/>
          <w:sz w:val="20"/>
          <w:szCs w:val="20"/>
          <w:highlight w:val="yellow"/>
        </w:rPr>
        <w:t xml:space="preserve"> (95% CI: 4</w:t>
      </w:r>
      <w:r w:rsidR="00940E85">
        <w:rPr>
          <w:rFonts w:ascii="Arial" w:hAnsi="Arial" w:cs="Arial"/>
          <w:sz w:val="20"/>
          <w:szCs w:val="20"/>
          <w:highlight w:val="yellow"/>
        </w:rPr>
        <w:t>.</w:t>
      </w:r>
      <w:r w:rsidR="00B97D25">
        <w:rPr>
          <w:rFonts w:ascii="Arial" w:hAnsi="Arial" w:cs="Arial"/>
          <w:sz w:val="20"/>
          <w:szCs w:val="20"/>
          <w:highlight w:val="yellow"/>
        </w:rPr>
        <w:t>6</w:t>
      </w:r>
      <w:r w:rsidR="00940E85">
        <w:rPr>
          <w:rFonts w:ascii="Arial" w:hAnsi="Arial" w:cs="Arial"/>
          <w:sz w:val="20"/>
          <w:szCs w:val="20"/>
          <w:highlight w:val="yellow"/>
        </w:rPr>
        <w:t>%</w:t>
      </w:r>
      <w:r w:rsidRPr="002A2B23">
        <w:rPr>
          <w:rFonts w:ascii="Arial" w:hAnsi="Arial" w:cs="Arial"/>
          <w:sz w:val="20"/>
          <w:szCs w:val="20"/>
          <w:highlight w:val="yellow"/>
        </w:rPr>
        <w:t xml:space="preserve">, </w:t>
      </w:r>
      <w:r w:rsidR="00940E85">
        <w:rPr>
          <w:rFonts w:ascii="Arial" w:hAnsi="Arial" w:cs="Arial"/>
          <w:sz w:val="20"/>
          <w:szCs w:val="20"/>
          <w:highlight w:val="yellow"/>
        </w:rPr>
        <w:t>8.</w:t>
      </w:r>
      <w:r w:rsidRPr="002A2B23">
        <w:rPr>
          <w:rFonts w:ascii="Arial" w:hAnsi="Arial" w:cs="Arial"/>
          <w:sz w:val="20"/>
          <w:szCs w:val="20"/>
          <w:highlight w:val="yellow"/>
        </w:rPr>
        <w:t>9</w:t>
      </w:r>
      <w:r w:rsidR="00940E85">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higher</w:t>
      </w:r>
      <w:r w:rsidR="0072788C">
        <w:rPr>
          <w:rFonts w:ascii="Arial" w:hAnsi="Arial" w:cs="Arial"/>
          <w:sz w:val="20"/>
          <w:szCs w:val="20"/>
        </w:rPr>
        <w:t>, respectively,</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strongest </w:t>
      </w:r>
      <w:r w:rsidR="005C6F5A">
        <w:rPr>
          <w:rFonts w:ascii="Arial" w:hAnsi="Arial" w:cs="Arial"/>
          <w:sz w:val="20"/>
          <w:szCs w:val="20"/>
        </w:rPr>
        <w:t>association for</w:t>
      </w:r>
      <w:r w:rsidR="005C6F5A" w:rsidRPr="002A2B23">
        <w:rPr>
          <w:rFonts w:ascii="Arial" w:hAnsi="Arial" w:cs="Arial"/>
          <w:sz w:val="20"/>
          <w:szCs w:val="20"/>
        </w:rPr>
        <w:t xml:space="preserve"> </w:t>
      </w:r>
      <w:r w:rsidRPr="002A2B23">
        <w:rPr>
          <w:rFonts w:ascii="Arial" w:hAnsi="Arial" w:cs="Arial"/>
          <w:sz w:val="20"/>
          <w:szCs w:val="20"/>
        </w:rPr>
        <w:t xml:space="preserve">respiratory hospitalizations following 12+ hour outage exposure. Effect size increased </w:t>
      </w:r>
      <w:r w:rsidR="005C6F5A">
        <w:rPr>
          <w:rFonts w:ascii="Arial" w:hAnsi="Arial" w:cs="Arial"/>
          <w:sz w:val="20"/>
          <w:szCs w:val="20"/>
        </w:rPr>
        <w:t xml:space="preserve">from 4+ to 8+ to 12+ hour </w:t>
      </w:r>
      <w:r w:rsidRPr="002A2B23">
        <w:rPr>
          <w:rFonts w:ascii="Arial" w:hAnsi="Arial" w:cs="Arial"/>
          <w:sz w:val="20"/>
          <w:szCs w:val="20"/>
        </w:rPr>
        <w:t xml:space="preserve">outage durations. Respiratory hospitalization rates were </w:t>
      </w:r>
      <w:r w:rsidRPr="002A2B23">
        <w:rPr>
          <w:rFonts w:ascii="Arial" w:hAnsi="Arial" w:cs="Arial"/>
          <w:sz w:val="20"/>
          <w:szCs w:val="20"/>
          <w:highlight w:val="yellow"/>
        </w:rPr>
        <w:t>1.</w:t>
      </w:r>
      <w:r w:rsidR="00B040AD">
        <w:rPr>
          <w:rFonts w:ascii="Arial" w:hAnsi="Arial" w:cs="Arial"/>
          <w:sz w:val="20"/>
          <w:szCs w:val="20"/>
          <w:highlight w:val="yellow"/>
        </w:rPr>
        <w:t>2</w:t>
      </w:r>
      <w:r w:rsidR="00267979">
        <w:rPr>
          <w:rFonts w:ascii="Arial" w:hAnsi="Arial" w:cs="Arial"/>
          <w:sz w:val="20"/>
          <w:szCs w:val="20"/>
          <w:highlight w:val="yellow"/>
        </w:rPr>
        <w:t>%</w:t>
      </w:r>
      <w:r w:rsidRPr="002A2B23">
        <w:rPr>
          <w:rFonts w:ascii="Arial" w:hAnsi="Arial" w:cs="Arial"/>
          <w:sz w:val="20"/>
          <w:szCs w:val="20"/>
          <w:highlight w:val="yellow"/>
        </w:rPr>
        <w:t xml:space="preserve"> higher (95% CI: </w:t>
      </w:r>
      <w:r w:rsidR="008D2F96">
        <w:rPr>
          <w:rFonts w:ascii="Arial" w:hAnsi="Arial" w:cs="Arial"/>
          <w:sz w:val="20"/>
          <w:szCs w:val="20"/>
          <w:highlight w:val="yellow"/>
        </w:rPr>
        <w:t>0.</w:t>
      </w:r>
      <w:r w:rsidRPr="002A2B23">
        <w:rPr>
          <w:rFonts w:ascii="Arial" w:hAnsi="Arial" w:cs="Arial"/>
          <w:sz w:val="20"/>
          <w:szCs w:val="20"/>
          <w:highlight w:val="yellow"/>
        </w:rPr>
        <w:t>2</w:t>
      </w:r>
      <w:r w:rsidR="008D2F96">
        <w:rPr>
          <w:rFonts w:ascii="Arial" w:hAnsi="Arial" w:cs="Arial"/>
          <w:sz w:val="20"/>
          <w:szCs w:val="20"/>
          <w:highlight w:val="yellow"/>
        </w:rPr>
        <w:t>%</w:t>
      </w:r>
      <w:r w:rsidRPr="002A2B23">
        <w:rPr>
          <w:rFonts w:ascii="Arial" w:hAnsi="Arial" w:cs="Arial"/>
          <w:sz w:val="20"/>
          <w:szCs w:val="20"/>
          <w:highlight w:val="yellow"/>
        </w:rPr>
        <w:t xml:space="preserve">, </w:t>
      </w:r>
      <w:r w:rsidR="008D2F96">
        <w:rPr>
          <w:rFonts w:ascii="Arial" w:hAnsi="Arial" w:cs="Arial"/>
          <w:sz w:val="20"/>
          <w:szCs w:val="20"/>
          <w:highlight w:val="yellow"/>
        </w:rPr>
        <w:t>2.</w:t>
      </w:r>
      <w:r w:rsidR="00B040AD">
        <w:rPr>
          <w:rFonts w:ascii="Arial" w:hAnsi="Arial" w:cs="Arial"/>
          <w:sz w:val="20"/>
          <w:szCs w:val="20"/>
          <w:highlight w:val="yellow"/>
        </w:rPr>
        <w:t>2</w:t>
      </w:r>
      <w:r w:rsidR="009D2E43">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4+ hour power outage exposure, </w:t>
      </w:r>
      <w:r w:rsidR="00061740">
        <w:rPr>
          <w:rFonts w:ascii="Arial" w:hAnsi="Arial" w:cs="Arial"/>
          <w:sz w:val="20"/>
          <w:szCs w:val="20"/>
          <w:highlight w:val="yellow"/>
        </w:rPr>
        <w:t>2.</w:t>
      </w:r>
      <w:r w:rsidR="009D5578">
        <w:rPr>
          <w:rFonts w:ascii="Arial" w:hAnsi="Arial" w:cs="Arial"/>
          <w:sz w:val="20"/>
          <w:szCs w:val="20"/>
          <w:highlight w:val="yellow"/>
        </w:rPr>
        <w:t>5</w:t>
      </w:r>
      <w:r w:rsidR="00061740">
        <w:rPr>
          <w:rFonts w:ascii="Arial" w:hAnsi="Arial" w:cs="Arial"/>
          <w:sz w:val="20"/>
          <w:szCs w:val="20"/>
          <w:highlight w:val="yellow"/>
        </w:rPr>
        <w:t>%</w:t>
      </w:r>
      <w:r w:rsidRPr="002A2B23">
        <w:rPr>
          <w:rFonts w:ascii="Arial" w:hAnsi="Arial" w:cs="Arial"/>
          <w:sz w:val="20"/>
          <w:szCs w:val="20"/>
          <w:highlight w:val="yellow"/>
        </w:rPr>
        <w:t xml:space="preserve"> higher (95% CI: 1</w:t>
      </w:r>
      <w:r w:rsidR="00061740">
        <w:rPr>
          <w:rFonts w:ascii="Arial" w:hAnsi="Arial" w:cs="Arial"/>
          <w:sz w:val="20"/>
          <w:szCs w:val="20"/>
          <w:highlight w:val="yellow"/>
        </w:rPr>
        <w:t>.2%</w:t>
      </w:r>
      <w:r w:rsidRPr="002A2B23">
        <w:rPr>
          <w:rFonts w:ascii="Arial" w:hAnsi="Arial" w:cs="Arial"/>
          <w:sz w:val="20"/>
          <w:szCs w:val="20"/>
          <w:highlight w:val="yellow"/>
        </w:rPr>
        <w:t xml:space="preserve">, </w:t>
      </w:r>
      <w:r w:rsidR="00061740">
        <w:rPr>
          <w:rFonts w:ascii="Arial" w:hAnsi="Arial" w:cs="Arial"/>
          <w:sz w:val="20"/>
          <w:szCs w:val="20"/>
          <w:highlight w:val="yellow"/>
        </w:rPr>
        <w:t>3.</w:t>
      </w:r>
      <w:r w:rsidR="009D5578">
        <w:rPr>
          <w:rFonts w:ascii="Arial" w:hAnsi="Arial" w:cs="Arial"/>
          <w:sz w:val="20"/>
          <w:szCs w:val="20"/>
          <w:highlight w:val="yellow"/>
        </w:rPr>
        <w:t>8</w:t>
      </w:r>
      <w:r w:rsidR="00061740">
        <w:rPr>
          <w:rFonts w:ascii="Arial" w:hAnsi="Arial" w:cs="Arial"/>
          <w:sz w:val="20"/>
          <w:szCs w:val="20"/>
          <w:highlight w:val="yellow"/>
        </w:rPr>
        <w:t>%</w:t>
      </w:r>
      <w:r w:rsidRPr="002A2B23">
        <w:rPr>
          <w:rFonts w:ascii="Arial" w:hAnsi="Arial" w:cs="Arial"/>
          <w:sz w:val="20"/>
          <w:szCs w:val="20"/>
          <w:highlight w:val="yellow"/>
        </w:rPr>
        <w:t>)</w:t>
      </w:r>
      <w:r w:rsidR="007F2499">
        <w:rPr>
          <w:rFonts w:ascii="Arial" w:hAnsi="Arial" w:cs="Arial"/>
          <w:sz w:val="20"/>
          <w:szCs w:val="20"/>
        </w:rPr>
        <w:t xml:space="preserve"> higher</w:t>
      </w:r>
      <w:r w:rsidRPr="002A2B23">
        <w:rPr>
          <w:rFonts w:ascii="Arial" w:hAnsi="Arial" w:cs="Arial"/>
          <w:sz w:val="20"/>
          <w:szCs w:val="20"/>
        </w:rPr>
        <w:t xml:space="preserve"> the day of 8+ hour outage exposure, and </w:t>
      </w:r>
      <w:r w:rsidR="00816DC3">
        <w:rPr>
          <w:rFonts w:ascii="Arial" w:hAnsi="Arial" w:cs="Arial"/>
          <w:sz w:val="20"/>
          <w:szCs w:val="20"/>
          <w:highlight w:val="yellow"/>
        </w:rPr>
        <w:t>3.</w:t>
      </w:r>
      <w:r w:rsidRPr="002A2B23">
        <w:rPr>
          <w:rFonts w:ascii="Arial" w:hAnsi="Arial" w:cs="Arial"/>
          <w:sz w:val="20"/>
          <w:szCs w:val="20"/>
          <w:highlight w:val="yellow"/>
        </w:rPr>
        <w:t xml:space="preserve">2 times higher (95% CI: </w:t>
      </w:r>
      <w:r w:rsidR="00816DC3">
        <w:rPr>
          <w:rFonts w:ascii="Arial" w:hAnsi="Arial" w:cs="Arial"/>
          <w:sz w:val="20"/>
          <w:szCs w:val="20"/>
          <w:highlight w:val="yellow"/>
        </w:rPr>
        <w:t>1.</w:t>
      </w:r>
      <w:r w:rsidRPr="002A2B23">
        <w:rPr>
          <w:rFonts w:ascii="Arial" w:hAnsi="Arial" w:cs="Arial"/>
          <w:sz w:val="20"/>
          <w:szCs w:val="20"/>
          <w:highlight w:val="yellow"/>
        </w:rPr>
        <w:t>7</w:t>
      </w:r>
      <w:r w:rsidR="004666C9">
        <w:rPr>
          <w:rFonts w:ascii="Arial" w:hAnsi="Arial" w:cs="Arial"/>
          <w:sz w:val="20"/>
          <w:szCs w:val="20"/>
          <w:highlight w:val="yellow"/>
        </w:rPr>
        <w:t>%</w:t>
      </w:r>
      <w:r w:rsidRPr="002A2B23">
        <w:rPr>
          <w:rFonts w:ascii="Arial" w:hAnsi="Arial" w:cs="Arial"/>
          <w:sz w:val="20"/>
          <w:szCs w:val="20"/>
          <w:highlight w:val="yellow"/>
        </w:rPr>
        <w:t xml:space="preserve">, </w:t>
      </w:r>
      <w:r w:rsidR="00816DC3">
        <w:rPr>
          <w:rFonts w:ascii="Arial" w:hAnsi="Arial" w:cs="Arial"/>
          <w:sz w:val="20"/>
          <w:szCs w:val="20"/>
          <w:highlight w:val="yellow"/>
        </w:rPr>
        <w:t>4.</w:t>
      </w:r>
      <w:r w:rsidR="009D5578">
        <w:rPr>
          <w:rFonts w:ascii="Arial" w:hAnsi="Arial" w:cs="Arial"/>
          <w:sz w:val="20"/>
          <w:szCs w:val="20"/>
          <w:highlight w:val="yellow"/>
        </w:rPr>
        <w:t>6</w:t>
      </w:r>
      <w:r w:rsidR="004666C9">
        <w:rPr>
          <w:rFonts w:ascii="Arial" w:hAnsi="Arial" w:cs="Arial"/>
          <w:sz w:val="20"/>
          <w:szCs w:val="20"/>
          <w:highlight w:val="yellow"/>
        </w:rPr>
        <w:t>%</w:t>
      </w:r>
      <w:r w:rsidRPr="002A2B23">
        <w:rPr>
          <w:rFonts w:ascii="Arial" w:hAnsi="Arial" w:cs="Arial"/>
          <w:sz w:val="20"/>
          <w:szCs w:val="20"/>
          <w:highlight w:val="yellow"/>
        </w:rPr>
        <w:t>)</w:t>
      </w:r>
      <w:r w:rsidRPr="002A2B23">
        <w:rPr>
          <w:rFonts w:ascii="Arial" w:hAnsi="Arial" w:cs="Arial"/>
          <w:sz w:val="20"/>
          <w:szCs w:val="20"/>
        </w:rPr>
        <w:t xml:space="preserve"> the day of 12+ hour outage exposure compared to unexposed days.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64A2DB29"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 xml:space="preserve">eligibility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F014F6">
        <w:rPr>
          <w:rFonts w:ascii="Arial" w:hAnsi="Arial" w:cs="Arial"/>
          <w:sz w:val="20"/>
          <w:szCs w:val="20"/>
        </w:rPr>
        <w:t xml:space="preserve">, </w:t>
      </w:r>
      <w:r w:rsidRPr="002A2B23">
        <w:rPr>
          <w:rFonts w:ascii="Arial" w:hAnsi="Arial" w:cs="Arial"/>
          <w:sz w:val="20"/>
          <w:szCs w:val="20"/>
        </w:rPr>
        <w:t>sex</w:t>
      </w:r>
      <w:r w:rsidR="00F014F6">
        <w:rPr>
          <w:rFonts w:ascii="Arial" w:hAnsi="Arial" w:cs="Arial"/>
          <w:sz w:val="20"/>
          <w:szCs w:val="20"/>
        </w:rPr>
        <w:t>, or Medicaid eligibility</w:t>
      </w:r>
      <w:r w:rsidR="0091409E">
        <w:rPr>
          <w:rFonts w:ascii="Arial" w:hAnsi="Arial" w:cs="Arial"/>
          <w:sz w:val="20"/>
          <w:szCs w:val="20"/>
        </w:rPr>
        <w:t>.</w:t>
      </w:r>
      <w:r w:rsidRPr="002A2B23">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lastRenderedPageBreak/>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0561F32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w:t>
      </w:r>
      <w:r w:rsidRPr="0097584B">
        <w:rPr>
          <w:rFonts w:ascii="Arial" w:hAnsi="Arial" w:cs="Arial"/>
          <w:sz w:val="20"/>
          <w:szCs w:val="20"/>
        </w:rPr>
        <w:lastRenderedPageBreak/>
        <w:t xml:space="preserve">day after power outage exposure, though confidence intervals contained the null. We estimated similar effects with more precision because of our larger study population. </w:t>
      </w:r>
    </w:p>
    <w:p w14:paraId="1CEE1444" w14:textId="2ACA14DC" w:rsidR="009B2088" w:rsidRPr="006F415B" w:rsidRDefault="0097584B" w:rsidP="00734BB5">
      <w:pPr>
        <w:spacing w:after="0" w:line="480" w:lineRule="auto"/>
        <w:ind w:firstLine="720"/>
        <w:rPr>
          <w:rFonts w:ascii="Arial" w:hAnsi="Arial" w:cs="Arial"/>
          <w:sz w:val="20"/>
          <w:szCs w:val="20"/>
        </w:rPr>
      </w:pPr>
      <w:r w:rsidRPr="0097584B">
        <w:rPr>
          <w:rFonts w:ascii="Arial" w:hAnsi="Arial" w:cs="Arial"/>
          <w:sz w:val="20"/>
          <w:szCs w:val="20"/>
        </w:rPr>
        <w:t>We hypothesized that power outages</w:t>
      </w:r>
      <w:r w:rsidR="00FC4946">
        <w:rPr>
          <w:rFonts w:ascii="Arial" w:hAnsi="Arial" w:cs="Arial"/>
          <w:sz w:val="20"/>
          <w:szCs w:val="20"/>
        </w:rPr>
        <w:t xml:space="preserve"> may</w:t>
      </w:r>
      <w:r w:rsidRPr="0097584B">
        <w:rPr>
          <w:rFonts w:ascii="Arial" w:hAnsi="Arial" w:cs="Arial"/>
          <w:sz w:val="20"/>
          <w:szCs w:val="20"/>
        </w:rPr>
        <w:t xml:space="preserve">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xml:space="preserve">. While we did not directly assess co-exposure to extreme weather,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0690DB13" w:rsidR="0097584B" w:rsidRDefault="0097584B" w:rsidP="00DD0F4D">
      <w:pPr>
        <w:spacing w:after="0" w:line="480" w:lineRule="auto"/>
        <w:ind w:firstLine="720"/>
        <w:rPr>
          <w:rFonts w:ascii="Arial" w:hAnsi="Arial" w:cs="Arial"/>
          <w:sz w:val="20"/>
          <w:szCs w:val="20"/>
        </w:rPr>
      </w:pPr>
      <w:r w:rsidRPr="006F415B">
        <w:rPr>
          <w:rFonts w:ascii="Arial" w:hAnsi="Arial" w:cs="Arial"/>
          <w:sz w:val="20"/>
          <w:szCs w:val="20"/>
        </w:rPr>
        <w:t xml:space="preserve">In this study, larger outages affecting </w:t>
      </w:r>
      <w:r w:rsidRPr="006F415B">
        <w:rPr>
          <w:rFonts w:ascii="Arial" w:eastAsia="Garamond" w:hAnsi="Arial" w:cs="Arial"/>
          <w:sz w:val="20"/>
          <w:szCs w:val="20"/>
        </w:rPr>
        <w:t>≥</w:t>
      </w:r>
      <w:r w:rsidRPr="006F415B">
        <w:rPr>
          <w:rFonts w:ascii="Arial" w:hAnsi="Arial" w:cs="Arial"/>
          <w:sz w:val="20"/>
          <w:szCs w:val="20"/>
        </w:rPr>
        <w:t xml:space="preserve">3% or </w:t>
      </w:r>
      <w:r w:rsidRPr="006F415B">
        <w:rPr>
          <w:rFonts w:ascii="Arial" w:eastAsia="Garamond" w:hAnsi="Arial" w:cs="Arial"/>
          <w:sz w:val="20"/>
          <w:szCs w:val="20"/>
        </w:rPr>
        <w:t>≥</w:t>
      </w:r>
      <w:r w:rsidRPr="006F415B">
        <w:rPr>
          <w:rFonts w:ascii="Arial" w:hAnsi="Arial" w:cs="Arial"/>
          <w:sz w:val="20"/>
          <w:szCs w:val="20"/>
        </w:rPr>
        <w:t xml:space="preserve">5% versus </w:t>
      </w:r>
      <w:r w:rsidRPr="006F415B">
        <w:rPr>
          <w:rFonts w:ascii="Arial" w:eastAsia="Garamond" w:hAnsi="Arial" w:cs="Arial"/>
          <w:sz w:val="20"/>
          <w:szCs w:val="20"/>
        </w:rPr>
        <w:t>≥</w:t>
      </w:r>
      <w:r w:rsidRPr="006F415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6F415B">
        <w:rPr>
          <w:rFonts w:ascii="Arial" w:eastAsia="Garamond" w:hAnsi="Arial" w:cs="Arial"/>
          <w:sz w:val="20"/>
          <w:szCs w:val="20"/>
        </w:rPr>
        <w:t>≥</w:t>
      </w:r>
      <w:r w:rsidRPr="006F415B">
        <w:rPr>
          <w:rFonts w:ascii="Arial" w:hAnsi="Arial" w:cs="Arial"/>
          <w:sz w:val="20"/>
          <w:szCs w:val="20"/>
        </w:rPr>
        <w:t xml:space="preserve">5% of county customers are without power compared to </w:t>
      </w:r>
      <w:r w:rsidRPr="006F415B">
        <w:rPr>
          <w:rFonts w:ascii="Arial" w:eastAsia="Garamond" w:hAnsi="Arial" w:cs="Arial"/>
          <w:sz w:val="20"/>
          <w:szCs w:val="20"/>
        </w:rPr>
        <w:t>≥</w:t>
      </w:r>
      <w:r w:rsidRPr="006F415B">
        <w:rPr>
          <w:rFonts w:ascii="Arial" w:hAnsi="Arial" w:cs="Arial"/>
          <w:sz w:val="20"/>
          <w:szCs w:val="20"/>
        </w:rPr>
        <w:t>1% of customers</w:t>
      </w:r>
      <w:commentRangeStart w:id="7"/>
      <w:commentRangeStart w:id="8"/>
      <w:r w:rsidRPr="006F415B">
        <w:rPr>
          <w:rFonts w:ascii="Arial" w:hAnsi="Arial" w:cs="Arial"/>
          <w:sz w:val="20"/>
          <w:szCs w:val="20"/>
        </w:rPr>
        <w:t xml:space="preserve">. </w:t>
      </w:r>
      <w:r w:rsidR="006F415B" w:rsidRPr="006F415B">
        <w:rPr>
          <w:rFonts w:ascii="Arial" w:eastAsia="Times New Roman" w:hAnsi="Arial" w:cs="Arial"/>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(30)</w:t>
      </w:r>
      <w:r w:rsidRPr="006F415B">
        <w:rPr>
          <w:rFonts w:ascii="Arial" w:hAnsi="Arial" w:cs="Arial"/>
          <w:sz w:val="20"/>
          <w:szCs w:val="20"/>
        </w:rPr>
        <w:fldChar w:fldCharType="end"/>
      </w:r>
      <w:r w:rsidRPr="006F415B">
        <w:rPr>
          <w:rFonts w:ascii="Arial" w:hAnsi="Arial" w:cs="Arial"/>
          <w:sz w:val="20"/>
          <w:szCs w:val="20"/>
        </w:rPr>
        <w:t xml:space="preserve">. </w:t>
      </w:r>
      <w:commentRangeEnd w:id="7"/>
      <w:r w:rsidR="005371B3" w:rsidRPr="006F415B">
        <w:rPr>
          <w:rStyle w:val="CommentReference"/>
          <w:rFonts w:ascii="Arial" w:eastAsia="Times New Roman" w:hAnsi="Arial" w:cs="Arial"/>
          <w:sz w:val="20"/>
          <w:szCs w:val="20"/>
        </w:rPr>
        <w:commentReference w:id="7"/>
      </w:r>
      <w:commentRangeEnd w:id="8"/>
      <w:r w:rsidR="006F415B">
        <w:rPr>
          <w:rStyle w:val="CommentReference"/>
          <w:rFonts w:ascii="Times New Roman" w:eastAsia="Times New Roman" w:hAnsi="Times New Roman" w:cs="Times New Roman"/>
        </w:rPr>
        <w:commentReference w:id="8"/>
      </w:r>
      <w:r w:rsidRPr="006F415B">
        <w:rPr>
          <w:rFonts w:ascii="Arial" w:hAnsi="Arial" w:cs="Arial"/>
          <w:sz w:val="20"/>
          <w:szCs w:val="20"/>
        </w:rPr>
        <w:t xml:space="preserve">Second, larger outages may also cause more hospitalizations because they are community-wide events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(3, 29)</w:t>
      </w:r>
      <w:r w:rsidRPr="006F415B">
        <w:rPr>
          <w:rFonts w:ascii="Arial" w:hAnsi="Arial" w:cs="Arial"/>
          <w:sz w:val="20"/>
          <w:szCs w:val="20"/>
        </w:rPr>
        <w:fldChar w:fldCharType="end"/>
      </w:r>
      <w:r w:rsidRPr="006F415B">
        <w:rPr>
          <w:rFonts w:ascii="Arial" w:hAnsi="Arial" w:cs="Arial"/>
          <w:sz w:val="20"/>
          <w:szCs w:val="20"/>
        </w:rPr>
        <w:t>. During a small power outage, older adults may be able to rely on neighbors or other nearby community resources for social support, electricity, heat, or air conditioning. During a larger outage, fewer places have power, and fewer people can help. Therefore, more individuals may</w:t>
      </w:r>
      <w:r w:rsidRPr="0097584B">
        <w:rPr>
          <w:rFonts w:ascii="Arial" w:hAnsi="Arial" w:cs="Arial"/>
          <w:sz w:val="20"/>
          <w:szCs w:val="20"/>
        </w:rPr>
        <w:t xml:space="preserve"> be exposed to the midstream effects of power outage such as heat and cold during these larger outages, potentially increasing hospitalizations. </w:t>
      </w:r>
    </w:p>
    <w:p w14:paraId="035918F5" w14:textId="15477637" w:rsidR="00734BB5" w:rsidRDefault="00734BB5" w:rsidP="00734BB5">
      <w:pPr>
        <w:pStyle w:val="ListParagraph"/>
        <w:numPr>
          <w:ilvl w:val="0"/>
          <w:numId w:val="4"/>
        </w:numPr>
        <w:spacing w:after="0" w:line="480" w:lineRule="auto"/>
        <w:rPr>
          <w:rFonts w:ascii="Arial" w:hAnsi="Arial" w:cs="Arial"/>
          <w:sz w:val="20"/>
          <w:szCs w:val="20"/>
        </w:rPr>
      </w:pPr>
      <w:r>
        <w:rPr>
          <w:rFonts w:ascii="Arial" w:hAnsi="Arial" w:cs="Arial"/>
          <w:sz w:val="20"/>
          <w:szCs w:val="20"/>
        </w:rPr>
        <w:t>Evaluating power outages as an exposure is novel</w:t>
      </w:r>
    </w:p>
    <w:p w14:paraId="11BBEA85" w14:textId="237EBB2E" w:rsidR="00734BB5" w:rsidRDefault="00734BB5" w:rsidP="00734BB5">
      <w:pPr>
        <w:pStyle w:val="ListParagraph"/>
        <w:numPr>
          <w:ilvl w:val="0"/>
          <w:numId w:val="4"/>
        </w:numPr>
        <w:spacing w:after="0" w:line="480" w:lineRule="auto"/>
        <w:rPr>
          <w:rFonts w:ascii="Arial" w:hAnsi="Arial" w:cs="Arial"/>
          <w:sz w:val="20"/>
          <w:szCs w:val="20"/>
        </w:rPr>
      </w:pPr>
      <w:r>
        <w:rPr>
          <w:rFonts w:ascii="Arial" w:hAnsi="Arial" w:cs="Arial"/>
          <w:sz w:val="20"/>
          <w:szCs w:val="20"/>
        </w:rPr>
        <w:t>Don’t have knowledge about power outage exposure window</w:t>
      </w:r>
    </w:p>
    <w:p w14:paraId="522BD63D" w14:textId="108D7EFA" w:rsidR="00734BB5" w:rsidRDefault="00734BB5" w:rsidP="00734BB5">
      <w:pPr>
        <w:pStyle w:val="ListParagraph"/>
        <w:numPr>
          <w:ilvl w:val="0"/>
          <w:numId w:val="4"/>
        </w:numPr>
        <w:spacing w:after="0" w:line="480" w:lineRule="auto"/>
        <w:rPr>
          <w:rFonts w:ascii="Arial" w:hAnsi="Arial" w:cs="Arial"/>
          <w:sz w:val="20"/>
          <w:szCs w:val="20"/>
        </w:rPr>
      </w:pPr>
      <w:r>
        <w:rPr>
          <w:rFonts w:ascii="Arial" w:hAnsi="Arial" w:cs="Arial"/>
          <w:sz w:val="20"/>
          <w:szCs w:val="20"/>
        </w:rPr>
        <w:lastRenderedPageBreak/>
        <w:t xml:space="preserve">Assumed 8+ hours would be the relevant exposure </w:t>
      </w:r>
    </w:p>
    <w:p w14:paraId="689F6344" w14:textId="33B4CACC" w:rsidR="00734BB5" w:rsidRDefault="00734BB5" w:rsidP="00734BB5">
      <w:pPr>
        <w:pStyle w:val="ListParagraph"/>
        <w:numPr>
          <w:ilvl w:val="0"/>
          <w:numId w:val="4"/>
        </w:numPr>
        <w:spacing w:after="0" w:line="480" w:lineRule="auto"/>
        <w:rPr>
          <w:rFonts w:ascii="Arial" w:hAnsi="Arial" w:cs="Arial"/>
          <w:sz w:val="20"/>
          <w:szCs w:val="20"/>
        </w:rPr>
      </w:pPr>
      <w:r>
        <w:rPr>
          <w:rFonts w:ascii="Arial" w:hAnsi="Arial" w:cs="Arial"/>
          <w:sz w:val="20"/>
          <w:szCs w:val="20"/>
        </w:rPr>
        <w:t>We conducted sensitivity analysis looking at 4+ and 12+ hour outages</w:t>
      </w:r>
    </w:p>
    <w:p w14:paraId="79A7F506" w14:textId="2484D3DC" w:rsidR="00734BB5" w:rsidRDefault="00734BB5" w:rsidP="00734BB5">
      <w:pPr>
        <w:pStyle w:val="ListParagraph"/>
        <w:numPr>
          <w:ilvl w:val="0"/>
          <w:numId w:val="4"/>
        </w:numPr>
        <w:spacing w:after="0" w:line="480" w:lineRule="auto"/>
        <w:rPr>
          <w:rFonts w:ascii="Arial" w:hAnsi="Arial" w:cs="Arial"/>
          <w:sz w:val="20"/>
          <w:szCs w:val="20"/>
        </w:rPr>
      </w:pPr>
      <w:r>
        <w:rPr>
          <w:rFonts w:ascii="Arial" w:hAnsi="Arial" w:cs="Arial"/>
          <w:sz w:val="20"/>
          <w:szCs w:val="20"/>
        </w:rPr>
        <w:t xml:space="preserve">But we also ran a model where we looked at continuous number of hours out </w:t>
      </w:r>
    </w:p>
    <w:p w14:paraId="6E8FBD69" w14:textId="7AE2BBD5" w:rsidR="00734BB5" w:rsidRDefault="00734BB5" w:rsidP="00734BB5">
      <w:pPr>
        <w:pStyle w:val="ListParagraph"/>
        <w:numPr>
          <w:ilvl w:val="0"/>
          <w:numId w:val="4"/>
        </w:numPr>
        <w:spacing w:after="0" w:line="480" w:lineRule="auto"/>
        <w:rPr>
          <w:rFonts w:ascii="Arial" w:hAnsi="Arial" w:cs="Arial"/>
          <w:sz w:val="20"/>
          <w:szCs w:val="20"/>
        </w:rPr>
      </w:pPr>
      <w:r>
        <w:rPr>
          <w:rFonts w:ascii="Arial" w:hAnsi="Arial" w:cs="Arial"/>
          <w:sz w:val="20"/>
          <w:szCs w:val="20"/>
        </w:rPr>
        <w:t>Saw linear effects</w:t>
      </w:r>
    </w:p>
    <w:p w14:paraId="0A16FB8E" w14:textId="28F094AB" w:rsidR="00734BB5" w:rsidRPr="00734BB5" w:rsidRDefault="00734BB5" w:rsidP="00734BB5">
      <w:pPr>
        <w:pStyle w:val="ListParagraph"/>
        <w:numPr>
          <w:ilvl w:val="0"/>
          <w:numId w:val="4"/>
        </w:numPr>
        <w:spacing w:after="0" w:line="480" w:lineRule="auto"/>
        <w:rPr>
          <w:rFonts w:ascii="Arial" w:hAnsi="Arial" w:cs="Arial"/>
          <w:sz w:val="20"/>
          <w:szCs w:val="20"/>
        </w:rPr>
      </w:pPr>
      <w:r>
        <w:rPr>
          <w:rFonts w:ascii="Arial" w:hAnsi="Arial" w:cs="Arial"/>
          <w:sz w:val="20"/>
          <w:szCs w:val="20"/>
        </w:rPr>
        <w:t>Suggesting that there are no</w:t>
      </w:r>
      <w:r w:rsidR="001A60C2">
        <w:rPr>
          <w:rFonts w:ascii="Arial" w:hAnsi="Arial" w:cs="Arial"/>
          <w:sz w:val="20"/>
          <w:szCs w:val="20"/>
        </w:rPr>
        <w:t>t thresho</w:t>
      </w:r>
      <w:r w:rsidR="00D300B0">
        <w:rPr>
          <w:rFonts w:ascii="Arial" w:hAnsi="Arial" w:cs="Arial"/>
          <w:sz w:val="20"/>
          <w:szCs w:val="20"/>
        </w:rPr>
        <w:t>ld</w:t>
      </w:r>
      <w:r w:rsidR="001A60C2">
        <w:rPr>
          <w:rFonts w:ascii="Arial" w:hAnsi="Arial" w:cs="Arial"/>
          <w:sz w:val="20"/>
          <w:szCs w:val="20"/>
        </w:rPr>
        <w:t xml:space="preserve"> effects </w:t>
      </w:r>
    </w:p>
    <w:p w14:paraId="02238EE9" w14:textId="77777777" w:rsidR="008028BF" w:rsidRDefault="0097584B" w:rsidP="005C6E81">
      <w:pPr>
        <w:spacing w:after="0" w:line="480" w:lineRule="auto"/>
        <w:ind w:firstLine="720"/>
        <w:rPr>
          <w:rFonts w:ascii="Arial" w:hAnsi="Arial" w:cs="Arial"/>
          <w:sz w:val="20"/>
          <w:szCs w:val="20"/>
        </w:rPr>
      </w:pPr>
      <w:r w:rsidRPr="0097584B">
        <w:rPr>
          <w:rFonts w:ascii="Arial" w:hAnsi="Arial" w:cs="Arial"/>
          <w:sz w:val="20"/>
          <w:szCs w:val="20"/>
        </w:rPr>
        <w:t xml:space="preserve">We </w:t>
      </w:r>
      <w:r w:rsidR="008B184D">
        <w:rPr>
          <w:rFonts w:ascii="Arial" w:hAnsi="Arial" w:cs="Arial"/>
          <w:sz w:val="20"/>
          <w:szCs w:val="20"/>
        </w:rPr>
        <w:t xml:space="preserve">hypothesized that certain subgroups might have worse responses to power outage exposure and </w:t>
      </w:r>
      <w:r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age</w:t>
      </w:r>
      <w:r w:rsidR="008F6F7C">
        <w:rPr>
          <w:rFonts w:ascii="Arial" w:hAnsi="Arial" w:cs="Arial"/>
          <w:sz w:val="20"/>
          <w:szCs w:val="20"/>
        </w:rPr>
        <w:t xml:space="preserve">, </w:t>
      </w:r>
      <w:r w:rsidR="003B18ED">
        <w:rPr>
          <w:rFonts w:ascii="Arial" w:hAnsi="Arial" w:cs="Arial"/>
          <w:sz w:val="20"/>
          <w:szCs w:val="20"/>
        </w:rPr>
        <w:t>sex</w:t>
      </w:r>
      <w:r w:rsidR="008F6F7C">
        <w:rPr>
          <w:rFonts w:ascii="Arial" w:hAnsi="Arial" w:cs="Arial"/>
          <w:sz w:val="20"/>
          <w:szCs w:val="20"/>
        </w:rPr>
        <w:t>, or Medicaid eligibility</w:t>
      </w:r>
      <w:r w:rsidR="003B18ED">
        <w:rPr>
          <w:rFonts w:ascii="Arial" w:hAnsi="Arial" w:cs="Arial"/>
          <w:sz w:val="20"/>
          <w:szCs w:val="20"/>
        </w:rPr>
        <w:t xml:space="preserve">. </w:t>
      </w:r>
    </w:p>
    <w:p w14:paraId="3289138A" w14:textId="6449E6AE" w:rsidR="0097584B" w:rsidRPr="007040F4" w:rsidRDefault="0097584B" w:rsidP="005C6E81">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lastRenderedPageBreak/>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0E69D758" w:rsidR="0097584B" w:rsidRPr="007040F4" w:rsidRDefault="0097584B" w:rsidP="00274A5C">
      <w:pPr>
        <w:spacing w:after="0" w:line="480" w:lineRule="auto"/>
        <w:ind w:firstLine="720"/>
        <w:rPr>
          <w:rFonts w:ascii="Arial" w:hAnsi="Arial" w:cs="Arial"/>
          <w:sz w:val="20"/>
          <w:szCs w:val="20"/>
        </w:rPr>
      </w:pPr>
      <w:commentRangeStart w:id="9"/>
      <w:commentRangeStart w:id="10"/>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sidR="00402579">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 This misclassification likely biased study results</w:t>
      </w:r>
      <w:r w:rsidR="003612F9">
        <w:rPr>
          <w:rFonts w:ascii="Arial" w:hAnsi="Arial" w:cs="Arial"/>
          <w:sz w:val="20"/>
          <w:szCs w:val="20"/>
        </w:rPr>
        <w:t xml:space="preserve"> towards the null</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remains unknown. </w:t>
      </w:r>
      <w:r w:rsidR="00163FAD">
        <w:rPr>
          <w:rFonts w:ascii="Arial" w:hAnsi="Arial" w:cs="Arial"/>
          <w:sz w:val="20"/>
          <w:szCs w:val="20"/>
        </w:rPr>
        <w:t>W</w:t>
      </w:r>
      <w:r w:rsidR="00DB4C14">
        <w:rPr>
          <w:rFonts w:ascii="Arial" w:hAnsi="Arial" w:cs="Arial"/>
          <w:sz w:val="20"/>
          <w:szCs w:val="20"/>
        </w:rPr>
        <w:t>hen we assessed power outage exposure based on higher thresholds of customers (</w:t>
      </w:r>
      <w:r w:rsidR="00C30DCC" w:rsidRPr="0097584B">
        <w:rPr>
          <w:rFonts w:ascii="Arial" w:eastAsia="Garamond" w:hAnsi="Arial" w:cs="Arial"/>
          <w:sz w:val="20"/>
          <w:szCs w:val="20"/>
        </w:rPr>
        <w:t>≥</w:t>
      </w:r>
      <w:r w:rsidR="00DB4C14">
        <w:rPr>
          <w:rFonts w:ascii="Arial" w:hAnsi="Arial" w:cs="Arial"/>
          <w:sz w:val="20"/>
          <w:szCs w:val="20"/>
        </w:rPr>
        <w:t xml:space="preserve">3%, </w:t>
      </w:r>
      <w:r w:rsidR="00C30DCC" w:rsidRPr="0097584B">
        <w:rPr>
          <w:rFonts w:ascii="Arial" w:eastAsia="Garamond" w:hAnsi="Arial" w:cs="Arial"/>
          <w:sz w:val="20"/>
          <w:szCs w:val="20"/>
        </w:rPr>
        <w:t>≥</w:t>
      </w:r>
      <w:r w:rsidR="00DB4C14">
        <w:rPr>
          <w:rFonts w:ascii="Arial" w:hAnsi="Arial" w:cs="Arial"/>
          <w:sz w:val="20"/>
          <w:szCs w:val="20"/>
        </w:rPr>
        <w:t>5%)</w:t>
      </w:r>
      <w:r w:rsidR="00ED3615">
        <w:rPr>
          <w:rFonts w:ascii="Arial" w:hAnsi="Arial" w:cs="Arial"/>
          <w:sz w:val="20"/>
          <w:szCs w:val="20"/>
        </w:rPr>
        <w:t>,</w:t>
      </w:r>
      <w:r w:rsidR="00C042EE">
        <w:rPr>
          <w:rFonts w:ascii="Arial" w:hAnsi="Arial" w:cs="Arial"/>
          <w:sz w:val="20"/>
          <w:szCs w:val="20"/>
        </w:rPr>
        <w:t xml:space="preserve"> </w:t>
      </w:r>
      <w:r w:rsidR="00ED3615">
        <w:rPr>
          <w:rFonts w:ascii="Arial" w:hAnsi="Arial" w:cs="Arial"/>
          <w:sz w:val="20"/>
          <w:szCs w:val="20"/>
        </w:rPr>
        <w:t>scenarios with less exposure misclassification,</w:t>
      </w:r>
      <w:r w:rsidR="00DB4C14">
        <w:rPr>
          <w:rFonts w:ascii="Arial" w:hAnsi="Arial" w:cs="Arial"/>
          <w:sz w:val="20"/>
          <w:szCs w:val="20"/>
        </w:rPr>
        <w:t xml:space="preserve"> we </w:t>
      </w:r>
      <w:r w:rsidR="006E122E">
        <w:rPr>
          <w:rFonts w:ascii="Arial" w:hAnsi="Arial" w:cs="Arial"/>
          <w:sz w:val="20"/>
          <w:szCs w:val="20"/>
        </w:rPr>
        <w:t>observed</w:t>
      </w:r>
      <w:r w:rsidR="00DB4C14">
        <w:rPr>
          <w:rFonts w:ascii="Arial" w:hAnsi="Arial" w:cs="Arial"/>
          <w:sz w:val="20"/>
          <w:szCs w:val="20"/>
        </w:rPr>
        <w:t xml:space="preserve"> </w:t>
      </w:r>
      <w:r w:rsidR="004F4F71">
        <w:rPr>
          <w:rFonts w:ascii="Arial" w:hAnsi="Arial" w:cs="Arial"/>
          <w:sz w:val="20"/>
          <w:szCs w:val="20"/>
        </w:rPr>
        <w:t>larger effect estimates</w:t>
      </w:r>
      <w:r w:rsidR="00DB4C14">
        <w:rPr>
          <w:rFonts w:ascii="Arial" w:hAnsi="Arial" w:cs="Arial"/>
          <w:sz w:val="20"/>
          <w:szCs w:val="20"/>
        </w:rPr>
        <w:t xml:space="preserve">. </w:t>
      </w:r>
      <w:commentRangeEnd w:id="9"/>
      <w:r w:rsidR="007559E5">
        <w:rPr>
          <w:rStyle w:val="CommentReference"/>
          <w:rFonts w:ascii="Times New Roman" w:eastAsia="Times New Roman" w:hAnsi="Times New Roman" w:cs="Times New Roman"/>
        </w:rPr>
        <w:commentReference w:id="9"/>
      </w:r>
      <w:r w:rsidRPr="007040F4">
        <w:rPr>
          <w:rFonts w:ascii="Arial" w:hAnsi="Arial" w:cs="Arial"/>
          <w:sz w:val="20"/>
          <w:szCs w:val="20"/>
        </w:rPr>
        <w:t>Future studies could collaborate with utilities to obtain finer-resolution power outage data</w:t>
      </w:r>
      <w:r w:rsidR="00AF7ED9">
        <w:rPr>
          <w:rFonts w:ascii="Arial" w:hAnsi="Arial" w:cs="Arial"/>
          <w:sz w:val="20"/>
          <w:szCs w:val="20"/>
        </w:rPr>
        <w:t xml:space="preserve"> </w:t>
      </w:r>
      <w:r w:rsidRPr="007040F4">
        <w:rPr>
          <w:rFonts w:ascii="Arial" w:hAnsi="Arial" w:cs="Arial"/>
          <w:sz w:val="20"/>
          <w:szCs w:val="20"/>
        </w:rPr>
        <w:t xml:space="preserve">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006E7344">
        <w:rPr>
          <w:rFonts w:ascii="Arial" w:hAnsi="Arial" w:cs="Arial"/>
          <w:sz w:val="20"/>
          <w:szCs w:val="20"/>
        </w:rPr>
        <w:t xml:space="preserve"> to address these exposure assessment issues</w:t>
      </w:r>
      <w:r w:rsidR="00324CEA">
        <w:rPr>
          <w:rFonts w:ascii="Arial" w:hAnsi="Arial" w:cs="Arial"/>
          <w:sz w:val="20"/>
          <w:szCs w:val="20"/>
        </w:rPr>
        <w:t>.</w:t>
      </w:r>
      <w:commentRangeEnd w:id="10"/>
      <w:r w:rsidR="00647365">
        <w:rPr>
          <w:rStyle w:val="CommentReference"/>
          <w:rFonts w:ascii="Times New Roman" w:eastAsia="Times New Roman" w:hAnsi="Times New Roman" w:cs="Times New Roman"/>
        </w:rPr>
        <w:commentReference w:id="10"/>
      </w:r>
    </w:p>
    <w:p w14:paraId="78720E24" w14:textId="05E332A9"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w:t>
      </w:r>
      <w:r w:rsidR="009B099C">
        <w:rPr>
          <w:rFonts w:ascii="Arial" w:hAnsi="Arial" w:cs="Arial"/>
          <w:sz w:val="20"/>
          <w:szCs w:val="20"/>
        </w:rPr>
        <w:t xml:space="preserve">a </w:t>
      </w:r>
      <w:r w:rsidRPr="007040F4">
        <w:rPr>
          <w:rFonts w:ascii="Arial" w:hAnsi="Arial" w:cs="Arial"/>
          <w:sz w:val="20"/>
          <w:szCs w:val="20"/>
        </w:rPr>
        <w:t xml:space="preserve">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37FE96FB"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limiting our ability to generalize to these regions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w:t>
      </w:r>
      <w:r w:rsidR="00710B90">
        <w:rPr>
          <w:rFonts w:ascii="Arial" w:hAnsi="Arial" w:cs="Arial"/>
          <w:sz w:val="20"/>
          <w:szCs w:val="20"/>
        </w:rPr>
        <w:t>larger-in-ma</w:t>
      </w:r>
      <w:r w:rsidR="009A4106">
        <w:rPr>
          <w:rFonts w:ascii="Arial" w:hAnsi="Arial" w:cs="Arial"/>
          <w:sz w:val="20"/>
          <w:szCs w:val="20"/>
        </w:rPr>
        <w:t xml:space="preserve">gnitude </w:t>
      </w:r>
      <w:r w:rsidR="00710B90">
        <w:rPr>
          <w:rFonts w:ascii="Arial" w:hAnsi="Arial" w:cs="Arial"/>
          <w:sz w:val="20"/>
          <w:szCs w:val="20"/>
        </w:rPr>
        <w:t>a</w:t>
      </w:r>
      <w:r w:rsidR="009B597E">
        <w:rPr>
          <w:rFonts w:ascii="Arial" w:hAnsi="Arial" w:cs="Arial"/>
          <w:sz w:val="20"/>
          <w:szCs w:val="20"/>
        </w:rPr>
        <w:t>ssociations</w:t>
      </w:r>
      <w:r w:rsidRPr="007040F4">
        <w:rPr>
          <w:rFonts w:ascii="Arial" w:hAnsi="Arial" w:cs="Arial"/>
          <w:sz w:val="20"/>
          <w:szCs w:val="20"/>
        </w:rPr>
        <w:t xml:space="preserve"> of outages </w:t>
      </w:r>
      <w:r w:rsidR="002010AE">
        <w:rPr>
          <w:rFonts w:ascii="Arial" w:hAnsi="Arial" w:cs="Arial"/>
          <w:sz w:val="20"/>
          <w:szCs w:val="20"/>
        </w:rPr>
        <w:t>and</w:t>
      </w:r>
      <w:r w:rsidRPr="007040F4">
        <w:rPr>
          <w:rFonts w:ascii="Arial" w:hAnsi="Arial" w:cs="Arial"/>
          <w:sz w:val="20"/>
          <w:szCs w:val="20"/>
        </w:rPr>
        <w:t xml:space="preserve">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 xml:space="preserve">CVD and respiratory hospitalization rates among 23 million older adult Medicare </w:t>
      </w:r>
      <w:r w:rsidRPr="009B597E">
        <w:rPr>
          <w:rFonts w:ascii="Arial" w:hAnsi="Arial" w:cs="Arial"/>
          <w:sz w:val="20"/>
          <w:szCs w:val="20"/>
        </w:rPr>
        <w:t>beneficiaries.</w:t>
      </w:r>
      <w:r w:rsidR="00667B50" w:rsidRPr="009B597E">
        <w:rPr>
          <w:rFonts w:ascii="Arial" w:hAnsi="Arial" w:cs="Arial"/>
          <w:sz w:val="20"/>
          <w:szCs w:val="20"/>
        </w:rPr>
        <w:t xml:space="preserve"> B</w:t>
      </w:r>
      <w:r w:rsidRPr="009B597E">
        <w:rPr>
          <w:rFonts w:ascii="Arial" w:hAnsi="Arial" w:cs="Arial"/>
          <w:sz w:val="20"/>
          <w:szCs w:val="20"/>
        </w:rPr>
        <w:t>eneficiaries</w:t>
      </w:r>
      <w:r w:rsidRPr="007040F4">
        <w:rPr>
          <w:rFonts w:ascii="Arial" w:hAnsi="Arial" w:cs="Arial"/>
          <w:sz w:val="20"/>
          <w:szCs w:val="20"/>
        </w:rPr>
        <w:t xml:space="preserve"> in our study experienced broad </w:t>
      </w:r>
      <w:r w:rsidRPr="007040F4">
        <w:rPr>
          <w:rFonts w:ascii="Arial" w:hAnsi="Arial" w:cs="Arial"/>
          <w:sz w:val="20"/>
          <w:szCs w:val="20"/>
        </w:rPr>
        <w:lastRenderedPageBreak/>
        <w:t xml:space="preserve">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269AA8E3"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004F10">
        <w:rPr>
          <w:rFonts w:ascii="Arial" w:hAnsi="Arial" w:cs="Arial"/>
          <w:sz w:val="20"/>
          <w:szCs w:val="20"/>
        </w:rPr>
        <w:t>Medicaid-</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for all US counties. We also tabulated daily, county-level counts of urgent and emergency hospitalizations for cardiovascular or respiratory causes based on the </w:t>
      </w:r>
      <w:r w:rsidRPr="001C6BC5">
        <w:rPr>
          <w:rFonts w:ascii="Arial" w:hAnsi="Arial" w:cs="Arial"/>
          <w:sz w:val="20"/>
          <w:szCs w:val="20"/>
        </w:rPr>
        <w:lastRenderedPageBreak/>
        <w:t xml:space="preserve">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w:t>
      </w:r>
      <w:commentRangeStart w:id="11"/>
      <w:commentRangeStart w:id="12"/>
      <w:r w:rsidRPr="001C6BC5">
        <w:rPr>
          <w:rFonts w:ascii="Arial" w:hAnsi="Arial" w:cs="Arial"/>
          <w:sz w:val="20"/>
          <w:szCs w:val="20"/>
        </w:rPr>
        <w:t xml:space="preserve">urgent and emergency hospitalizations </w:t>
      </w:r>
      <w:commentRangeEnd w:id="11"/>
      <w:r w:rsidR="00F34BF7">
        <w:rPr>
          <w:rStyle w:val="CommentReference"/>
          <w:rFonts w:ascii="Times New Roman" w:eastAsia="Times New Roman" w:hAnsi="Times New Roman" w:cs="Times New Roman"/>
        </w:rPr>
        <w:commentReference w:id="11"/>
      </w:r>
      <w:commentRangeEnd w:id="12"/>
      <w:r w:rsidR="004F66AF">
        <w:rPr>
          <w:rStyle w:val="CommentReference"/>
          <w:rFonts w:ascii="Times New Roman" w:eastAsia="Times New Roman" w:hAnsi="Times New Roman" w:cs="Times New Roman"/>
        </w:rPr>
        <w:commentReference w:id="12"/>
      </w:r>
      <w:r w:rsidRPr="001C6BC5">
        <w:rPr>
          <w:rFonts w:ascii="Arial" w:hAnsi="Arial" w:cs="Arial"/>
          <w:sz w:val="20"/>
          <w:szCs w:val="20"/>
        </w:rPr>
        <w:t xml:space="preserve">(henceforth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unreliable,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3AF600E5" w14:textId="40696404" w:rsidR="00655C0C" w:rsidRDefault="001C6BC5" w:rsidP="00EA10AF">
      <w:pPr>
        <w:spacing w:after="0" w:line="480" w:lineRule="auto"/>
        <w:ind w:firstLine="360"/>
        <w:rPr>
          <w:rFonts w:ascii="Arial" w:hAnsi="Arial" w:cs="Arial"/>
          <w:sz w:val="20"/>
          <w:szCs w:val="20"/>
        </w:rPr>
      </w:pPr>
      <w:r w:rsidRPr="00654114">
        <w:rPr>
          <w:rFonts w:ascii="Arial" w:hAnsi="Arial" w:cs="Arial"/>
          <w:sz w:val="20"/>
          <w:szCs w:val="20"/>
        </w:rPr>
        <w:t>Substantial exposure data were missing from the POUS dataset. The POUS dataset was created using web scraping, and some utilities d</w:t>
      </w:r>
      <w:r w:rsidR="00201705">
        <w:rPr>
          <w:rFonts w:ascii="Arial" w:hAnsi="Arial" w:cs="Arial"/>
          <w:sz w:val="20"/>
          <w:szCs w:val="20"/>
        </w:rPr>
        <w:t>id</w:t>
      </w:r>
      <w:r w:rsidRPr="00654114">
        <w:rPr>
          <w:rFonts w:ascii="Arial" w:hAnsi="Arial" w:cs="Arial"/>
          <w:sz w:val="20"/>
          <w:szCs w:val="20"/>
        </w:rPr>
        <w:t xml:space="preserve">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w:t>
      </w:r>
      <w:r w:rsidR="00760F5F">
        <w:rPr>
          <w:rFonts w:ascii="Arial" w:hAnsi="Arial" w:cs="Arial"/>
          <w:sz w:val="20"/>
          <w:szCs w:val="20"/>
        </w:rPr>
        <w:t xml:space="preserve">where we treated missing data </w:t>
      </w:r>
      <w:r w:rsidR="00655C0C">
        <w:rPr>
          <w:rFonts w:ascii="Arial" w:hAnsi="Arial" w:cs="Arial"/>
          <w:sz w:val="20"/>
          <w:szCs w:val="20"/>
        </w:rPr>
        <w:t>as no power outage exposure, because no exposure was the median value</w:t>
      </w:r>
      <w:r w:rsidR="00094C1E">
        <w:rPr>
          <w:rFonts w:ascii="Arial" w:hAnsi="Arial" w:cs="Arial"/>
          <w:sz w:val="20"/>
          <w:szCs w:val="20"/>
        </w:rPr>
        <w:t xml:space="preserve"> in th</w:t>
      </w:r>
      <w:r w:rsidR="0022746D">
        <w:rPr>
          <w:rFonts w:ascii="Arial" w:hAnsi="Arial" w:cs="Arial"/>
          <w:sz w:val="20"/>
          <w:szCs w:val="20"/>
        </w:rPr>
        <w:t>e</w:t>
      </w:r>
      <w:r w:rsidR="00094C1E">
        <w:rPr>
          <w:rFonts w:ascii="Arial" w:hAnsi="Arial" w:cs="Arial"/>
          <w:sz w:val="20"/>
          <w:szCs w:val="20"/>
        </w:rPr>
        <w:t xml:space="preserve"> dataset</w:t>
      </w:r>
      <w:r w:rsidR="00664624">
        <w:rPr>
          <w:rFonts w:ascii="Arial" w:hAnsi="Arial" w:cs="Arial"/>
          <w:sz w:val="20"/>
          <w:szCs w:val="20"/>
        </w:rPr>
        <w:t xml:space="preserve"> </w:t>
      </w:r>
      <w:r w:rsidR="00664624" w:rsidRPr="00654114">
        <w:rPr>
          <w:rFonts w:ascii="Arial" w:hAnsi="Arial" w:cs="Arial"/>
          <w:sz w:val="20"/>
          <w:szCs w:val="20"/>
        </w:rPr>
        <w:fldChar w:fldCharType="begin"/>
      </w:r>
      <w:r w:rsidR="00664624"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664624" w:rsidRPr="00654114">
        <w:rPr>
          <w:rFonts w:ascii="Arial" w:hAnsi="Arial" w:cs="Arial"/>
          <w:sz w:val="20"/>
          <w:szCs w:val="20"/>
        </w:rPr>
        <w:fldChar w:fldCharType="separate"/>
      </w:r>
      <w:r w:rsidR="00664624" w:rsidRPr="00654114">
        <w:rPr>
          <w:rFonts w:ascii="Arial" w:hAnsi="Arial" w:cs="Arial"/>
          <w:noProof/>
          <w:sz w:val="20"/>
          <w:szCs w:val="20"/>
        </w:rPr>
        <w:t>(37)</w:t>
      </w:r>
      <w:r w:rsidR="00664624" w:rsidRPr="00654114">
        <w:rPr>
          <w:rFonts w:ascii="Arial" w:hAnsi="Arial" w:cs="Arial"/>
          <w:sz w:val="20"/>
          <w:szCs w:val="20"/>
        </w:rPr>
        <w:fldChar w:fldCharType="end"/>
      </w:r>
      <w:r w:rsidR="00094C1E">
        <w:rPr>
          <w:rFonts w:ascii="Arial" w:hAnsi="Arial" w:cs="Arial"/>
          <w:sz w:val="20"/>
          <w:szCs w:val="20"/>
        </w:rPr>
        <w:t>.</w:t>
      </w:r>
      <w:r w:rsidR="00664624">
        <w:rPr>
          <w:rFonts w:ascii="Arial" w:hAnsi="Arial" w:cs="Arial"/>
          <w:sz w:val="20"/>
          <w:szCs w:val="20"/>
        </w:rPr>
        <w:t xml:space="preserve"> </w:t>
      </w:r>
      <w:r w:rsidR="00FB2B36" w:rsidRPr="00FB2B36">
        <w:rPr>
          <w:rFonts w:ascii="Arial" w:hAnsi="Arial" w:cs="Arial"/>
          <w:sz w:val="20"/>
          <w:szCs w:val="20"/>
        </w:rPr>
        <w:t xml:space="preserve">Under this assumption, missing data biased results of a study like </w:t>
      </w:r>
      <w:r w:rsidR="0003167B">
        <w:rPr>
          <w:rFonts w:ascii="Arial" w:hAnsi="Arial" w:cs="Arial"/>
          <w:sz w:val="20"/>
          <w:szCs w:val="20"/>
        </w:rPr>
        <w:t xml:space="preserve">ours </w:t>
      </w:r>
      <w:r w:rsidR="00FB2B36" w:rsidRPr="00FB2B36">
        <w:rPr>
          <w:rFonts w:ascii="Arial" w:hAnsi="Arial" w:cs="Arial"/>
          <w:sz w:val="20"/>
          <w:szCs w:val="20"/>
        </w:rPr>
        <w:t>towards the null</w:t>
      </w:r>
      <w:r w:rsidR="00FB2B36">
        <w:rPr>
          <w:rFonts w:ascii="Arial" w:hAnsi="Arial" w:cs="Arial"/>
          <w:sz w:val="20"/>
          <w:szCs w:val="20"/>
        </w:rPr>
        <w:t>.</w:t>
      </w:r>
      <w:r w:rsidR="00CF51CB">
        <w:rPr>
          <w:rFonts w:ascii="Arial" w:hAnsi="Arial" w:cs="Arial"/>
          <w:sz w:val="20"/>
          <w:szCs w:val="20"/>
        </w:rPr>
        <w:t xml:space="preserve"> </w:t>
      </w:r>
      <w:r w:rsidR="00173B05" w:rsidRPr="00173B05">
        <w:rPr>
          <w:rFonts w:ascii="Arial" w:hAnsi="Arial" w:cs="Arial"/>
          <w:sz w:val="20"/>
          <w:szCs w:val="20"/>
        </w:rPr>
        <w:t xml:space="preserve">When a small percentage </w:t>
      </w:r>
      <w:r w:rsidR="00825BA6">
        <w:rPr>
          <w:rFonts w:ascii="Arial" w:hAnsi="Arial" w:cs="Arial"/>
          <w:sz w:val="20"/>
          <w:szCs w:val="20"/>
        </w:rPr>
        <w:t>(</w:t>
      </w:r>
      <w:r w:rsidR="00B72F14">
        <w:rPr>
          <w:rFonts w:ascii="Arial" w:hAnsi="Arial" w:cs="Arial"/>
          <w:sz w:val="20"/>
          <w:szCs w:val="20"/>
        </w:rPr>
        <w:t xml:space="preserve">~ </w:t>
      </w:r>
      <w:r w:rsidR="00825BA6">
        <w:rPr>
          <w:rFonts w:ascii="Arial" w:hAnsi="Arial" w:cs="Arial"/>
          <w:sz w:val="20"/>
          <w:szCs w:val="20"/>
        </w:rPr>
        <w:t xml:space="preserve">&lt;15%) </w:t>
      </w:r>
      <w:r w:rsidR="00173B05" w:rsidRPr="00173B05">
        <w:rPr>
          <w:rFonts w:ascii="Arial" w:hAnsi="Arial" w:cs="Arial"/>
          <w:sz w:val="20"/>
          <w:szCs w:val="20"/>
        </w:rPr>
        <w:t xml:space="preserve">of </w:t>
      </w:r>
      <w:r w:rsidR="009C0403">
        <w:rPr>
          <w:rFonts w:ascii="Arial" w:hAnsi="Arial" w:cs="Arial"/>
          <w:sz w:val="20"/>
          <w:szCs w:val="20"/>
        </w:rPr>
        <w:t>hours within each county (</w:t>
      </w:r>
      <w:r w:rsidR="00173B05" w:rsidRPr="00173B05">
        <w:rPr>
          <w:rFonts w:ascii="Arial" w:hAnsi="Arial" w:cs="Arial"/>
          <w:sz w:val="20"/>
          <w:szCs w:val="20"/>
        </w:rPr>
        <w:t>county-hours</w:t>
      </w:r>
      <w:r w:rsidR="009C0403">
        <w:rPr>
          <w:rFonts w:ascii="Arial" w:hAnsi="Arial" w:cs="Arial"/>
          <w:sz w:val="20"/>
          <w:szCs w:val="20"/>
        </w:rPr>
        <w:t>)</w:t>
      </w:r>
      <w:r w:rsidR="00003B51">
        <w:rPr>
          <w:rFonts w:ascii="Arial" w:hAnsi="Arial" w:cs="Arial"/>
          <w:sz w:val="20"/>
          <w:szCs w:val="20"/>
        </w:rPr>
        <w:t xml:space="preserve"> </w:t>
      </w:r>
      <w:r w:rsidR="00173B05" w:rsidRPr="00173B05">
        <w:rPr>
          <w:rFonts w:ascii="Arial" w:hAnsi="Arial" w:cs="Arial"/>
          <w:sz w:val="20"/>
          <w:szCs w:val="20"/>
        </w:rPr>
        <w:t>were missing</w:t>
      </w:r>
      <w:r w:rsidR="00172B0B">
        <w:rPr>
          <w:rFonts w:ascii="Arial" w:hAnsi="Arial" w:cs="Arial"/>
          <w:sz w:val="20"/>
          <w:szCs w:val="20"/>
        </w:rPr>
        <w:t xml:space="preserve"> exposure data,</w:t>
      </w:r>
      <w:r w:rsidR="00173B05" w:rsidRPr="00173B05">
        <w:rPr>
          <w:rFonts w:ascii="Arial" w:hAnsi="Arial" w:cs="Arial"/>
          <w:sz w:val="20"/>
          <w:szCs w:val="20"/>
        </w:rPr>
        <w:t xml:space="preserve"> bias was minimal</w:t>
      </w:r>
      <w:r w:rsidR="00173B05">
        <w:rPr>
          <w:rFonts w:ascii="Arial" w:hAnsi="Arial" w:cs="Arial"/>
          <w:sz w:val="20"/>
          <w:szCs w:val="20"/>
        </w:rPr>
        <w:t xml:space="preserve"> (37)</w:t>
      </w:r>
      <w:r w:rsidR="00173B05" w:rsidRPr="00173B05">
        <w:rPr>
          <w:rFonts w:ascii="Arial" w:hAnsi="Arial" w:cs="Arial"/>
          <w:sz w:val="20"/>
          <w:szCs w:val="20"/>
        </w:rPr>
        <w:t>.</w:t>
      </w:r>
      <w:r w:rsidR="00D84777">
        <w:rPr>
          <w:rFonts w:ascii="Arial" w:hAnsi="Arial" w:cs="Arial"/>
          <w:sz w:val="20"/>
          <w:szCs w:val="20"/>
        </w:rPr>
        <w:t xml:space="preserve"> </w:t>
      </w:r>
      <w:r w:rsidR="00D84777" w:rsidRPr="00D84777">
        <w:rPr>
          <w:rFonts w:ascii="Arial" w:hAnsi="Arial" w:cs="Arial"/>
          <w:sz w:val="20"/>
          <w:szCs w:val="20"/>
        </w:rPr>
        <w:t xml:space="preserve">When larger amounts </w:t>
      </w:r>
      <w:r w:rsidR="00BC05D8">
        <w:rPr>
          <w:rFonts w:ascii="Arial" w:hAnsi="Arial" w:cs="Arial"/>
          <w:sz w:val="20"/>
          <w:szCs w:val="20"/>
        </w:rPr>
        <w:t>(</w:t>
      </w:r>
      <w:r w:rsidR="00B72F14">
        <w:rPr>
          <w:rFonts w:ascii="Arial" w:hAnsi="Arial" w:cs="Arial"/>
          <w:sz w:val="20"/>
          <w:szCs w:val="20"/>
        </w:rPr>
        <w:t xml:space="preserve">~ </w:t>
      </w:r>
      <w:r w:rsidR="00BC05D8">
        <w:rPr>
          <w:rFonts w:ascii="Arial" w:hAnsi="Arial" w:cs="Arial"/>
          <w:sz w:val="20"/>
          <w:szCs w:val="20"/>
        </w:rPr>
        <w:t xml:space="preserve">&gt;50%) </w:t>
      </w:r>
      <w:r w:rsidR="00D84777" w:rsidRPr="00D84777">
        <w:rPr>
          <w:rFonts w:ascii="Arial" w:hAnsi="Arial" w:cs="Arial"/>
          <w:sz w:val="20"/>
          <w:szCs w:val="20"/>
        </w:rPr>
        <w:t>were missing</w:t>
      </w:r>
      <w:r w:rsidR="00AB59E8">
        <w:rPr>
          <w:rFonts w:ascii="Arial" w:hAnsi="Arial" w:cs="Arial"/>
          <w:sz w:val="20"/>
          <w:szCs w:val="20"/>
        </w:rPr>
        <w:t>,</w:t>
      </w:r>
      <w:r w:rsidR="00D84777" w:rsidRPr="00D84777">
        <w:rPr>
          <w:rFonts w:ascii="Arial" w:hAnsi="Arial" w:cs="Arial"/>
          <w:sz w:val="20"/>
          <w:szCs w:val="20"/>
        </w:rPr>
        <w:t xml:space="preserve"> bias was substantial</w:t>
      </w:r>
      <w:r w:rsidR="00400F4E">
        <w:rPr>
          <w:rFonts w:ascii="Arial" w:hAnsi="Arial" w:cs="Arial"/>
          <w:sz w:val="20"/>
          <w:szCs w:val="20"/>
        </w:rPr>
        <w:t>.</w:t>
      </w:r>
      <w:r w:rsidR="00604E60">
        <w:t xml:space="preserve"> </w:t>
      </w:r>
      <w:r w:rsidR="00604E60" w:rsidRPr="00604E60">
        <w:rPr>
          <w:rFonts w:ascii="Arial" w:hAnsi="Arial" w:cs="Arial"/>
          <w:sz w:val="20"/>
          <w:szCs w:val="20"/>
        </w:rPr>
        <w:t xml:space="preserve">To balance generalizability and bias, we </w:t>
      </w:r>
      <w:r w:rsidR="00861C8E">
        <w:rPr>
          <w:rFonts w:ascii="Arial" w:hAnsi="Arial" w:cs="Arial"/>
          <w:sz w:val="20"/>
          <w:szCs w:val="20"/>
        </w:rPr>
        <w:t>e</w:t>
      </w:r>
      <w:r w:rsidR="00604E60" w:rsidRPr="00604E60">
        <w:rPr>
          <w:rFonts w:ascii="Arial" w:hAnsi="Arial" w:cs="Arial"/>
          <w:sz w:val="20"/>
          <w:szCs w:val="20"/>
        </w:rPr>
        <w:t>xclude</w:t>
      </w:r>
      <w:r w:rsidR="00861C8E">
        <w:rPr>
          <w:rFonts w:ascii="Arial" w:hAnsi="Arial" w:cs="Arial"/>
          <w:sz w:val="20"/>
          <w:szCs w:val="20"/>
        </w:rPr>
        <w:t>d</w:t>
      </w:r>
      <w:r w:rsidR="00604E60" w:rsidRPr="00604E60">
        <w:rPr>
          <w:rFonts w:ascii="Arial" w:hAnsi="Arial" w:cs="Arial"/>
          <w:sz w:val="20"/>
          <w:szCs w:val="20"/>
        </w:rPr>
        <w:t xml:space="preserve"> counties with &gt;50% of county-hours missing in the POUS data (n=907 counties).</w:t>
      </w:r>
      <w:r w:rsidR="00D509A4">
        <w:rPr>
          <w:rFonts w:ascii="Arial" w:hAnsi="Arial" w:cs="Arial"/>
          <w:sz w:val="20"/>
          <w:szCs w:val="20"/>
        </w:rPr>
        <w:t xml:space="preserve"> </w:t>
      </w:r>
      <w:r w:rsidR="00D509A4" w:rsidRPr="00654114">
        <w:rPr>
          <w:rFonts w:ascii="Arial" w:hAnsi="Arial" w:cs="Arial"/>
          <w:sz w:val="20"/>
          <w:szCs w:val="20"/>
        </w:rPr>
        <w:t xml:space="preserve">On average, the remaining </w:t>
      </w:r>
      <w:r w:rsidR="00D509A4" w:rsidRPr="00654114">
        <w:rPr>
          <w:rFonts w:ascii="Arial" w:hAnsi="Arial" w:cs="Arial"/>
          <w:sz w:val="20"/>
          <w:szCs w:val="20"/>
        </w:rPr>
        <w:lastRenderedPageBreak/>
        <w:t>counties were missing</w:t>
      </w:r>
      <w:r w:rsidR="00D509A4">
        <w:rPr>
          <w:rFonts w:ascii="Arial" w:hAnsi="Arial" w:cs="Arial"/>
          <w:sz w:val="20"/>
          <w:szCs w:val="20"/>
        </w:rPr>
        <w:t xml:space="preserve"> data for</w:t>
      </w:r>
      <w:r w:rsidR="00D509A4" w:rsidRPr="00654114">
        <w:rPr>
          <w:rFonts w:ascii="Arial" w:hAnsi="Arial" w:cs="Arial"/>
          <w:sz w:val="20"/>
          <w:szCs w:val="20"/>
        </w:rPr>
        <w:t xml:space="preserve"> 7% of county-hour</w:t>
      </w:r>
      <w:r w:rsidR="00D509A4">
        <w:rPr>
          <w:rFonts w:ascii="Arial" w:hAnsi="Arial" w:cs="Arial"/>
          <w:sz w:val="20"/>
          <w:szCs w:val="20"/>
        </w:rPr>
        <w:t xml:space="preserve">s. </w:t>
      </w:r>
      <w:r w:rsidR="00B81ED5">
        <w:rPr>
          <w:rFonts w:ascii="Arial" w:hAnsi="Arial" w:cs="Arial"/>
          <w:sz w:val="20"/>
          <w:szCs w:val="20"/>
        </w:rPr>
        <w:t>W</w:t>
      </w:r>
      <w:r w:rsidR="004A4E21" w:rsidRPr="00654114">
        <w:rPr>
          <w:rFonts w:ascii="Arial" w:hAnsi="Arial" w:cs="Arial"/>
          <w:sz w:val="20"/>
          <w:szCs w:val="20"/>
        </w:rPr>
        <w:t xml:space="preserve">hen included counties were missing 4 or fewer hours of consecutive exposure data, we </w:t>
      </w:r>
      <w:r w:rsidR="004A4E21">
        <w:rPr>
          <w:rFonts w:ascii="Arial" w:hAnsi="Arial" w:cs="Arial"/>
          <w:sz w:val="20"/>
          <w:szCs w:val="20"/>
        </w:rPr>
        <w:t>carried forward the</w:t>
      </w:r>
      <w:r w:rsidR="004A4E21" w:rsidRPr="00654114">
        <w:rPr>
          <w:rFonts w:ascii="Arial" w:hAnsi="Arial" w:cs="Arial"/>
          <w:sz w:val="20"/>
          <w:szCs w:val="20"/>
        </w:rPr>
        <w:t xml:space="preserve"> last observation to impute those hours.</w:t>
      </w:r>
      <w:r w:rsidR="004A4E21">
        <w:rPr>
          <w:rFonts w:ascii="Arial" w:hAnsi="Arial" w:cs="Arial"/>
          <w:sz w:val="20"/>
          <w:szCs w:val="20"/>
        </w:rPr>
        <w:t xml:space="preserve">  </w:t>
      </w:r>
      <w:r w:rsidR="002226BE">
        <w:rPr>
          <w:rFonts w:ascii="Arial" w:hAnsi="Arial" w:cs="Arial"/>
          <w:sz w:val="20"/>
          <w:szCs w:val="20"/>
        </w:rPr>
        <w:t xml:space="preserve">Our final </w:t>
      </w:r>
      <w:r w:rsidR="00397425" w:rsidRPr="00654114">
        <w:rPr>
          <w:rFonts w:ascii="Arial" w:hAnsi="Arial" w:cs="Arial"/>
          <w:sz w:val="20"/>
          <w:szCs w:val="20"/>
        </w:rPr>
        <w:t xml:space="preserve">analytic dataset included </w:t>
      </w:r>
      <w:r w:rsidR="00397425">
        <w:rPr>
          <w:rFonts w:ascii="Arial" w:hAnsi="Arial" w:cs="Arial"/>
          <w:sz w:val="20"/>
          <w:szCs w:val="20"/>
        </w:rPr>
        <w:t xml:space="preserve">counties in 48 states (all counties in HI and AK were excluded) and </w:t>
      </w:r>
      <w:r w:rsidR="00397425" w:rsidRPr="00654114">
        <w:rPr>
          <w:rFonts w:ascii="Arial" w:hAnsi="Arial" w:cs="Arial"/>
          <w:sz w:val="20"/>
          <w:szCs w:val="20"/>
        </w:rPr>
        <w:t>2,161 counties</w:t>
      </w:r>
      <w:r w:rsidR="00397425">
        <w:rPr>
          <w:rFonts w:ascii="Arial" w:hAnsi="Arial" w:cs="Arial"/>
          <w:sz w:val="20"/>
          <w:szCs w:val="20"/>
        </w:rPr>
        <w:t xml:space="preserve">, </w:t>
      </w:r>
      <w:r w:rsidR="00397425" w:rsidRPr="00654114">
        <w:rPr>
          <w:rFonts w:ascii="Arial" w:hAnsi="Arial" w:cs="Arial"/>
          <w:sz w:val="20"/>
          <w:szCs w:val="20"/>
        </w:rPr>
        <w:t>covering 71.</w:t>
      </w:r>
      <w:r w:rsidR="00397425">
        <w:rPr>
          <w:rFonts w:ascii="Arial" w:hAnsi="Arial" w:cs="Arial"/>
          <w:sz w:val="20"/>
          <w:szCs w:val="20"/>
        </w:rPr>
        <w:t>1</w:t>
      </w:r>
      <w:r w:rsidR="00397425" w:rsidRPr="00654114">
        <w:rPr>
          <w:rFonts w:ascii="Arial" w:hAnsi="Arial" w:cs="Arial"/>
          <w:sz w:val="20"/>
          <w:szCs w:val="20"/>
        </w:rPr>
        <w:t>% of 2018 Medicare beneficiaries (N = 23,622,770).</w:t>
      </w:r>
    </w:p>
    <w:p w14:paraId="7D470753" w14:textId="59BC51BE" w:rsidR="001C6BC5" w:rsidRPr="001C6BC5" w:rsidRDefault="001C6BC5" w:rsidP="00BC4C73">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commentRangeStart w:id="13"/>
      <w:commentRangeStart w:id="14"/>
      <w:commentRangeStart w:id="15"/>
      <w:commentRangeStart w:id="16"/>
      <w:commentRangeStart w:id="17"/>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3AD82153"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commentRangeEnd w:id="13"/>
      <w:r w:rsidRPr="001C6BC5">
        <w:rPr>
          <w:rStyle w:val="CommentReference"/>
          <w:rFonts w:ascii="Arial" w:hAnsi="Arial" w:cs="Arial"/>
          <w:sz w:val="20"/>
          <w:szCs w:val="20"/>
        </w:rPr>
        <w:commentReference w:id="13"/>
      </w:r>
      <w:commentRangeEnd w:id="14"/>
      <w:r w:rsidRPr="001C6BC5">
        <w:rPr>
          <w:rStyle w:val="CommentReference"/>
          <w:rFonts w:ascii="Arial" w:hAnsi="Arial" w:cs="Arial"/>
          <w:sz w:val="20"/>
          <w:szCs w:val="20"/>
        </w:rPr>
        <w:commentReference w:id="14"/>
      </w:r>
      <w:commentRangeEnd w:id="15"/>
      <w:r w:rsidRPr="001C6BC5">
        <w:rPr>
          <w:rStyle w:val="CommentReference"/>
          <w:rFonts w:ascii="Arial" w:hAnsi="Arial" w:cs="Arial"/>
          <w:sz w:val="20"/>
          <w:szCs w:val="20"/>
        </w:rPr>
        <w:commentReference w:id="15"/>
      </w:r>
      <w:commentRangeEnd w:id="16"/>
      <w:r w:rsidR="00997971">
        <w:rPr>
          <w:rStyle w:val="CommentReference"/>
          <w:rFonts w:ascii="Times New Roman" w:eastAsia="Times New Roman" w:hAnsi="Times New Roman" w:cs="Times New Roman"/>
        </w:rPr>
        <w:commentReference w:id="16"/>
      </w:r>
      <w:commentRangeEnd w:id="17"/>
      <w:r w:rsidR="003439B9">
        <w:rPr>
          <w:rStyle w:val="CommentReference"/>
          <w:rFonts w:ascii="Times New Roman" w:eastAsia="Times New Roman" w:hAnsi="Times New Roman" w:cs="Times New Roman"/>
        </w:rPr>
        <w:commentReference w:id="17"/>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0A6150B4"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w:t>
      </w:r>
      <w:commentRangeStart w:id="18"/>
      <w:commentRangeStart w:id="19"/>
      <w:commentRangeStart w:id="20"/>
      <w:r w:rsidRPr="001C6BC5">
        <w:rPr>
          <w:rFonts w:ascii="Arial" w:hAnsi="Arial" w:cs="Arial"/>
          <w:sz w:val="20"/>
          <w:szCs w:val="20"/>
        </w:rPr>
        <w:t>model</w:t>
      </w:r>
      <w:commentRangeEnd w:id="18"/>
      <w:r w:rsidRPr="001C6BC5">
        <w:rPr>
          <w:rStyle w:val="CommentReference"/>
          <w:rFonts w:ascii="Arial" w:hAnsi="Arial" w:cs="Arial"/>
          <w:sz w:val="20"/>
          <w:szCs w:val="20"/>
        </w:rPr>
        <w:commentReference w:id="18"/>
      </w:r>
      <w:commentRangeEnd w:id="19"/>
      <w:r w:rsidR="003439B9">
        <w:rPr>
          <w:rStyle w:val="CommentReference"/>
          <w:rFonts w:ascii="Times New Roman" w:eastAsia="Times New Roman" w:hAnsi="Times New Roman" w:cs="Times New Roman"/>
        </w:rPr>
        <w:commentReference w:id="19"/>
      </w:r>
      <w:commentRangeEnd w:id="20"/>
      <w:r w:rsidR="00A9766E">
        <w:rPr>
          <w:rStyle w:val="CommentReference"/>
          <w:rFonts w:ascii="Times New Roman" w:eastAsia="Times New Roman" w:hAnsi="Times New Roman" w:cs="Times New Roman"/>
        </w:rPr>
        <w:commentReference w:id="20"/>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day-of-week trends. </w:t>
      </w:r>
      <w:r w:rsidR="00865058">
        <w:rPr>
          <w:rFonts w:ascii="Arial" w:hAnsi="Arial" w:cs="Arial"/>
          <w:sz w:val="20"/>
          <w:szCs w:val="20"/>
        </w:rPr>
        <w:t>We first ran a quasi-Poisson model to test for overdispersion of the outcome, but found no overdispersion</w:t>
      </w:r>
      <w:r w:rsidR="00A9766E">
        <w:rPr>
          <w:rFonts w:ascii="Arial" w:hAnsi="Arial" w:cs="Arial"/>
          <w:sz w:val="20"/>
          <w:szCs w:val="20"/>
        </w:rPr>
        <w:t>.</w:t>
      </w:r>
    </w:p>
    <w:p w14:paraId="7818D228" w14:textId="384CB4C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t>
      </w:r>
      <w:r w:rsidR="003439B9">
        <w:rPr>
          <w:rFonts w:ascii="Arial" w:hAnsi="Arial" w:cs="Arial"/>
          <w:sz w:val="20"/>
          <w:szCs w:val="20"/>
        </w:rPr>
        <w:t xml:space="preserve">as </w:t>
      </w:r>
      <w:r w:rsidRPr="001C6BC5">
        <w:rPr>
          <w:rFonts w:ascii="Arial" w:hAnsi="Arial" w:cs="Arial"/>
          <w:sz w:val="20"/>
          <w:szCs w:val="20"/>
        </w:rPr>
        <w:t xml:space="preserve">a proxy for cyclones, tornadoes, and other storms). These factors influence both power outage and hospitalization rates. We used daily county-level maximal temperature, average wind speed, and total precipitation </w:t>
      </w:r>
      <w:commentRangeStart w:id="21"/>
      <w:r w:rsidRPr="001C6BC5">
        <w:rPr>
          <w:rFonts w:ascii="Arial" w:hAnsi="Arial" w:cs="Arial"/>
          <w:sz w:val="20"/>
          <w:szCs w:val="20"/>
        </w:rPr>
        <w:t xml:space="preserve">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We included maximal temperature flexibly in our models as a natural spline with 3 degrees of freedom based on the known non-linear relationship between temperature and hospitalizations</w:t>
      </w:r>
      <w:r w:rsidR="00E4674D">
        <w:rPr>
          <w:rFonts w:ascii="Arial" w:hAnsi="Arial" w:cs="Arial"/>
          <w:sz w:val="20"/>
          <w:szCs w:val="20"/>
        </w:rPr>
        <w:t>, and controlled for lagged effects of temperature up to 1 week after exposure</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w:t>
      </w:r>
      <w:r w:rsidR="00BF0040">
        <w:rPr>
          <w:rFonts w:ascii="Arial" w:hAnsi="Arial" w:cs="Arial"/>
          <w:sz w:val="20"/>
          <w:szCs w:val="20"/>
        </w:rPr>
        <w:t xml:space="preserve">these </w:t>
      </w:r>
      <w:commentRangeEnd w:id="21"/>
      <w:r w:rsidR="00FC78FB">
        <w:rPr>
          <w:rStyle w:val="CommentReference"/>
          <w:rFonts w:ascii="Times New Roman" w:eastAsia="Times New Roman" w:hAnsi="Times New Roman" w:cs="Times New Roman"/>
        </w:rPr>
        <w:commentReference w:id="21"/>
      </w:r>
      <w:r w:rsidR="00BF0040">
        <w:rPr>
          <w:rFonts w:ascii="Arial" w:hAnsi="Arial" w:cs="Arial"/>
          <w:sz w:val="20"/>
          <w:szCs w:val="20"/>
        </w:rPr>
        <w:t>two meteorologic factors</w:t>
      </w:r>
      <w:r w:rsidRPr="001C6BC5">
        <w:rPr>
          <w:rFonts w:ascii="Arial" w:hAnsi="Arial" w:cs="Arial"/>
          <w:sz w:val="20"/>
          <w:szCs w:val="20"/>
        </w:rPr>
        <w:t xml:space="preserve">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w:t>
      </w:r>
      <w:commentRangeStart w:id="22"/>
      <w:r w:rsidRPr="001C6BC5">
        <w:rPr>
          <w:rFonts w:ascii="Arial" w:hAnsi="Arial" w:cs="Arial"/>
          <w:sz w:val="20"/>
          <w:szCs w:val="20"/>
        </w:rPr>
        <w:t xml:space="preserve">flexibility. In respiratory hospitalization models, we controlled for </w:t>
      </w:r>
      <w:r w:rsidR="00F77BD9">
        <w:rPr>
          <w:rFonts w:ascii="Arial" w:hAnsi="Arial" w:cs="Arial"/>
          <w:sz w:val="20"/>
          <w:szCs w:val="20"/>
        </w:rPr>
        <w:t xml:space="preserve">same-day </w:t>
      </w:r>
      <w:r w:rsidRPr="001C6BC5">
        <w:rPr>
          <w:rFonts w:ascii="Arial" w:hAnsi="Arial" w:cs="Arial"/>
          <w:sz w:val="20"/>
          <w:szCs w:val="20"/>
        </w:rPr>
        <w:t xml:space="preserve">precipitation linearly, and in CVD models, with 2 degrees of freedom. We modelled </w:t>
      </w:r>
      <w:r w:rsidR="0073550B">
        <w:rPr>
          <w:rFonts w:ascii="Arial" w:hAnsi="Arial" w:cs="Arial"/>
          <w:sz w:val="20"/>
          <w:szCs w:val="20"/>
        </w:rPr>
        <w:t xml:space="preserve">same-day </w:t>
      </w:r>
      <w:r w:rsidRPr="001C6BC5">
        <w:rPr>
          <w:rFonts w:ascii="Arial" w:hAnsi="Arial" w:cs="Arial"/>
          <w:sz w:val="20"/>
          <w:szCs w:val="20"/>
        </w:rPr>
        <w:t xml:space="preserve">wind speed </w:t>
      </w:r>
      <w:r w:rsidR="0069147C">
        <w:rPr>
          <w:rFonts w:ascii="Arial" w:hAnsi="Arial" w:cs="Arial"/>
          <w:sz w:val="20"/>
          <w:szCs w:val="20"/>
        </w:rPr>
        <w:t xml:space="preserve">exposure </w:t>
      </w:r>
      <w:r w:rsidRPr="001C6BC5">
        <w:rPr>
          <w:rFonts w:ascii="Arial" w:hAnsi="Arial" w:cs="Arial"/>
          <w:sz w:val="20"/>
          <w:szCs w:val="20"/>
        </w:rPr>
        <w:t xml:space="preserve">with 3 degrees of freedom </w:t>
      </w:r>
      <w:r w:rsidR="000018B2">
        <w:rPr>
          <w:rFonts w:ascii="Arial" w:hAnsi="Arial" w:cs="Arial"/>
          <w:sz w:val="20"/>
          <w:szCs w:val="20"/>
        </w:rPr>
        <w:t>for</w:t>
      </w:r>
      <w:r w:rsidR="000018B2" w:rsidRPr="001C6BC5">
        <w:rPr>
          <w:rFonts w:ascii="Arial" w:hAnsi="Arial" w:cs="Arial"/>
          <w:sz w:val="20"/>
          <w:szCs w:val="20"/>
        </w:rPr>
        <w:t xml:space="preserve"> </w:t>
      </w:r>
      <w:r w:rsidRPr="001C6BC5">
        <w:rPr>
          <w:rFonts w:ascii="Arial" w:hAnsi="Arial" w:cs="Arial"/>
          <w:sz w:val="20"/>
          <w:szCs w:val="20"/>
        </w:rPr>
        <w:t xml:space="preserve">both outcomes. </w:t>
      </w:r>
      <w:commentRangeEnd w:id="22"/>
      <w:r w:rsidR="007A2CED">
        <w:rPr>
          <w:rStyle w:val="CommentReference"/>
          <w:rFonts w:ascii="Times New Roman" w:eastAsia="Times New Roman" w:hAnsi="Times New Roman" w:cs="Times New Roman"/>
        </w:rPr>
        <w:commentReference w:id="22"/>
      </w:r>
    </w:p>
    <w:p w14:paraId="6B43437C" w14:textId="0F64DA2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lastRenderedPageBreak/>
        <w:t xml:space="preserve">We hypothesized that there would be lagged effects of power outage on CVD and respiratory hospitalizations. Power outage exposure </w:t>
      </w:r>
      <w:r w:rsidR="00C503EA">
        <w:rPr>
          <w:rFonts w:ascii="Arial" w:hAnsi="Arial" w:cs="Arial"/>
          <w:sz w:val="20"/>
          <w:szCs w:val="20"/>
        </w:rPr>
        <w:t xml:space="preserve">had </w:t>
      </w:r>
      <w:r w:rsidR="00C503EA">
        <w:rPr>
          <w:rFonts w:ascii="Arial" w:hAnsi="Arial" w:cs="Arial"/>
          <w:sz w:val="20"/>
          <w:szCs w:val="20"/>
          <w:lang w:val="el-GR"/>
        </w:rPr>
        <w:t>ρ</w:t>
      </w:r>
      <w:r w:rsidR="00C503EA">
        <w:rPr>
          <w:rFonts w:ascii="Arial" w:hAnsi="Arial" w:cs="Arial"/>
          <w:sz w:val="20"/>
          <w:szCs w:val="20"/>
        </w:rPr>
        <w:t xml:space="preserve"> </w:t>
      </w:r>
      <w:r w:rsidR="00C503EA" w:rsidRPr="001C6BC5">
        <w:rPr>
          <w:rFonts w:ascii="Arial" w:hAnsi="Arial" w:cs="Arial"/>
          <w:sz w:val="20"/>
          <w:szCs w:val="20"/>
        </w:rPr>
        <w:t>= 0.2</w:t>
      </w:r>
      <w:r w:rsidR="00C503EA">
        <w:rPr>
          <w:rFonts w:ascii="Arial" w:hAnsi="Arial" w:cs="Arial"/>
          <w:sz w:val="20"/>
          <w:szCs w:val="20"/>
        </w:rPr>
        <w:t xml:space="preserve"> </w:t>
      </w:r>
      <w:commentRangeStart w:id="23"/>
      <w:commentRangeStart w:id="24"/>
      <w:commentRangeEnd w:id="24"/>
      <w:r w:rsidR="000018B2">
        <w:rPr>
          <w:rStyle w:val="CommentReference"/>
          <w:rFonts w:ascii="Times New Roman" w:eastAsia="Times New Roman" w:hAnsi="Times New Roman" w:cs="Times New Roman"/>
        </w:rPr>
        <w:commentReference w:id="24"/>
      </w:r>
      <w:commentRangeEnd w:id="23"/>
      <w:r w:rsidR="0049796C">
        <w:rPr>
          <w:rStyle w:val="CommentReference"/>
          <w:rFonts w:ascii="Times New Roman" w:eastAsia="Times New Roman" w:hAnsi="Times New Roman" w:cs="Times New Roman"/>
        </w:rPr>
        <w:commentReference w:id="23"/>
      </w:r>
      <w:r w:rsidRPr="001C6BC5">
        <w:rPr>
          <w:rFonts w:ascii="Arial" w:hAnsi="Arial" w:cs="Arial"/>
          <w:sz w:val="20"/>
          <w:szCs w:val="20"/>
        </w:rPr>
        <w:t>autocorrelat</w:t>
      </w:r>
      <w:r w:rsidR="00C503EA">
        <w:rPr>
          <w:rFonts w:ascii="Arial" w:hAnsi="Arial" w:cs="Arial"/>
          <w:sz w:val="20"/>
          <w:szCs w:val="20"/>
        </w:rPr>
        <w:t>ion</w:t>
      </w:r>
      <w:r w:rsidRPr="001C6BC5">
        <w:rPr>
          <w:rFonts w:ascii="Arial" w:hAnsi="Arial" w:cs="Arial"/>
          <w:sz w:val="20"/>
          <w:szCs w:val="20"/>
        </w:rPr>
        <w:t xml:space="preserve">. 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commentRangeStart w:id="25"/>
      <w:commentRangeStart w:id="26"/>
      <w:commentRangeStart w:id="27"/>
      <w:commentRangeStart w:id="28"/>
      <w:commentRangeEnd w:id="25"/>
      <w:r w:rsidRPr="001C6BC5">
        <w:rPr>
          <w:rStyle w:val="CommentReference"/>
          <w:rFonts w:ascii="Arial" w:hAnsi="Arial" w:cs="Arial"/>
          <w:sz w:val="20"/>
          <w:szCs w:val="20"/>
        </w:rPr>
        <w:commentReference w:id="25"/>
      </w:r>
      <w:commentRangeEnd w:id="26"/>
      <w:r w:rsidRPr="001C6BC5">
        <w:rPr>
          <w:rStyle w:val="CommentReference"/>
          <w:rFonts w:ascii="Arial" w:hAnsi="Arial" w:cs="Arial"/>
          <w:sz w:val="20"/>
          <w:szCs w:val="20"/>
        </w:rPr>
        <w:commentReference w:id="26"/>
      </w:r>
      <w:commentRangeEnd w:id="27"/>
      <w:r w:rsidR="000018B2">
        <w:rPr>
          <w:rStyle w:val="CommentReference"/>
          <w:rFonts w:ascii="Times New Roman" w:eastAsia="Times New Roman" w:hAnsi="Times New Roman" w:cs="Times New Roman"/>
        </w:rPr>
        <w:commentReference w:id="27"/>
      </w:r>
      <w:commentRangeEnd w:id="28"/>
      <w:r w:rsidR="000D1BDB">
        <w:rPr>
          <w:rStyle w:val="CommentReference"/>
          <w:rFonts w:ascii="Times New Roman" w:eastAsia="Times New Roman" w:hAnsi="Times New Roman" w:cs="Times New Roman"/>
        </w:rPr>
        <w:commentReference w:id="28"/>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6A40FAF0"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e)</w:t>
      </w:r>
      <w:r w:rsidR="000018B2">
        <w:rPr>
          <w:rFonts w:ascii="Arial" w:hAnsi="Arial" w:cs="Arial"/>
          <w:sz w:val="20"/>
          <w:szCs w:val="20"/>
        </w:rPr>
        <w:t>,</w:t>
      </w:r>
      <w:r w:rsidR="00E86C4B">
        <w:rPr>
          <w:rFonts w:ascii="Arial" w:hAnsi="Arial" w:cs="Arial"/>
          <w:sz w:val="20"/>
          <w:szCs w:val="20"/>
        </w:rPr>
        <w:t xml:space="preserve"> </w:t>
      </w:r>
      <w:r w:rsidR="0070290C">
        <w:rPr>
          <w:rFonts w:ascii="Arial" w:hAnsi="Arial" w:cs="Arial"/>
          <w:sz w:val="20"/>
          <w:szCs w:val="20"/>
        </w:rPr>
        <w:t>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 the number of</w:t>
      </w:r>
      <w:r w:rsidR="00BB074B">
        <w:rPr>
          <w:rFonts w:ascii="Arial" w:hAnsi="Arial" w:cs="Arial"/>
          <w:sz w:val="20"/>
          <w:szCs w:val="20"/>
        </w:rPr>
        <w:t xml:space="preserve"> DME users among</w:t>
      </w:r>
      <w:r w:rsidRPr="001C6BC5">
        <w:rPr>
          <w:rFonts w:ascii="Arial" w:hAnsi="Arial" w:cs="Arial"/>
          <w:sz w:val="20"/>
          <w:szCs w:val="20"/>
        </w:rPr>
        <w:t xml:space="preserve"> </w:t>
      </w:r>
      <w:r w:rsidRPr="001C6BC5">
        <w:rPr>
          <w:rFonts w:ascii="Arial" w:hAnsi="Arial" w:cs="Arial"/>
          <w:sz w:val="20"/>
          <w:szCs w:val="20"/>
        </w:rPr>
        <w:lastRenderedPageBreak/>
        <w:t xml:space="preserve">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70FBC0B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391CA538"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grant R01</w:t>
      </w:r>
      <w:r w:rsidR="004C7591">
        <w:rPr>
          <w:rFonts w:ascii="Arial" w:hAnsi="Arial" w:cs="Arial"/>
          <w:color w:val="000000"/>
          <w:sz w:val="20"/>
          <w:szCs w:val="20"/>
        </w:rPr>
        <w:t xml:space="preserve"> </w:t>
      </w:r>
      <w:r w:rsidRPr="005D132F">
        <w:rPr>
          <w:rFonts w:ascii="Arial" w:hAnsi="Arial" w:cs="Arial"/>
          <w:color w:val="000000"/>
          <w:sz w:val="20"/>
          <w:szCs w:val="20"/>
        </w:rPr>
        <w:t xml:space="preserve">AG071024 (JAC) </w:t>
      </w:r>
    </w:p>
    <w:p w14:paraId="2C8AF9E8" w14:textId="147DD2A3"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ES007033 (JAC)</w:t>
      </w:r>
    </w:p>
    <w:p w14:paraId="6AA20794" w14:textId="44EB278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ES034021 (DM)</w:t>
      </w:r>
    </w:p>
    <w:p w14:paraId="6509B1D9" w14:textId="1A7E2372"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AG066793 (DM)</w:t>
      </w:r>
    </w:p>
    <w:p w14:paraId="3FF8C00D" w14:textId="2E80CBB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w:t>
      </w:r>
      <w:r w:rsidR="004C7591">
        <w:rPr>
          <w:rFonts w:ascii="Arial" w:hAnsi="Arial" w:cs="Arial"/>
          <w:color w:val="000000"/>
          <w:sz w:val="20"/>
          <w:szCs w:val="20"/>
        </w:rPr>
        <w:t xml:space="preserve"> </w:t>
      </w:r>
      <w:r w:rsidRPr="005D132F">
        <w:rPr>
          <w:rFonts w:ascii="Arial" w:hAnsi="Arial" w:cs="Arial"/>
          <w:color w:val="000000"/>
          <w:sz w:val="20"/>
          <w:szCs w:val="20"/>
        </w:rPr>
        <w:t>AG093975 (MAK)</w:t>
      </w:r>
    </w:p>
    <w:p w14:paraId="44EC93FB" w14:textId="6657FFC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ES009089 (MAK)</w:t>
      </w:r>
    </w:p>
    <w:p w14:paraId="42F5D52E" w14:textId="2B0BC520"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w:t>
      </w:r>
      <w:r w:rsidR="00B220D7">
        <w:rPr>
          <w:rFonts w:ascii="Arial" w:hAnsi="Arial" w:cs="Arial"/>
          <w:color w:val="000000"/>
          <w:sz w:val="20"/>
          <w:szCs w:val="20"/>
        </w:rPr>
        <w:t>s</w:t>
      </w:r>
      <w:r w:rsidRPr="005D132F">
        <w:rPr>
          <w:rFonts w:ascii="Arial" w:hAnsi="Arial" w:cs="Arial"/>
          <w:color w:val="000000"/>
          <w:sz w:val="20"/>
          <w:szCs w:val="20"/>
        </w:rPr>
        <w:t xml:space="preserve"> </w:t>
      </w:r>
      <w:r w:rsidR="00B220D7">
        <w:rPr>
          <w:rFonts w:ascii="Arial" w:hAnsi="Arial" w:cs="Arial"/>
          <w:color w:val="000000"/>
          <w:sz w:val="20"/>
          <w:szCs w:val="20"/>
        </w:rPr>
        <w:t>of</w:t>
      </w:r>
      <w:r w:rsidRPr="005D132F">
        <w:rPr>
          <w:rFonts w:ascii="Arial" w:hAnsi="Arial" w:cs="Arial"/>
          <w:color w:val="000000"/>
          <w:sz w:val="20"/>
          <w:szCs w:val="20"/>
        </w:rPr>
        <w:t xml:space="preserve"> Health Research Doctoral Foreign Study Award (HM)</w:t>
      </w:r>
    </w:p>
    <w:p w14:paraId="557C004D" w14:textId="3A06848B"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Heart, Lung, and Blood </w:t>
      </w:r>
      <w:proofErr w:type="gramStart"/>
      <w:r w:rsidRPr="005D132F">
        <w:rPr>
          <w:rFonts w:ascii="Arial" w:hAnsi="Arial" w:cs="Arial"/>
          <w:color w:val="000000"/>
          <w:sz w:val="20"/>
          <w:szCs w:val="20"/>
        </w:rPr>
        <w:t>Institute  F</w:t>
      </w:r>
      <w:proofErr w:type="gramEnd"/>
      <w:r w:rsidRPr="005D132F">
        <w:rPr>
          <w:rFonts w:ascii="Arial" w:hAnsi="Arial" w:cs="Arial"/>
          <w:color w:val="000000"/>
          <w:sz w:val="20"/>
          <w:szCs w:val="20"/>
        </w:rPr>
        <w:t>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0041DD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Pr="00BE2C19">
        <w:rPr>
          <w:rFonts w:ascii="Arial" w:hAnsi="Arial" w:cs="Arial"/>
          <w:sz w:val="20"/>
          <w:szCs w:val="20"/>
        </w:rPr>
        <w:t xml:space="preserve">1. </w:t>
      </w:r>
      <w:r w:rsidRPr="00BE2C19">
        <w:rPr>
          <w:rFonts w:ascii="Arial" w:hAnsi="Arial" w:cs="Arial"/>
          <w:sz w:val="20"/>
          <w:szCs w:val="20"/>
        </w:rPr>
        <w:tab/>
        <w:t>Climate Central, Weather-related Power Outages Rising. (2024). Available at: https://www.climatecentral.org/climate-matters/weather-related-power-outages-rising [Accessed 5 December 2024].</w:t>
      </w:r>
    </w:p>
    <w:p w14:paraId="79DF556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 </w:t>
      </w:r>
      <w:r w:rsidRPr="00BE2C19">
        <w:rPr>
          <w:rFonts w:ascii="Arial" w:hAnsi="Arial" w:cs="Arial"/>
          <w:sz w:val="20"/>
          <w:szCs w:val="20"/>
        </w:rPr>
        <w:tab/>
        <w:t>U.S. Energy Information Administration, U.S. electricity customers experienced eight hours of power interruptions in 2020. (2021). Available at: https://www.eia.gov/todayinenergy/detail.php?id=50316# [Accessed 5 December 2024].</w:t>
      </w:r>
    </w:p>
    <w:p w14:paraId="07DD39C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 </w:t>
      </w:r>
      <w:r w:rsidRPr="00BE2C19">
        <w:rPr>
          <w:rFonts w:ascii="Arial" w:hAnsi="Arial" w:cs="Arial"/>
          <w:sz w:val="20"/>
          <w:szCs w:val="20"/>
        </w:rPr>
        <w:tab/>
        <w:t xml:space="preserve">J. A. Casey, M. Fukurai, D. Hernández, S. Balsari, M. V. Kiang, Power Outages and Community Health: a Narrative Review. </w:t>
      </w:r>
      <w:r w:rsidRPr="00BE2C19">
        <w:rPr>
          <w:rFonts w:ascii="Arial" w:hAnsi="Arial" w:cs="Arial"/>
          <w:i/>
          <w:iCs/>
          <w:sz w:val="20"/>
          <w:szCs w:val="20"/>
        </w:rPr>
        <w:t>Curr Envir Health Rpt</w:t>
      </w:r>
      <w:r w:rsidRPr="00BE2C19">
        <w:rPr>
          <w:rFonts w:ascii="Arial" w:hAnsi="Arial" w:cs="Arial"/>
          <w:sz w:val="20"/>
          <w:szCs w:val="20"/>
        </w:rPr>
        <w:t xml:space="preserve"> </w:t>
      </w:r>
      <w:r w:rsidRPr="00BE2C19">
        <w:rPr>
          <w:rFonts w:ascii="Arial" w:hAnsi="Arial" w:cs="Arial"/>
          <w:b/>
          <w:bCs/>
          <w:sz w:val="20"/>
          <w:szCs w:val="20"/>
        </w:rPr>
        <w:t>7</w:t>
      </w:r>
      <w:r w:rsidRPr="00BE2C19">
        <w:rPr>
          <w:rFonts w:ascii="Arial" w:hAnsi="Arial" w:cs="Arial"/>
          <w:sz w:val="20"/>
          <w:szCs w:val="20"/>
        </w:rPr>
        <w:t>, 371–383 (2020).</w:t>
      </w:r>
    </w:p>
    <w:p w14:paraId="4CFF314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 </w:t>
      </w:r>
      <w:r w:rsidRPr="00BE2C19">
        <w:rPr>
          <w:rFonts w:ascii="Arial" w:hAnsi="Arial" w:cs="Arial"/>
          <w:sz w:val="20"/>
          <w:szCs w:val="20"/>
        </w:rPr>
        <w:tab/>
        <w:t>The US has more power outages than any other developed country. Here’s why. (2020). Available at: https://www.popsci.com/story/environment/why-us-lose-power-storms/ [Accessed 5 December 2024].</w:t>
      </w:r>
    </w:p>
    <w:p w14:paraId="75127F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xml:space="preserve">, Spatiotemporal distribution of power outages with climate events and social vulnerability in the USA. </w:t>
      </w:r>
      <w:r w:rsidRPr="00BE2C19">
        <w:rPr>
          <w:rFonts w:ascii="Arial" w:hAnsi="Arial" w:cs="Arial"/>
          <w:i/>
          <w:iCs/>
          <w:sz w:val="20"/>
          <w:szCs w:val="20"/>
        </w:rPr>
        <w:t>Nat Commun</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2470 (2023).</w:t>
      </w:r>
    </w:p>
    <w:p w14:paraId="61BBFED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6. </w:t>
      </w:r>
      <w:r w:rsidRPr="00BE2C19">
        <w:rPr>
          <w:rFonts w:ascii="Arial" w:hAnsi="Arial" w:cs="Arial"/>
          <w:sz w:val="20"/>
          <w:szCs w:val="20"/>
        </w:rPr>
        <w:tab/>
        <w:t>United States Environmental Protection Agency, Climate Change Impacts on Energy. Available at: https://www.epa.gov/climateimpacts/climate-change-impacts-energy.</w:t>
      </w:r>
    </w:p>
    <w:p w14:paraId="042C04A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7. </w:t>
      </w:r>
      <w:r w:rsidRPr="00BE2C19">
        <w:rPr>
          <w:rFonts w:ascii="Arial" w:hAnsi="Arial" w:cs="Arial"/>
          <w:sz w:val="20"/>
          <w:szCs w:val="20"/>
        </w:rPr>
        <w:tab/>
        <w:t>Washington Post, Nation at risk of winter blackouts as power grid remains under strain. Available at: https://www.washingtonpost.com/business/2023/11/08/power-grid-blackouts-texas/.</w:t>
      </w:r>
    </w:p>
    <w:p w14:paraId="27BA406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8. </w:t>
      </w:r>
      <w:r w:rsidRPr="00BE2C19">
        <w:rPr>
          <w:rFonts w:ascii="Arial" w:hAnsi="Arial" w:cs="Arial"/>
          <w:sz w:val="20"/>
          <w:szCs w:val="20"/>
        </w:rPr>
        <w:tab/>
        <w:t xml:space="preserve">M. Mango, J. A. Casey, D. Hernández, Resilient Power: A home-based electricity generation and storage solution for the medically vulnerable during climate-induced power outages. </w:t>
      </w:r>
      <w:r w:rsidRPr="00BE2C19">
        <w:rPr>
          <w:rFonts w:ascii="Arial" w:hAnsi="Arial" w:cs="Arial"/>
          <w:i/>
          <w:iCs/>
          <w:sz w:val="20"/>
          <w:szCs w:val="20"/>
        </w:rPr>
        <w:t>Futures</w:t>
      </w:r>
      <w:r w:rsidRPr="00BE2C19">
        <w:rPr>
          <w:rFonts w:ascii="Arial" w:hAnsi="Arial" w:cs="Arial"/>
          <w:sz w:val="20"/>
          <w:szCs w:val="20"/>
        </w:rPr>
        <w:t xml:space="preserve"> </w:t>
      </w:r>
      <w:r w:rsidRPr="00BE2C19">
        <w:rPr>
          <w:rFonts w:ascii="Arial" w:hAnsi="Arial" w:cs="Arial"/>
          <w:b/>
          <w:bCs/>
          <w:sz w:val="20"/>
          <w:szCs w:val="20"/>
        </w:rPr>
        <w:t>128</w:t>
      </w:r>
      <w:r w:rsidRPr="00BE2C19">
        <w:rPr>
          <w:rFonts w:ascii="Arial" w:hAnsi="Arial" w:cs="Arial"/>
          <w:sz w:val="20"/>
          <w:szCs w:val="20"/>
        </w:rPr>
        <w:t>, 102707 (2021).</w:t>
      </w:r>
    </w:p>
    <w:p w14:paraId="2F454D7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9. </w:t>
      </w:r>
      <w:r w:rsidRPr="00BE2C19">
        <w:rPr>
          <w:rFonts w:ascii="Arial" w:hAnsi="Arial" w:cs="Arial"/>
          <w:sz w:val="20"/>
          <w:szCs w:val="20"/>
        </w:rPr>
        <w:tab/>
        <w:t xml:space="preserve">B. Stone, </w:t>
      </w:r>
      <w:r w:rsidRPr="00BE2C19">
        <w:rPr>
          <w:rFonts w:ascii="Arial" w:hAnsi="Arial" w:cs="Arial"/>
          <w:i/>
          <w:iCs/>
          <w:sz w:val="20"/>
          <w:szCs w:val="20"/>
        </w:rPr>
        <w:t>et al.</w:t>
      </w:r>
      <w:r w:rsidRPr="00BE2C19">
        <w:rPr>
          <w:rFonts w:ascii="Arial" w:hAnsi="Arial" w:cs="Arial"/>
          <w:sz w:val="20"/>
          <w:szCs w:val="20"/>
        </w:rPr>
        <w:t xml:space="preserve">, Compound Climate and Infrastructure Events: How Electrical Grid Failure Alters Heat Wave Risk. </w:t>
      </w:r>
      <w:r w:rsidRPr="00BE2C19">
        <w:rPr>
          <w:rFonts w:ascii="Arial" w:hAnsi="Arial" w:cs="Arial"/>
          <w:i/>
          <w:iCs/>
          <w:sz w:val="20"/>
          <w:szCs w:val="20"/>
        </w:rPr>
        <w:t>Environ. Sci. Technol.</w:t>
      </w:r>
      <w:r w:rsidRPr="00BE2C19">
        <w:rPr>
          <w:rFonts w:ascii="Arial" w:hAnsi="Arial" w:cs="Arial"/>
          <w:sz w:val="20"/>
          <w:szCs w:val="20"/>
        </w:rPr>
        <w:t xml:space="preserve"> </w:t>
      </w:r>
      <w:r w:rsidRPr="00BE2C19">
        <w:rPr>
          <w:rFonts w:ascii="Arial" w:hAnsi="Arial" w:cs="Arial"/>
          <w:b/>
          <w:bCs/>
          <w:sz w:val="20"/>
          <w:szCs w:val="20"/>
        </w:rPr>
        <w:t>55</w:t>
      </w:r>
      <w:r w:rsidRPr="00BE2C19">
        <w:rPr>
          <w:rFonts w:ascii="Arial" w:hAnsi="Arial" w:cs="Arial"/>
          <w:sz w:val="20"/>
          <w:szCs w:val="20"/>
        </w:rPr>
        <w:t>, 6957–6964 (2021).</w:t>
      </w:r>
    </w:p>
    <w:p w14:paraId="10B9A1D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10. </w:t>
      </w:r>
      <w:r w:rsidRPr="00BE2C19">
        <w:rPr>
          <w:rFonts w:ascii="Arial" w:hAnsi="Arial" w:cs="Arial"/>
          <w:sz w:val="20"/>
          <w:szCs w:val="20"/>
        </w:rPr>
        <w:tab/>
        <w:t xml:space="preserve">A. R. Nunes, General and specified vulnerability to extreme temperatures among older adults. </w:t>
      </w:r>
      <w:r w:rsidRPr="00BE2C19">
        <w:rPr>
          <w:rFonts w:ascii="Arial" w:hAnsi="Arial" w:cs="Arial"/>
          <w:i/>
          <w:iCs/>
          <w:sz w:val="20"/>
          <w:szCs w:val="20"/>
        </w:rPr>
        <w:t>International Journal of Environmental Health Research</w:t>
      </w:r>
      <w:r w:rsidRPr="00BE2C19">
        <w:rPr>
          <w:rFonts w:ascii="Arial" w:hAnsi="Arial" w:cs="Arial"/>
          <w:sz w:val="20"/>
          <w:szCs w:val="20"/>
        </w:rPr>
        <w:t xml:space="preserve"> </w:t>
      </w:r>
      <w:r w:rsidRPr="00BE2C19">
        <w:rPr>
          <w:rFonts w:ascii="Arial" w:hAnsi="Arial" w:cs="Arial"/>
          <w:b/>
          <w:bCs/>
          <w:sz w:val="20"/>
          <w:szCs w:val="20"/>
        </w:rPr>
        <w:t>30</w:t>
      </w:r>
      <w:r w:rsidRPr="00BE2C19">
        <w:rPr>
          <w:rFonts w:ascii="Arial" w:hAnsi="Arial" w:cs="Arial"/>
          <w:sz w:val="20"/>
          <w:szCs w:val="20"/>
        </w:rPr>
        <w:t>, 515–532 (2020).</w:t>
      </w:r>
    </w:p>
    <w:p w14:paraId="3C82F6F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11. </w:t>
      </w:r>
      <w:r w:rsidRPr="00BE2C19">
        <w:rPr>
          <w:rFonts w:ascii="Arial" w:hAnsi="Arial" w:cs="Arial"/>
          <w:sz w:val="20"/>
          <w:szCs w:val="20"/>
        </w:rPr>
        <w:tab/>
        <w:t xml:space="preserve">T. Benmarhnia, S. Deguen, J. S. Kaufman, A. Smargiassi, Review Article: Vulnerability to Heat-related Mortality.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781–793 (2015).</w:t>
      </w:r>
    </w:p>
    <w:p w14:paraId="0748781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12. </w:t>
      </w:r>
      <w:r w:rsidRPr="00BE2C19">
        <w:rPr>
          <w:rFonts w:ascii="Arial" w:hAnsi="Arial" w:cs="Arial"/>
          <w:sz w:val="20"/>
          <w:szCs w:val="20"/>
        </w:rPr>
        <w:tab/>
        <w:t xml:space="preserve">R. D. Meade, </w:t>
      </w:r>
      <w:r w:rsidRPr="00BE2C19">
        <w:rPr>
          <w:rFonts w:ascii="Arial" w:hAnsi="Arial" w:cs="Arial"/>
          <w:i/>
          <w:iCs/>
          <w:sz w:val="20"/>
          <w:szCs w:val="20"/>
        </w:rPr>
        <w:t>et al.</w:t>
      </w:r>
      <w:r w:rsidRPr="00BE2C19">
        <w:rPr>
          <w:rFonts w:ascii="Arial" w:hAnsi="Arial" w:cs="Arial"/>
          <w:sz w:val="20"/>
          <w:szCs w:val="20"/>
        </w:rPr>
        <w:t xml:space="preserve">, Physiological factors characterizing heat-vulnerable older adults: A narrative review. </w:t>
      </w:r>
      <w:r w:rsidRPr="00BE2C19">
        <w:rPr>
          <w:rFonts w:ascii="Arial" w:hAnsi="Arial" w:cs="Arial"/>
          <w:i/>
          <w:iCs/>
          <w:sz w:val="20"/>
          <w:szCs w:val="20"/>
        </w:rPr>
        <w:t>Environment International</w:t>
      </w:r>
      <w:r w:rsidRPr="00BE2C19">
        <w:rPr>
          <w:rFonts w:ascii="Arial" w:hAnsi="Arial" w:cs="Arial"/>
          <w:sz w:val="20"/>
          <w:szCs w:val="20"/>
        </w:rPr>
        <w:t xml:space="preserve"> </w:t>
      </w:r>
      <w:r w:rsidRPr="00BE2C19">
        <w:rPr>
          <w:rFonts w:ascii="Arial" w:hAnsi="Arial" w:cs="Arial"/>
          <w:b/>
          <w:bCs/>
          <w:sz w:val="20"/>
          <w:szCs w:val="20"/>
        </w:rPr>
        <w:t>144</w:t>
      </w:r>
      <w:r w:rsidRPr="00BE2C19">
        <w:rPr>
          <w:rFonts w:ascii="Arial" w:hAnsi="Arial" w:cs="Arial"/>
          <w:sz w:val="20"/>
          <w:szCs w:val="20"/>
        </w:rPr>
        <w:t>, 105909 (2020).</w:t>
      </w:r>
    </w:p>
    <w:p w14:paraId="0233932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13. </w:t>
      </w:r>
      <w:r w:rsidRPr="00BE2C19">
        <w:rPr>
          <w:rFonts w:ascii="Arial" w:hAnsi="Arial" w:cs="Arial"/>
          <w:sz w:val="20"/>
          <w:szCs w:val="20"/>
        </w:rPr>
        <w:tab/>
        <w:t xml:space="preserve">N. Veronese, </w:t>
      </w:r>
      <w:r w:rsidRPr="00BE2C19">
        <w:rPr>
          <w:rFonts w:ascii="Arial" w:hAnsi="Arial" w:cs="Arial"/>
          <w:i/>
          <w:iCs/>
          <w:sz w:val="20"/>
          <w:szCs w:val="20"/>
        </w:rPr>
        <w:t>et al.</w:t>
      </w:r>
      <w:r w:rsidRPr="00BE2C19">
        <w:rPr>
          <w:rFonts w:ascii="Arial" w:hAnsi="Arial" w:cs="Arial"/>
          <w:sz w:val="20"/>
          <w:szCs w:val="20"/>
        </w:rPr>
        <w:t xml:space="preserve">, Prevalence of multidimensional frailty and pre-frailty in older people in different settings: A systematic review and meta-analysis. </w:t>
      </w:r>
      <w:r w:rsidRPr="00BE2C19">
        <w:rPr>
          <w:rFonts w:ascii="Arial" w:hAnsi="Arial" w:cs="Arial"/>
          <w:i/>
          <w:iCs/>
          <w:sz w:val="20"/>
          <w:szCs w:val="20"/>
        </w:rPr>
        <w:t>Ageing Research Reviews</w:t>
      </w:r>
      <w:r w:rsidRPr="00BE2C19">
        <w:rPr>
          <w:rFonts w:ascii="Arial" w:hAnsi="Arial" w:cs="Arial"/>
          <w:sz w:val="20"/>
          <w:szCs w:val="20"/>
        </w:rPr>
        <w:t xml:space="preserve"> </w:t>
      </w:r>
      <w:r w:rsidRPr="00BE2C19">
        <w:rPr>
          <w:rFonts w:ascii="Arial" w:hAnsi="Arial" w:cs="Arial"/>
          <w:b/>
          <w:bCs/>
          <w:sz w:val="20"/>
          <w:szCs w:val="20"/>
        </w:rPr>
        <w:t>72</w:t>
      </w:r>
      <w:r w:rsidRPr="00BE2C19">
        <w:rPr>
          <w:rFonts w:ascii="Arial" w:hAnsi="Arial" w:cs="Arial"/>
          <w:sz w:val="20"/>
          <w:szCs w:val="20"/>
        </w:rPr>
        <w:t>, 101498 (2021).</w:t>
      </w:r>
    </w:p>
    <w:p w14:paraId="0F9FEFC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14. </w:t>
      </w:r>
      <w:r w:rsidRPr="00BE2C19">
        <w:rPr>
          <w:rFonts w:ascii="Arial" w:hAnsi="Arial" w:cs="Arial"/>
          <w:sz w:val="20"/>
          <w:szCs w:val="20"/>
        </w:rPr>
        <w:tab/>
        <w:t xml:space="preserve">C. O. Weiss, C. M. Boyd, Q. Yu, J. L. Wolff, B. Leff, Patterns of Prevalent Major Chronic Disease Among Older Adults in the United States. </w:t>
      </w:r>
      <w:r w:rsidRPr="00BE2C19">
        <w:rPr>
          <w:rFonts w:ascii="Arial" w:hAnsi="Arial" w:cs="Arial"/>
          <w:i/>
          <w:iCs/>
          <w:sz w:val="20"/>
          <w:szCs w:val="20"/>
        </w:rPr>
        <w:t>JAMA</w:t>
      </w:r>
      <w:r w:rsidRPr="00BE2C19">
        <w:rPr>
          <w:rFonts w:ascii="Arial" w:hAnsi="Arial" w:cs="Arial"/>
          <w:sz w:val="20"/>
          <w:szCs w:val="20"/>
        </w:rPr>
        <w:t xml:space="preserve"> </w:t>
      </w:r>
      <w:r w:rsidRPr="00BE2C19">
        <w:rPr>
          <w:rFonts w:ascii="Arial" w:hAnsi="Arial" w:cs="Arial"/>
          <w:b/>
          <w:bCs/>
          <w:sz w:val="20"/>
          <w:szCs w:val="20"/>
        </w:rPr>
        <w:t>298</w:t>
      </w:r>
      <w:r w:rsidRPr="00BE2C19">
        <w:rPr>
          <w:rFonts w:ascii="Arial" w:hAnsi="Arial" w:cs="Arial"/>
          <w:sz w:val="20"/>
          <w:szCs w:val="20"/>
        </w:rPr>
        <w:t>, 1158 (2007).</w:t>
      </w:r>
    </w:p>
    <w:p w14:paraId="05BE147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15. </w:t>
      </w:r>
      <w:r w:rsidRPr="00BE2C19">
        <w:rPr>
          <w:rFonts w:ascii="Arial" w:hAnsi="Arial" w:cs="Arial"/>
          <w:sz w:val="20"/>
          <w:szCs w:val="20"/>
        </w:rPr>
        <w:tab/>
        <w:t xml:space="preserve">A. Yazdanyar, A. B. Newman, The Burden of Cardiovascular Disease in the Elderly: Morbidity, Mortality, and Costs. </w:t>
      </w:r>
      <w:r w:rsidRPr="00BE2C19">
        <w:rPr>
          <w:rFonts w:ascii="Arial" w:hAnsi="Arial" w:cs="Arial"/>
          <w:i/>
          <w:iCs/>
          <w:sz w:val="20"/>
          <w:szCs w:val="20"/>
        </w:rPr>
        <w:t>Clinics in Geriatric Medicine</w:t>
      </w:r>
      <w:r w:rsidRPr="00BE2C19">
        <w:rPr>
          <w:rFonts w:ascii="Arial" w:hAnsi="Arial" w:cs="Arial"/>
          <w:sz w:val="20"/>
          <w:szCs w:val="20"/>
        </w:rPr>
        <w:t xml:space="preserve"> </w:t>
      </w:r>
      <w:r w:rsidRPr="00BE2C19">
        <w:rPr>
          <w:rFonts w:ascii="Arial" w:hAnsi="Arial" w:cs="Arial"/>
          <w:b/>
          <w:bCs/>
          <w:sz w:val="20"/>
          <w:szCs w:val="20"/>
        </w:rPr>
        <w:t>25</w:t>
      </w:r>
      <w:r w:rsidRPr="00BE2C19">
        <w:rPr>
          <w:rFonts w:ascii="Arial" w:hAnsi="Arial" w:cs="Arial"/>
          <w:sz w:val="20"/>
          <w:szCs w:val="20"/>
        </w:rPr>
        <w:t>, 563–577 (2009).</w:t>
      </w:r>
    </w:p>
    <w:p w14:paraId="6822DC2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16. </w:t>
      </w:r>
      <w:r w:rsidRPr="00BE2C19">
        <w:rPr>
          <w:rFonts w:ascii="Arial" w:hAnsi="Arial" w:cs="Arial"/>
          <w:sz w:val="20"/>
          <w:szCs w:val="20"/>
        </w:rPr>
        <w:tab/>
        <w:t xml:space="preserve">L. Dahlberg, K. J. McKee, A. Frank, M. Naseer, A systematic review of longitudinal risk factors for loneliness in older adults. </w:t>
      </w:r>
      <w:r w:rsidRPr="00BE2C19">
        <w:rPr>
          <w:rFonts w:ascii="Arial" w:hAnsi="Arial" w:cs="Arial"/>
          <w:i/>
          <w:iCs/>
          <w:sz w:val="20"/>
          <w:szCs w:val="20"/>
        </w:rPr>
        <w:t>Aging &amp; Mental Health</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225–249 (2022).</w:t>
      </w:r>
    </w:p>
    <w:p w14:paraId="1C65EC9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17. </w:t>
      </w:r>
      <w:r w:rsidRPr="00BE2C19">
        <w:rPr>
          <w:rFonts w:ascii="Arial" w:hAnsi="Arial" w:cs="Arial"/>
          <w:sz w:val="20"/>
          <w:szCs w:val="20"/>
        </w:rPr>
        <w:tab/>
        <w:t xml:space="preserve">P. Hoang, </w:t>
      </w:r>
      <w:r w:rsidRPr="00BE2C19">
        <w:rPr>
          <w:rFonts w:ascii="Arial" w:hAnsi="Arial" w:cs="Arial"/>
          <w:i/>
          <w:iCs/>
          <w:sz w:val="20"/>
          <w:szCs w:val="20"/>
        </w:rPr>
        <w:t>et al.</w:t>
      </w:r>
      <w:r w:rsidRPr="00BE2C19">
        <w:rPr>
          <w:rFonts w:ascii="Arial" w:hAnsi="Arial" w:cs="Arial"/>
          <w:sz w:val="20"/>
          <w:szCs w:val="20"/>
        </w:rPr>
        <w:t xml:space="preserve">, Interventions Associated With Reduced Loneliness and Social Isolation in Older Adults: A Systematic Review and Meta-analysis.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5</w:t>
      </w:r>
      <w:r w:rsidRPr="00BE2C19">
        <w:rPr>
          <w:rFonts w:ascii="Arial" w:hAnsi="Arial" w:cs="Arial"/>
          <w:sz w:val="20"/>
          <w:szCs w:val="20"/>
        </w:rPr>
        <w:t>, e2236676 (2022).</w:t>
      </w:r>
    </w:p>
    <w:p w14:paraId="0D3122F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18. </w:t>
      </w:r>
      <w:r w:rsidRPr="00BE2C19">
        <w:rPr>
          <w:rFonts w:ascii="Arial" w:hAnsi="Arial" w:cs="Arial"/>
          <w:sz w:val="20"/>
          <w:szCs w:val="20"/>
        </w:rPr>
        <w:tab/>
        <w:t xml:space="preserve">N. A. M. Molinari, B. Chen, N. Krishna, T. Morris, Who’s at Risk When the Power Goes Out? The At-home Electricity-Dependent Population in the United States, 2012. </w:t>
      </w:r>
      <w:r w:rsidRPr="00BE2C19">
        <w:rPr>
          <w:rFonts w:ascii="Arial" w:hAnsi="Arial" w:cs="Arial"/>
          <w:i/>
          <w:iCs/>
          <w:sz w:val="20"/>
          <w:szCs w:val="20"/>
        </w:rPr>
        <w:t>Journal of Public Health Management and Practice</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152–159 (2017).</w:t>
      </w:r>
    </w:p>
    <w:p w14:paraId="3116F84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19. </w:t>
      </w:r>
      <w:r w:rsidRPr="00BE2C19">
        <w:rPr>
          <w:rFonts w:ascii="Arial" w:hAnsi="Arial" w:cs="Arial"/>
          <w:sz w:val="20"/>
          <w:szCs w:val="20"/>
        </w:rPr>
        <w:tab/>
        <w:t xml:space="preserve">W. Zhang, </w:t>
      </w:r>
      <w:r w:rsidRPr="00BE2C19">
        <w:rPr>
          <w:rFonts w:ascii="Arial" w:hAnsi="Arial" w:cs="Arial"/>
          <w:i/>
          <w:iCs/>
          <w:sz w:val="20"/>
          <w:szCs w:val="20"/>
        </w:rPr>
        <w:t>et al.</w:t>
      </w:r>
      <w:r w:rsidRPr="00BE2C19">
        <w:rPr>
          <w:rFonts w:ascii="Arial" w:hAnsi="Arial" w:cs="Arial"/>
          <w:sz w:val="20"/>
          <w:szCs w:val="20"/>
        </w:rPr>
        <w:t xml:space="preserve">, Power Outage: An Ignored Risk Factor for COPD Exacerbations. </w:t>
      </w:r>
      <w:r w:rsidRPr="00BE2C19">
        <w:rPr>
          <w:rFonts w:ascii="Arial" w:hAnsi="Arial" w:cs="Arial"/>
          <w:i/>
          <w:iCs/>
          <w:sz w:val="20"/>
          <w:szCs w:val="20"/>
        </w:rPr>
        <w:t>Chest</w:t>
      </w:r>
      <w:r w:rsidRPr="00BE2C19">
        <w:rPr>
          <w:rFonts w:ascii="Arial" w:hAnsi="Arial" w:cs="Arial"/>
          <w:sz w:val="20"/>
          <w:szCs w:val="20"/>
        </w:rPr>
        <w:t xml:space="preserve"> </w:t>
      </w:r>
      <w:r w:rsidRPr="00BE2C19">
        <w:rPr>
          <w:rFonts w:ascii="Arial" w:hAnsi="Arial" w:cs="Arial"/>
          <w:b/>
          <w:bCs/>
          <w:sz w:val="20"/>
          <w:szCs w:val="20"/>
        </w:rPr>
        <w:t>158</w:t>
      </w:r>
      <w:r w:rsidRPr="00BE2C19">
        <w:rPr>
          <w:rFonts w:ascii="Arial" w:hAnsi="Arial" w:cs="Arial"/>
          <w:sz w:val="20"/>
          <w:szCs w:val="20"/>
        </w:rPr>
        <w:t>, 2346–2357 (2020).</w:t>
      </w:r>
    </w:p>
    <w:p w14:paraId="593EBA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20. </w:t>
      </w:r>
      <w:r w:rsidRPr="00BE2C19">
        <w:rPr>
          <w:rFonts w:ascii="Arial" w:hAnsi="Arial" w:cs="Arial"/>
          <w:sz w:val="20"/>
          <w:szCs w:val="20"/>
        </w:rPr>
        <w:tab/>
        <w:t xml:space="preserve">S. Lin, </w:t>
      </w:r>
      <w:r w:rsidRPr="00BE2C19">
        <w:rPr>
          <w:rFonts w:ascii="Arial" w:hAnsi="Arial" w:cs="Arial"/>
          <w:i/>
          <w:iCs/>
          <w:sz w:val="20"/>
          <w:szCs w:val="20"/>
        </w:rPr>
        <w:t>et al.</w:t>
      </w:r>
      <w:r w:rsidRPr="00BE2C19">
        <w:rPr>
          <w:rFonts w:ascii="Arial" w:hAnsi="Arial" w:cs="Arial"/>
          <w:sz w:val="20"/>
          <w:szCs w:val="20"/>
        </w:rPr>
        <w:t xml:space="preserve">, The Joint Effects of Thunderstorms and Power Outages on Respiratory-Related Emergency Visits and Modifying and Mediating Factors of This Relationship.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132</w:t>
      </w:r>
      <w:r w:rsidRPr="00BE2C19">
        <w:rPr>
          <w:rFonts w:ascii="Arial" w:hAnsi="Arial" w:cs="Arial"/>
          <w:sz w:val="20"/>
          <w:szCs w:val="20"/>
        </w:rPr>
        <w:t>, 067002 (2024).</w:t>
      </w:r>
    </w:p>
    <w:p w14:paraId="569872E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21. </w:t>
      </w:r>
      <w:r w:rsidRPr="00BE2C19">
        <w:rPr>
          <w:rFonts w:ascii="Arial" w:hAnsi="Arial" w:cs="Arial"/>
          <w:sz w:val="20"/>
          <w:szCs w:val="20"/>
        </w:rPr>
        <w:tab/>
        <w:t xml:space="preserve">C. Dominianni, K. Lane, S. Johnson, K. Ito, T. Matte, Health Impacts of Citywide and Localized Power Outages in New York City.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126</w:t>
      </w:r>
      <w:r w:rsidRPr="00BE2C19">
        <w:rPr>
          <w:rFonts w:ascii="Arial" w:hAnsi="Arial" w:cs="Arial"/>
          <w:sz w:val="20"/>
          <w:szCs w:val="20"/>
        </w:rPr>
        <w:t>, 067003 (2018).</w:t>
      </w:r>
    </w:p>
    <w:p w14:paraId="317CA61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22. </w:t>
      </w:r>
      <w:r w:rsidRPr="00BE2C19">
        <w:rPr>
          <w:rFonts w:ascii="Arial" w:hAnsi="Arial" w:cs="Arial"/>
          <w:sz w:val="20"/>
          <w:szCs w:val="20"/>
        </w:rPr>
        <w:tab/>
        <w:t xml:space="preserve">G. B. Anderson, M. L. Bell, Lights Out: Impact of the August 2003 Power Outage on Mortality in New York, NY.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189–193 (2012).</w:t>
      </w:r>
    </w:p>
    <w:p w14:paraId="15FD881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23. </w:t>
      </w:r>
      <w:r w:rsidRPr="00BE2C19">
        <w:rPr>
          <w:rFonts w:ascii="Arial" w:hAnsi="Arial" w:cs="Arial"/>
          <w:sz w:val="20"/>
          <w:szCs w:val="20"/>
        </w:rPr>
        <w:tab/>
        <w:t>Oak Ridge National Laboratory, Oak Ridge National Laboratory, EAGLE-I Outage Data 2014-2022. Available at: https://smc-datachallenge.ornl.gov/eagle/ [Accessed 3 January 2025].</w:t>
      </w:r>
    </w:p>
    <w:p w14:paraId="3A5AC7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24. </w:t>
      </w:r>
      <w:r w:rsidRPr="00BE2C19">
        <w:rPr>
          <w:rFonts w:ascii="Arial" w:hAnsi="Arial" w:cs="Arial"/>
          <w:sz w:val="20"/>
          <w:szCs w:val="20"/>
        </w:rPr>
        <w:tab/>
        <w:t>PowerOutage.us. Available at: https://poweroutage.us/.</w:t>
      </w:r>
    </w:p>
    <w:p w14:paraId="4799D2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25. </w:t>
      </w:r>
      <w:r w:rsidRPr="00BE2C19">
        <w:rPr>
          <w:rFonts w:ascii="Arial" w:hAnsi="Arial" w:cs="Arial"/>
          <w:sz w:val="20"/>
          <w:szCs w:val="20"/>
        </w:rPr>
        <w:tab/>
        <w:t xml:space="preserve">V. Do, The impact of power outages on cardiovascular hospitalizations among Medicare enrollees in New York State, 2017-2018. </w:t>
      </w:r>
      <w:r w:rsidRPr="00BE2C19">
        <w:rPr>
          <w:rFonts w:ascii="Arial" w:hAnsi="Arial" w:cs="Arial"/>
          <w:i/>
          <w:iCs/>
          <w:sz w:val="20"/>
          <w:szCs w:val="20"/>
        </w:rPr>
        <w:t>Under review at Epidemiology</w:t>
      </w:r>
      <w:r w:rsidRPr="00BE2C19">
        <w:rPr>
          <w:rFonts w:ascii="Arial" w:hAnsi="Arial" w:cs="Arial"/>
          <w:sz w:val="20"/>
          <w:szCs w:val="20"/>
        </w:rPr>
        <w:t>.</w:t>
      </w:r>
    </w:p>
    <w:p w14:paraId="7340025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26.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Spatiotemporal patterns of power outages co-occurring with individual and multiple severe weather events in the United States, 2018-2020. [Preprint] (2024). Available at: https://www.researchsquare.com/article/rs-4752336/v1 [Accessed 4 January 2025].</w:t>
      </w:r>
    </w:p>
    <w:p w14:paraId="79A7641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27. </w:t>
      </w:r>
      <w:r w:rsidRPr="00BE2C19">
        <w:rPr>
          <w:rFonts w:ascii="Arial" w:hAnsi="Arial" w:cs="Arial"/>
          <w:sz w:val="20"/>
          <w:szCs w:val="20"/>
        </w:rPr>
        <w:tab/>
        <w:t xml:space="preserve">H. M. Salman, J. Pasupuleti, A. H. Sabry, Review on Causes of Power Outages and Their Occurrence: Mitigation Strategies. </w:t>
      </w:r>
      <w:r w:rsidRPr="00BE2C19">
        <w:rPr>
          <w:rFonts w:ascii="Arial" w:hAnsi="Arial" w:cs="Arial"/>
          <w:i/>
          <w:iCs/>
          <w:sz w:val="20"/>
          <w:szCs w:val="20"/>
        </w:rPr>
        <w:t>Sustainability</w:t>
      </w:r>
      <w:r w:rsidRPr="00BE2C19">
        <w:rPr>
          <w:rFonts w:ascii="Arial" w:hAnsi="Arial" w:cs="Arial"/>
          <w:sz w:val="20"/>
          <w:szCs w:val="20"/>
        </w:rPr>
        <w:t xml:space="preserve"> </w:t>
      </w:r>
      <w:r w:rsidRPr="00BE2C19">
        <w:rPr>
          <w:rFonts w:ascii="Arial" w:hAnsi="Arial" w:cs="Arial"/>
          <w:b/>
          <w:bCs/>
          <w:sz w:val="20"/>
          <w:szCs w:val="20"/>
        </w:rPr>
        <w:t>15</w:t>
      </w:r>
      <w:r w:rsidRPr="00BE2C19">
        <w:rPr>
          <w:rFonts w:ascii="Arial" w:hAnsi="Arial" w:cs="Arial"/>
          <w:sz w:val="20"/>
          <w:szCs w:val="20"/>
        </w:rPr>
        <w:t>, 15001 (2023).</w:t>
      </w:r>
    </w:p>
    <w:p w14:paraId="25B7393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28. </w:t>
      </w:r>
      <w:r w:rsidRPr="00BE2C19">
        <w:rPr>
          <w:rFonts w:ascii="Arial" w:hAnsi="Arial" w:cs="Arial"/>
          <w:sz w:val="20"/>
          <w:szCs w:val="20"/>
        </w:rPr>
        <w:tab/>
        <w:t xml:space="preserve">X. Deng, </w:t>
      </w:r>
      <w:r w:rsidRPr="00BE2C19">
        <w:rPr>
          <w:rFonts w:ascii="Arial" w:hAnsi="Arial" w:cs="Arial"/>
          <w:i/>
          <w:iCs/>
          <w:sz w:val="20"/>
          <w:szCs w:val="20"/>
        </w:rPr>
        <w:t>et al.</w:t>
      </w:r>
      <w:r w:rsidRPr="00BE2C19">
        <w:rPr>
          <w:rFonts w:ascii="Arial" w:hAnsi="Arial" w:cs="Arial"/>
          <w:sz w:val="20"/>
          <w:szCs w:val="20"/>
        </w:rPr>
        <w:t xml:space="preserve">, The independent and synergistic impacts of power outages and floods on hospital admissions for multiple diseases.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828</w:t>
      </w:r>
      <w:r w:rsidRPr="00BE2C19">
        <w:rPr>
          <w:rFonts w:ascii="Arial" w:hAnsi="Arial" w:cs="Arial"/>
          <w:sz w:val="20"/>
          <w:szCs w:val="20"/>
        </w:rPr>
        <w:t>, 154305 (2022).</w:t>
      </w:r>
    </w:p>
    <w:p w14:paraId="011BE1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29. </w:t>
      </w:r>
      <w:r w:rsidRPr="00BE2C19">
        <w:rPr>
          <w:rFonts w:ascii="Arial" w:hAnsi="Arial" w:cs="Arial"/>
          <w:sz w:val="20"/>
          <w:szCs w:val="20"/>
        </w:rPr>
        <w:tab/>
        <w:t xml:space="preserve">C. Klinger, O. Landeg, V. Murray, Power Outages, Extreme Events and Health: a Systematic Review of the Literature from 2011-2012. </w:t>
      </w:r>
      <w:r w:rsidRPr="00BE2C19">
        <w:rPr>
          <w:rFonts w:ascii="Arial" w:hAnsi="Arial" w:cs="Arial"/>
          <w:i/>
          <w:iCs/>
          <w:sz w:val="20"/>
          <w:szCs w:val="20"/>
        </w:rPr>
        <w:t>PLOS Currents</w:t>
      </w:r>
      <w:r w:rsidRPr="00BE2C19">
        <w:rPr>
          <w:rFonts w:ascii="Arial" w:hAnsi="Arial" w:cs="Arial"/>
          <w:sz w:val="20"/>
          <w:szCs w:val="20"/>
        </w:rPr>
        <w:t xml:space="preserve"> (2014).</w:t>
      </w:r>
    </w:p>
    <w:p w14:paraId="25AAC83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30. </w:t>
      </w:r>
      <w:r w:rsidRPr="00BE2C19">
        <w:rPr>
          <w:rFonts w:ascii="Arial" w:hAnsi="Arial" w:cs="Arial"/>
          <w:sz w:val="20"/>
          <w:szCs w:val="20"/>
        </w:rPr>
        <w:tab/>
        <w:t xml:space="preserve">R. J. Carroll, D. Ruppert, L. A. Stefanski, C. M. Crainiceanu, </w:t>
      </w:r>
      <w:r w:rsidRPr="00BE2C19">
        <w:rPr>
          <w:rFonts w:ascii="Arial" w:hAnsi="Arial" w:cs="Arial"/>
          <w:i/>
          <w:iCs/>
          <w:sz w:val="20"/>
          <w:szCs w:val="20"/>
        </w:rPr>
        <w:t>Measurement Error in Nonlinear Models</w:t>
      </w:r>
      <w:r w:rsidRPr="00BE2C19">
        <w:rPr>
          <w:rFonts w:ascii="Arial" w:hAnsi="Arial" w:cs="Arial"/>
          <w:sz w:val="20"/>
          <w:szCs w:val="20"/>
        </w:rPr>
        <w:t>.</w:t>
      </w:r>
    </w:p>
    <w:p w14:paraId="23D05FD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31. </w:t>
      </w:r>
      <w:r w:rsidRPr="00BE2C19">
        <w:rPr>
          <w:rFonts w:ascii="Arial" w:hAnsi="Arial" w:cs="Arial"/>
          <w:sz w:val="20"/>
          <w:szCs w:val="20"/>
        </w:rPr>
        <w:tab/>
        <w:t xml:space="preserve">S. M. Abdalla, S. Yu, S. Galea, Trends in Cardiovascular Disease Prevalence by Income Level in the United States.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3</w:t>
      </w:r>
      <w:r w:rsidRPr="00BE2C19">
        <w:rPr>
          <w:rFonts w:ascii="Arial" w:hAnsi="Arial" w:cs="Arial"/>
          <w:sz w:val="20"/>
          <w:szCs w:val="20"/>
        </w:rPr>
        <w:t>, e2018150 (2020).</w:t>
      </w:r>
    </w:p>
    <w:p w14:paraId="0BFAA4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32. </w:t>
      </w:r>
      <w:r w:rsidRPr="00BE2C19">
        <w:rPr>
          <w:rFonts w:ascii="Arial" w:hAnsi="Arial" w:cs="Arial"/>
          <w:sz w:val="20"/>
          <w:szCs w:val="20"/>
        </w:rPr>
        <w:tab/>
        <w:t xml:space="preserve">C. Faselis, </w:t>
      </w:r>
      <w:r w:rsidRPr="00BE2C19">
        <w:rPr>
          <w:rFonts w:ascii="Arial" w:hAnsi="Arial" w:cs="Arial"/>
          <w:i/>
          <w:iCs/>
          <w:sz w:val="20"/>
          <w:szCs w:val="20"/>
        </w:rPr>
        <w:t>et al.</w:t>
      </w:r>
      <w:r w:rsidRPr="00BE2C19">
        <w:rPr>
          <w:rFonts w:ascii="Arial" w:hAnsi="Arial" w:cs="Arial"/>
          <w:sz w:val="20"/>
          <w:szCs w:val="20"/>
        </w:rPr>
        <w:t xml:space="preserve">, Income disparity and incident cardiovascular disease in older Americans. </w:t>
      </w:r>
      <w:r w:rsidRPr="00BE2C19">
        <w:rPr>
          <w:rFonts w:ascii="Arial" w:hAnsi="Arial" w:cs="Arial"/>
          <w:i/>
          <w:iCs/>
          <w:sz w:val="20"/>
          <w:szCs w:val="20"/>
        </w:rPr>
        <w:t>Progress in Cardiovascular Diseases</w:t>
      </w:r>
      <w:r w:rsidRPr="00BE2C19">
        <w:rPr>
          <w:rFonts w:ascii="Arial" w:hAnsi="Arial" w:cs="Arial"/>
          <w:sz w:val="20"/>
          <w:szCs w:val="20"/>
        </w:rPr>
        <w:t xml:space="preserve"> </w:t>
      </w:r>
      <w:r w:rsidRPr="00BE2C19">
        <w:rPr>
          <w:rFonts w:ascii="Arial" w:hAnsi="Arial" w:cs="Arial"/>
          <w:b/>
          <w:bCs/>
          <w:sz w:val="20"/>
          <w:szCs w:val="20"/>
        </w:rPr>
        <w:t>71</w:t>
      </w:r>
      <w:r w:rsidRPr="00BE2C19">
        <w:rPr>
          <w:rFonts w:ascii="Arial" w:hAnsi="Arial" w:cs="Arial"/>
          <w:sz w:val="20"/>
          <w:szCs w:val="20"/>
        </w:rPr>
        <w:t>, 92–99 (2022).</w:t>
      </w:r>
    </w:p>
    <w:p w14:paraId="297AF55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33. </w:t>
      </w:r>
      <w:r w:rsidRPr="00BE2C19">
        <w:rPr>
          <w:rFonts w:ascii="Arial" w:hAnsi="Arial" w:cs="Arial"/>
          <w:sz w:val="20"/>
          <w:szCs w:val="20"/>
        </w:rPr>
        <w:tab/>
        <w:t xml:space="preserve">C. Dominianni, </w:t>
      </w:r>
      <w:r w:rsidRPr="00BE2C19">
        <w:rPr>
          <w:rFonts w:ascii="Arial" w:hAnsi="Arial" w:cs="Arial"/>
          <w:i/>
          <w:iCs/>
          <w:sz w:val="20"/>
          <w:szCs w:val="20"/>
        </w:rPr>
        <w:t>et al.</w:t>
      </w:r>
      <w:r w:rsidRPr="00BE2C19">
        <w:rPr>
          <w:rFonts w:ascii="Arial" w:hAnsi="Arial" w:cs="Arial"/>
          <w:sz w:val="20"/>
          <w:szCs w:val="20"/>
        </w:rPr>
        <w:t xml:space="preserve">, Power Outage Preparedness and Concern among Vulnerable New York City Residents. </w:t>
      </w:r>
      <w:r w:rsidRPr="00BE2C19">
        <w:rPr>
          <w:rFonts w:ascii="Arial" w:hAnsi="Arial" w:cs="Arial"/>
          <w:i/>
          <w:iCs/>
          <w:sz w:val="20"/>
          <w:szCs w:val="20"/>
        </w:rPr>
        <w:t>J Urban Health</w:t>
      </w:r>
      <w:r w:rsidRPr="00BE2C19">
        <w:rPr>
          <w:rFonts w:ascii="Arial" w:hAnsi="Arial" w:cs="Arial"/>
          <w:sz w:val="20"/>
          <w:szCs w:val="20"/>
        </w:rPr>
        <w:t xml:space="preserve"> </w:t>
      </w:r>
      <w:r w:rsidRPr="00BE2C19">
        <w:rPr>
          <w:rFonts w:ascii="Arial" w:hAnsi="Arial" w:cs="Arial"/>
          <w:b/>
          <w:bCs/>
          <w:sz w:val="20"/>
          <w:szCs w:val="20"/>
        </w:rPr>
        <w:t>95</w:t>
      </w:r>
      <w:r w:rsidRPr="00BE2C19">
        <w:rPr>
          <w:rFonts w:ascii="Arial" w:hAnsi="Arial" w:cs="Arial"/>
          <w:sz w:val="20"/>
          <w:szCs w:val="20"/>
        </w:rPr>
        <w:t>, 716–726 (2018).</w:t>
      </w:r>
    </w:p>
    <w:p w14:paraId="6D23BA0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34. </w:t>
      </w:r>
      <w:r w:rsidRPr="00BE2C19">
        <w:rPr>
          <w:rFonts w:ascii="Arial" w:hAnsi="Arial" w:cs="Arial"/>
          <w:sz w:val="20"/>
          <w:szCs w:val="20"/>
        </w:rPr>
        <w:tab/>
        <w:t xml:space="preserve">T. M. Al-rousan, L. M. Rubenstein, R. B. Wallace, Preparedness for Natural Disasters Among Older US Adults: A Nationwide Survey. </w:t>
      </w:r>
      <w:r w:rsidRPr="00BE2C19">
        <w:rPr>
          <w:rFonts w:ascii="Arial" w:hAnsi="Arial" w:cs="Arial"/>
          <w:i/>
          <w:iCs/>
          <w:sz w:val="20"/>
          <w:szCs w:val="20"/>
        </w:rPr>
        <w:t>Am J Public Health</w:t>
      </w:r>
      <w:r w:rsidRPr="00BE2C19">
        <w:rPr>
          <w:rFonts w:ascii="Arial" w:hAnsi="Arial" w:cs="Arial"/>
          <w:sz w:val="20"/>
          <w:szCs w:val="20"/>
        </w:rPr>
        <w:t xml:space="preserve"> </w:t>
      </w:r>
      <w:r w:rsidRPr="00BE2C19">
        <w:rPr>
          <w:rFonts w:ascii="Arial" w:hAnsi="Arial" w:cs="Arial"/>
          <w:b/>
          <w:bCs/>
          <w:sz w:val="20"/>
          <w:szCs w:val="20"/>
        </w:rPr>
        <w:t>104</w:t>
      </w:r>
      <w:r w:rsidRPr="00BE2C19">
        <w:rPr>
          <w:rFonts w:ascii="Arial" w:hAnsi="Arial" w:cs="Arial"/>
          <w:sz w:val="20"/>
          <w:szCs w:val="20"/>
        </w:rPr>
        <w:t>, 506–511 (2014).</w:t>
      </w:r>
    </w:p>
    <w:p w14:paraId="0EA47A7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35. </w:t>
      </w:r>
      <w:r w:rsidRPr="00BE2C19">
        <w:rPr>
          <w:rFonts w:ascii="Arial" w:hAnsi="Arial" w:cs="Arial"/>
          <w:sz w:val="20"/>
          <w:szCs w:val="20"/>
        </w:rPr>
        <w:tab/>
        <w:t xml:space="preserve">J. Xu, Y. Qiang, H. Cai, L. Zou, Power outage and environmental justice in Winter Storm Uri: an analytical workflow based on nighttime light remote sensing. </w:t>
      </w:r>
      <w:r w:rsidRPr="00BE2C19">
        <w:rPr>
          <w:rFonts w:ascii="Arial" w:hAnsi="Arial" w:cs="Arial"/>
          <w:i/>
          <w:iCs/>
          <w:sz w:val="20"/>
          <w:szCs w:val="20"/>
        </w:rPr>
        <w:t>International Journal of Digital Earth</w:t>
      </w:r>
      <w:r w:rsidRPr="00BE2C19">
        <w:rPr>
          <w:rFonts w:ascii="Arial" w:hAnsi="Arial" w:cs="Arial"/>
          <w:sz w:val="20"/>
          <w:szCs w:val="20"/>
        </w:rPr>
        <w:t xml:space="preserve"> </w:t>
      </w:r>
      <w:r w:rsidRPr="00BE2C19">
        <w:rPr>
          <w:rFonts w:ascii="Arial" w:hAnsi="Arial" w:cs="Arial"/>
          <w:b/>
          <w:bCs/>
          <w:sz w:val="20"/>
          <w:szCs w:val="20"/>
        </w:rPr>
        <w:t>16</w:t>
      </w:r>
      <w:r w:rsidRPr="00BE2C19">
        <w:rPr>
          <w:rFonts w:ascii="Arial" w:hAnsi="Arial" w:cs="Arial"/>
          <w:sz w:val="20"/>
          <w:szCs w:val="20"/>
        </w:rPr>
        <w:t>, 2259–2278 (2023).</w:t>
      </w:r>
    </w:p>
    <w:p w14:paraId="56FA25A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36. </w:t>
      </w:r>
      <w:r w:rsidRPr="00BE2C19">
        <w:rPr>
          <w:rFonts w:ascii="Arial" w:hAnsi="Arial" w:cs="Arial"/>
          <w:sz w:val="20"/>
          <w:szCs w:val="20"/>
        </w:rPr>
        <w:tab/>
        <w:t xml:space="preserve">Z. Shah, </w:t>
      </w:r>
      <w:r w:rsidRPr="00BE2C19">
        <w:rPr>
          <w:rFonts w:ascii="Arial" w:hAnsi="Arial" w:cs="Arial"/>
          <w:i/>
          <w:iCs/>
          <w:sz w:val="20"/>
          <w:szCs w:val="20"/>
        </w:rPr>
        <w:t>et al.</w:t>
      </w:r>
      <w:r w:rsidRPr="00BE2C19">
        <w:rPr>
          <w:rFonts w:ascii="Arial" w:hAnsi="Arial" w:cs="Arial"/>
          <w:sz w:val="20"/>
          <w:szCs w:val="20"/>
        </w:rPr>
        <w:t xml:space="preserve">, The electricity scene from above: Exploring power grid inconsistencies using satellite data in Accra, Ghana. </w:t>
      </w:r>
      <w:r w:rsidRPr="00BE2C19">
        <w:rPr>
          <w:rFonts w:ascii="Arial" w:hAnsi="Arial" w:cs="Arial"/>
          <w:i/>
          <w:iCs/>
          <w:sz w:val="20"/>
          <w:szCs w:val="20"/>
        </w:rPr>
        <w:t>Applied Energy</w:t>
      </w:r>
      <w:r w:rsidRPr="00BE2C19">
        <w:rPr>
          <w:rFonts w:ascii="Arial" w:hAnsi="Arial" w:cs="Arial"/>
          <w:sz w:val="20"/>
          <w:szCs w:val="20"/>
        </w:rPr>
        <w:t xml:space="preserve"> </w:t>
      </w:r>
      <w:r w:rsidRPr="00BE2C19">
        <w:rPr>
          <w:rFonts w:ascii="Arial" w:hAnsi="Arial" w:cs="Arial"/>
          <w:b/>
          <w:bCs/>
          <w:sz w:val="20"/>
          <w:szCs w:val="20"/>
        </w:rPr>
        <w:t>319</w:t>
      </w:r>
      <w:r w:rsidRPr="00BE2C19">
        <w:rPr>
          <w:rFonts w:ascii="Arial" w:hAnsi="Arial" w:cs="Arial"/>
          <w:sz w:val="20"/>
          <w:szCs w:val="20"/>
        </w:rPr>
        <w:t>, 119237 (2022).</w:t>
      </w:r>
    </w:p>
    <w:p w14:paraId="55845BE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37. </w:t>
      </w:r>
      <w:r w:rsidRPr="00BE2C19">
        <w:rPr>
          <w:rFonts w:ascii="Arial" w:hAnsi="Arial" w:cs="Arial"/>
          <w:sz w:val="20"/>
          <w:szCs w:val="20"/>
        </w:rPr>
        <w:tab/>
        <w:t xml:space="preserve">H. McBrien, D. Mork, M.-A. Kioumourtzoglou, J. A. Casey, Assessing potential sources of bias in measuring power outage exposure with simulations. </w:t>
      </w:r>
      <w:r w:rsidRPr="00BE2C19">
        <w:rPr>
          <w:rFonts w:ascii="Arial" w:hAnsi="Arial" w:cs="Arial"/>
          <w:i/>
          <w:iCs/>
          <w:sz w:val="20"/>
          <w:szCs w:val="20"/>
        </w:rPr>
        <w:t>Under review at Environmental Health</w:t>
      </w:r>
      <w:r w:rsidRPr="00BE2C19">
        <w:rPr>
          <w:rFonts w:ascii="Arial" w:hAnsi="Arial" w:cs="Arial"/>
          <w:sz w:val="20"/>
          <w:szCs w:val="20"/>
        </w:rPr>
        <w:t>.</w:t>
      </w:r>
    </w:p>
    <w:p w14:paraId="51C58E2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38. </w:t>
      </w:r>
      <w:r w:rsidRPr="00BE2C19">
        <w:rPr>
          <w:rFonts w:ascii="Arial" w:hAnsi="Arial" w:cs="Arial"/>
          <w:sz w:val="20"/>
          <w:szCs w:val="20"/>
        </w:rPr>
        <w:tab/>
        <w:t xml:space="preserve">A. J. Northrop, N. M. Flores, V. Do, P. E. Sheffield, J. A. Casey, Power outages and pediatric unintentional injury hospitalizations in New York State. </w:t>
      </w:r>
      <w:r w:rsidRPr="00BE2C19">
        <w:rPr>
          <w:rFonts w:ascii="Arial" w:hAnsi="Arial" w:cs="Arial"/>
          <w:i/>
          <w:iCs/>
          <w:sz w:val="20"/>
          <w:szCs w:val="20"/>
        </w:rPr>
        <w:t>Environmental Epidemiology</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e287 (2024).</w:t>
      </w:r>
    </w:p>
    <w:p w14:paraId="22EAFF4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39. </w:t>
      </w:r>
      <w:r w:rsidRPr="00BE2C19">
        <w:rPr>
          <w:rFonts w:ascii="Arial" w:hAnsi="Arial" w:cs="Arial"/>
          <w:sz w:val="20"/>
          <w:szCs w:val="20"/>
        </w:rPr>
        <w:tab/>
        <w:t xml:space="preserve">U.S. Energy Information Administration Electricity Data. </w:t>
      </w:r>
      <w:r w:rsidRPr="00BE2C19">
        <w:rPr>
          <w:rFonts w:ascii="Arial" w:hAnsi="Arial" w:cs="Arial"/>
          <w:i/>
          <w:iCs/>
          <w:sz w:val="20"/>
          <w:szCs w:val="20"/>
        </w:rPr>
        <w:t>U.S. Energy Information Administration Electricity Data</w:t>
      </w:r>
      <w:r w:rsidRPr="00BE2C19">
        <w:rPr>
          <w:rFonts w:ascii="Arial" w:hAnsi="Arial" w:cs="Arial"/>
          <w:sz w:val="20"/>
          <w:szCs w:val="20"/>
        </w:rPr>
        <w:t>. Available at: https://www.eia.gov/electricity/data.php [Accessed 3 January 2024].</w:t>
      </w:r>
    </w:p>
    <w:p w14:paraId="2C4F23F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40. </w:t>
      </w:r>
      <w:r w:rsidRPr="00BE2C19">
        <w:rPr>
          <w:rFonts w:ascii="Arial" w:hAnsi="Arial" w:cs="Arial"/>
          <w:sz w:val="20"/>
          <w:szCs w:val="20"/>
        </w:rPr>
        <w:tab/>
        <w:t xml:space="preserve">J. Xiao, </w:t>
      </w:r>
      <w:r w:rsidRPr="00BE2C19">
        <w:rPr>
          <w:rFonts w:ascii="Arial" w:hAnsi="Arial" w:cs="Arial"/>
          <w:i/>
          <w:iCs/>
          <w:sz w:val="20"/>
          <w:szCs w:val="20"/>
        </w:rPr>
        <w:t>et al.</w:t>
      </w:r>
      <w:r w:rsidRPr="00BE2C19">
        <w:rPr>
          <w:rFonts w:ascii="Arial" w:hAnsi="Arial" w:cs="Arial"/>
          <w:sz w:val="20"/>
          <w:szCs w:val="20"/>
        </w:rPr>
        <w:t xml:space="preserve">, Increased risk of multiple pregnancy complications following large-scale power outages during Hurricane Sandy in New York State.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770</w:t>
      </w:r>
      <w:r w:rsidRPr="00BE2C19">
        <w:rPr>
          <w:rFonts w:ascii="Arial" w:hAnsi="Arial" w:cs="Arial"/>
          <w:sz w:val="20"/>
          <w:szCs w:val="20"/>
        </w:rPr>
        <w:t>, 145359 (2021).</w:t>
      </w:r>
    </w:p>
    <w:p w14:paraId="7323EC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41. </w:t>
      </w:r>
      <w:r w:rsidRPr="00BE2C19">
        <w:rPr>
          <w:rFonts w:ascii="Arial" w:hAnsi="Arial" w:cs="Arial"/>
          <w:sz w:val="20"/>
          <w:szCs w:val="20"/>
        </w:rPr>
        <w:tab/>
        <w:t xml:space="preserve">B. G. Armstrong, A. Gasparrini, A. Tobias, Conditional Poisson models: a flexible alternative to conditional logistic case cross-over analysis. </w:t>
      </w:r>
      <w:r w:rsidRPr="00BE2C19">
        <w:rPr>
          <w:rFonts w:ascii="Arial" w:hAnsi="Arial" w:cs="Arial"/>
          <w:i/>
          <w:iCs/>
          <w:sz w:val="20"/>
          <w:szCs w:val="20"/>
        </w:rPr>
        <w:t>BMC Med Res Methodol</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122 (2014).</w:t>
      </w:r>
    </w:p>
    <w:p w14:paraId="4438FE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42. </w:t>
      </w:r>
      <w:r w:rsidRPr="00BE2C19">
        <w:rPr>
          <w:rFonts w:ascii="Arial" w:hAnsi="Arial" w:cs="Arial"/>
          <w:sz w:val="20"/>
          <w:szCs w:val="20"/>
        </w:rPr>
        <w:tab/>
        <w:t xml:space="preserve">C. J. Gronlund, K. P. Sullivan, Y. Kefelegn, L. Cameron, M. S. O’Neill, Climate change and temperature extremes: A review of heat- and cold-related morbidity and mortality concerns of municipalities. </w:t>
      </w:r>
      <w:r w:rsidRPr="00BE2C19">
        <w:rPr>
          <w:rFonts w:ascii="Arial" w:hAnsi="Arial" w:cs="Arial"/>
          <w:i/>
          <w:iCs/>
          <w:sz w:val="20"/>
          <w:szCs w:val="20"/>
        </w:rPr>
        <w:t>Maturitas</w:t>
      </w:r>
      <w:r w:rsidRPr="00BE2C19">
        <w:rPr>
          <w:rFonts w:ascii="Arial" w:hAnsi="Arial" w:cs="Arial"/>
          <w:sz w:val="20"/>
          <w:szCs w:val="20"/>
        </w:rPr>
        <w:t xml:space="preserve"> </w:t>
      </w:r>
      <w:r w:rsidRPr="00BE2C19">
        <w:rPr>
          <w:rFonts w:ascii="Arial" w:hAnsi="Arial" w:cs="Arial"/>
          <w:b/>
          <w:bCs/>
          <w:sz w:val="20"/>
          <w:szCs w:val="20"/>
        </w:rPr>
        <w:t>114</w:t>
      </w:r>
      <w:r w:rsidRPr="00BE2C19">
        <w:rPr>
          <w:rFonts w:ascii="Arial" w:hAnsi="Arial" w:cs="Arial"/>
          <w:sz w:val="20"/>
          <w:szCs w:val="20"/>
        </w:rPr>
        <w:t>, 54–59 (2018).</w:t>
      </w:r>
    </w:p>
    <w:p w14:paraId="5992031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43. </w:t>
      </w:r>
      <w:r w:rsidRPr="00BE2C19">
        <w:rPr>
          <w:rFonts w:ascii="Arial" w:hAnsi="Arial" w:cs="Arial"/>
          <w:sz w:val="20"/>
          <w:szCs w:val="20"/>
        </w:rPr>
        <w:tab/>
        <w:t xml:space="preserve">C.-M. Tseng, </w:t>
      </w:r>
      <w:r w:rsidRPr="00BE2C19">
        <w:rPr>
          <w:rFonts w:ascii="Arial" w:hAnsi="Arial" w:cs="Arial"/>
          <w:i/>
          <w:iCs/>
          <w:sz w:val="20"/>
          <w:szCs w:val="20"/>
        </w:rPr>
        <w:t>et al.</w:t>
      </w:r>
      <w:r w:rsidRPr="00BE2C19">
        <w:rPr>
          <w:rFonts w:ascii="Arial" w:hAnsi="Arial" w:cs="Arial"/>
          <w:sz w:val="20"/>
          <w:szCs w:val="20"/>
        </w:rPr>
        <w:t xml:space="preserve">, The Effect of Cold Temperature on Increased Exacerbation of Chronic Obstructive Pulmonary Disease: A Nationwide Study. </w:t>
      </w:r>
      <w:r w:rsidRPr="00BE2C19">
        <w:rPr>
          <w:rFonts w:ascii="Arial" w:hAnsi="Arial" w:cs="Arial"/>
          <w:i/>
          <w:iCs/>
          <w:sz w:val="20"/>
          <w:szCs w:val="20"/>
        </w:rPr>
        <w:t>PLoS ONE</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e57066 (2013).</w:t>
      </w:r>
    </w:p>
    <w:p w14:paraId="518E309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44. </w:t>
      </w:r>
      <w:r w:rsidRPr="00BE2C19">
        <w:rPr>
          <w:rFonts w:ascii="Arial" w:hAnsi="Arial" w:cs="Arial"/>
          <w:sz w:val="20"/>
          <w:szCs w:val="20"/>
        </w:rPr>
        <w:tab/>
        <w:t xml:space="preserve">B. Alahmad, </w:t>
      </w:r>
      <w:r w:rsidRPr="00BE2C19">
        <w:rPr>
          <w:rFonts w:ascii="Arial" w:hAnsi="Arial" w:cs="Arial"/>
          <w:i/>
          <w:iCs/>
          <w:sz w:val="20"/>
          <w:szCs w:val="20"/>
        </w:rPr>
        <w:t>et al.</w:t>
      </w:r>
      <w:r w:rsidRPr="00BE2C19">
        <w:rPr>
          <w:rFonts w:ascii="Arial" w:hAnsi="Arial" w:cs="Arial"/>
          <w:sz w:val="20"/>
          <w:szCs w:val="20"/>
        </w:rPr>
        <w:t xml:space="preserve">, Associations Between Extreme Temperatures and Cardiovascular Cause-Specific Mortality: Results From 27 Countries. </w:t>
      </w:r>
      <w:r w:rsidRPr="00BE2C19">
        <w:rPr>
          <w:rFonts w:ascii="Arial" w:hAnsi="Arial" w:cs="Arial"/>
          <w:i/>
          <w:iCs/>
          <w:sz w:val="20"/>
          <w:szCs w:val="20"/>
        </w:rPr>
        <w:t>Circulation</w:t>
      </w:r>
      <w:r w:rsidRPr="00BE2C19">
        <w:rPr>
          <w:rFonts w:ascii="Arial" w:hAnsi="Arial" w:cs="Arial"/>
          <w:sz w:val="20"/>
          <w:szCs w:val="20"/>
        </w:rPr>
        <w:t xml:space="preserve"> </w:t>
      </w:r>
      <w:r w:rsidRPr="00BE2C19">
        <w:rPr>
          <w:rFonts w:ascii="Arial" w:hAnsi="Arial" w:cs="Arial"/>
          <w:b/>
          <w:bCs/>
          <w:sz w:val="20"/>
          <w:szCs w:val="20"/>
        </w:rPr>
        <w:t>147</w:t>
      </w:r>
      <w:r w:rsidRPr="00BE2C19">
        <w:rPr>
          <w:rFonts w:ascii="Arial" w:hAnsi="Arial" w:cs="Arial"/>
          <w:sz w:val="20"/>
          <w:szCs w:val="20"/>
        </w:rPr>
        <w:t>, 35–46 (2023).</w:t>
      </w:r>
    </w:p>
    <w:p w14:paraId="56EA445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45. </w:t>
      </w:r>
      <w:r w:rsidRPr="00BE2C19">
        <w:rPr>
          <w:rFonts w:ascii="Arial" w:hAnsi="Arial" w:cs="Arial"/>
          <w:sz w:val="20"/>
          <w:szCs w:val="20"/>
        </w:rPr>
        <w:tab/>
        <w:t xml:space="preserve">J. T. Abatzoglou, Development of gridded surface meteorological data for ecological applications and modelling. </w:t>
      </w:r>
      <w:r w:rsidRPr="00BE2C19">
        <w:rPr>
          <w:rFonts w:ascii="Arial" w:hAnsi="Arial" w:cs="Arial"/>
          <w:i/>
          <w:iCs/>
          <w:sz w:val="20"/>
          <w:szCs w:val="20"/>
        </w:rPr>
        <w:t>Intl Journal of Climatology</w:t>
      </w:r>
      <w:r w:rsidRPr="00BE2C19">
        <w:rPr>
          <w:rFonts w:ascii="Arial" w:hAnsi="Arial" w:cs="Arial"/>
          <w:sz w:val="20"/>
          <w:szCs w:val="20"/>
        </w:rPr>
        <w:t xml:space="preserve"> </w:t>
      </w:r>
      <w:r w:rsidRPr="00BE2C19">
        <w:rPr>
          <w:rFonts w:ascii="Arial" w:hAnsi="Arial" w:cs="Arial"/>
          <w:b/>
          <w:bCs/>
          <w:sz w:val="20"/>
          <w:szCs w:val="20"/>
        </w:rPr>
        <w:t>33</w:t>
      </w:r>
      <w:r w:rsidRPr="00BE2C19">
        <w:rPr>
          <w:rFonts w:ascii="Arial" w:hAnsi="Arial" w:cs="Arial"/>
          <w:sz w:val="20"/>
          <w:szCs w:val="20"/>
        </w:rPr>
        <w:t>, 121–131 (2013).</w:t>
      </w:r>
    </w:p>
    <w:p w14:paraId="744D1F7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46. </w:t>
      </w:r>
      <w:r w:rsidRPr="00BE2C19">
        <w:rPr>
          <w:rFonts w:ascii="Arial" w:hAnsi="Arial" w:cs="Arial"/>
          <w:sz w:val="20"/>
          <w:szCs w:val="20"/>
        </w:rPr>
        <w:tab/>
        <w:t xml:space="preserve">G. B. Anderson, </w:t>
      </w:r>
      <w:r w:rsidRPr="00BE2C19">
        <w:rPr>
          <w:rFonts w:ascii="Arial" w:hAnsi="Arial" w:cs="Arial"/>
          <w:i/>
          <w:iCs/>
          <w:sz w:val="20"/>
          <w:szCs w:val="20"/>
        </w:rPr>
        <w:t>et al.</w:t>
      </w:r>
      <w:r w:rsidRPr="00BE2C19">
        <w:rPr>
          <w:rFonts w:ascii="Arial" w:hAnsi="Arial" w:cs="Arial"/>
          <w:sz w:val="20"/>
          <w:szCs w:val="20"/>
        </w:rPr>
        <w:t xml:space="preserve">, Heat-related Emergency Hospitalizations for Respiratory Diseases in the Medicare Population. </w:t>
      </w:r>
      <w:r w:rsidRPr="00BE2C19">
        <w:rPr>
          <w:rFonts w:ascii="Arial" w:hAnsi="Arial" w:cs="Arial"/>
          <w:i/>
          <w:iCs/>
          <w:sz w:val="20"/>
          <w:szCs w:val="20"/>
        </w:rPr>
        <w:t>Am J Respir Crit Care Med</w:t>
      </w:r>
      <w:r w:rsidRPr="00BE2C19">
        <w:rPr>
          <w:rFonts w:ascii="Arial" w:hAnsi="Arial" w:cs="Arial"/>
          <w:sz w:val="20"/>
          <w:szCs w:val="20"/>
        </w:rPr>
        <w:t xml:space="preserve"> </w:t>
      </w:r>
      <w:r w:rsidRPr="00BE2C19">
        <w:rPr>
          <w:rFonts w:ascii="Arial" w:hAnsi="Arial" w:cs="Arial"/>
          <w:b/>
          <w:bCs/>
          <w:sz w:val="20"/>
          <w:szCs w:val="20"/>
        </w:rPr>
        <w:t>187</w:t>
      </w:r>
      <w:r w:rsidRPr="00BE2C19">
        <w:rPr>
          <w:rFonts w:ascii="Arial" w:hAnsi="Arial" w:cs="Arial"/>
          <w:sz w:val="20"/>
          <w:szCs w:val="20"/>
        </w:rPr>
        <w:t>, 1098–1103 (2013).</w:t>
      </w:r>
    </w:p>
    <w:p w14:paraId="4DBBF75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47. </w:t>
      </w:r>
      <w:r w:rsidRPr="00BE2C19">
        <w:rPr>
          <w:rFonts w:ascii="Arial" w:hAnsi="Arial" w:cs="Arial"/>
          <w:sz w:val="20"/>
          <w:szCs w:val="20"/>
        </w:rPr>
        <w:tab/>
        <w:t>A. Gasparrini, B. Armstrong, M. G. Kenward, Distributed lag non</w:t>
      </w:r>
      <w:r w:rsidRPr="00BE2C19">
        <w:rPr>
          <w:rFonts w:ascii="Cambria Math" w:hAnsi="Cambria Math" w:cs="Cambria Math"/>
          <w:sz w:val="20"/>
          <w:szCs w:val="20"/>
        </w:rPr>
        <w:t>‐</w:t>
      </w:r>
      <w:r w:rsidRPr="00BE2C19">
        <w:rPr>
          <w:rFonts w:ascii="Arial" w:hAnsi="Arial" w:cs="Arial"/>
          <w:sz w:val="20"/>
          <w:szCs w:val="20"/>
        </w:rPr>
        <w:t xml:space="preserve">linear models. </w:t>
      </w:r>
      <w:r w:rsidRPr="00BE2C19">
        <w:rPr>
          <w:rFonts w:ascii="Arial" w:hAnsi="Arial" w:cs="Arial"/>
          <w:i/>
          <w:iCs/>
          <w:sz w:val="20"/>
          <w:szCs w:val="20"/>
        </w:rPr>
        <w:t>Statistics in Medicine</w:t>
      </w:r>
      <w:r w:rsidRPr="00BE2C19">
        <w:rPr>
          <w:rFonts w:ascii="Arial" w:hAnsi="Arial" w:cs="Arial"/>
          <w:sz w:val="20"/>
          <w:szCs w:val="20"/>
        </w:rPr>
        <w:t xml:space="preserve"> </w:t>
      </w:r>
      <w:r w:rsidRPr="00BE2C19">
        <w:rPr>
          <w:rFonts w:ascii="Arial" w:hAnsi="Arial" w:cs="Arial"/>
          <w:b/>
          <w:bCs/>
          <w:sz w:val="20"/>
          <w:szCs w:val="20"/>
        </w:rPr>
        <w:t>29</w:t>
      </w:r>
      <w:r w:rsidRPr="00BE2C19">
        <w:rPr>
          <w:rFonts w:ascii="Arial" w:hAnsi="Arial" w:cs="Arial"/>
          <w:sz w:val="20"/>
          <w:szCs w:val="20"/>
        </w:rPr>
        <w:t>, 2224–2234 (2010).</w:t>
      </w:r>
    </w:p>
    <w:p w14:paraId="3F0D5F0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48. </w:t>
      </w:r>
      <w:r w:rsidRPr="00BE2C19">
        <w:rPr>
          <w:rFonts w:ascii="Arial" w:hAnsi="Arial" w:cs="Arial"/>
          <w:sz w:val="20"/>
          <w:szCs w:val="20"/>
        </w:rPr>
        <w:tab/>
        <w:t>HHS emPOWER program platform. Available at: https://empowerprogram.hhs.gov/ [Accessed 3 January 2024].</w:t>
      </w:r>
    </w:p>
    <w:p w14:paraId="7F02C0B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49. </w:t>
      </w:r>
      <w:r w:rsidRPr="00BE2C19">
        <w:rPr>
          <w:rFonts w:ascii="Arial" w:hAnsi="Arial" w:cs="Arial"/>
          <w:sz w:val="20"/>
          <w:szCs w:val="20"/>
        </w:rPr>
        <w:tab/>
        <w:t>H. Turner, D. Firth, gnm: Generalized Nonlinear Models. https://doi.org/10.32614/CRAN.package.gnm. Deposited 29 June 2005.</w:t>
      </w:r>
    </w:p>
    <w:p w14:paraId="27A8296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50. </w:t>
      </w:r>
      <w:r w:rsidRPr="00BE2C19">
        <w:rPr>
          <w:rFonts w:ascii="Arial" w:hAnsi="Arial" w:cs="Arial"/>
          <w:sz w:val="20"/>
          <w:szCs w:val="20"/>
        </w:rPr>
        <w:tab/>
        <w:t xml:space="preserve">W. Wang, J. Yan, Shape-Restricted Regression Splines with R Package splines2. </w:t>
      </w:r>
      <w:r w:rsidRPr="00BE2C19">
        <w:rPr>
          <w:rFonts w:ascii="Arial" w:hAnsi="Arial" w:cs="Arial"/>
          <w:i/>
          <w:iCs/>
          <w:sz w:val="20"/>
          <w:szCs w:val="20"/>
        </w:rPr>
        <w:t>Journal of Data Science</w:t>
      </w:r>
      <w:r w:rsidRPr="00BE2C19">
        <w:rPr>
          <w:rFonts w:ascii="Arial" w:hAnsi="Arial" w:cs="Arial"/>
          <w:sz w:val="20"/>
          <w:szCs w:val="20"/>
        </w:rPr>
        <w:t xml:space="preserve"> 498–517 (2021). https://doi.org/10.6339/21-JDS1020.</w:t>
      </w:r>
    </w:p>
    <w:p w14:paraId="79488D0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51. </w:t>
      </w:r>
      <w:r w:rsidRPr="00BE2C19">
        <w:rPr>
          <w:rFonts w:ascii="Arial" w:hAnsi="Arial" w:cs="Arial"/>
          <w:sz w:val="20"/>
          <w:szCs w:val="20"/>
        </w:rPr>
        <w:tab/>
        <w:t xml:space="preserve">A. Gasparrini, Distributed Lag Linear and Non-Linear Models in </w:t>
      </w:r>
      <w:r w:rsidRPr="00BE2C19">
        <w:rPr>
          <w:rFonts w:ascii="Arial" w:hAnsi="Arial" w:cs="Arial"/>
          <w:i/>
          <w:iCs/>
          <w:sz w:val="20"/>
          <w:szCs w:val="20"/>
        </w:rPr>
        <w:t>R</w:t>
      </w:r>
      <w:r w:rsidRPr="00BE2C19">
        <w:rPr>
          <w:rFonts w:ascii="Arial" w:hAnsi="Arial" w:cs="Arial"/>
          <w:sz w:val="20"/>
          <w:szCs w:val="20"/>
        </w:rPr>
        <w:t xml:space="preserve"> : The Package </w:t>
      </w:r>
      <w:r w:rsidRPr="00BE2C19">
        <w:rPr>
          <w:rFonts w:ascii="Arial" w:hAnsi="Arial" w:cs="Arial"/>
          <w:b/>
          <w:bCs/>
          <w:sz w:val="20"/>
          <w:szCs w:val="20"/>
        </w:rPr>
        <w:t>dlnm</w:t>
      </w:r>
      <w:r w:rsidRPr="00BE2C19">
        <w:rPr>
          <w:rFonts w:ascii="Arial" w:hAnsi="Arial" w:cs="Arial"/>
          <w:sz w:val="20"/>
          <w:szCs w:val="20"/>
        </w:rPr>
        <w:t xml:space="preserve">. </w:t>
      </w:r>
      <w:r w:rsidRPr="00BE2C19">
        <w:rPr>
          <w:rFonts w:ascii="Arial" w:hAnsi="Arial" w:cs="Arial"/>
          <w:i/>
          <w:iCs/>
          <w:sz w:val="20"/>
          <w:szCs w:val="20"/>
        </w:rPr>
        <w:t>J. Stat. Soft.</w:t>
      </w:r>
      <w:r w:rsidRPr="00BE2C19">
        <w:rPr>
          <w:rFonts w:ascii="Arial" w:hAnsi="Arial" w:cs="Arial"/>
          <w:sz w:val="20"/>
          <w:szCs w:val="20"/>
        </w:rPr>
        <w:t xml:space="preserve"> </w:t>
      </w:r>
      <w:r w:rsidRPr="00BE2C19">
        <w:rPr>
          <w:rFonts w:ascii="Arial" w:hAnsi="Arial" w:cs="Arial"/>
          <w:b/>
          <w:bCs/>
          <w:sz w:val="20"/>
          <w:szCs w:val="20"/>
        </w:rPr>
        <w:t>43</w:t>
      </w:r>
      <w:r w:rsidRPr="00BE2C19">
        <w:rPr>
          <w:rFonts w:ascii="Arial" w:hAnsi="Arial" w:cs="Arial"/>
          <w:sz w:val="20"/>
          <w:szCs w:val="20"/>
        </w:rPr>
        <w:t xml:space="preserve"> (2011).</w:t>
      </w:r>
    </w:p>
    <w:p w14:paraId="58F34D51" w14:textId="77777777" w:rsidR="00FA3B4E" w:rsidRDefault="00BE2C19" w:rsidP="00FA3B4E">
      <w:pPr>
        <w:rPr>
          <w:rFonts w:ascii="Arial" w:hAnsi="Arial" w:cs="Arial"/>
          <w:sz w:val="20"/>
          <w:szCs w:val="20"/>
        </w:rPr>
      </w:pPr>
      <w:r w:rsidRPr="00BE2C19">
        <w:rPr>
          <w:rFonts w:ascii="Arial" w:hAnsi="Arial" w:cs="Arial"/>
          <w:sz w:val="20"/>
          <w:szCs w:val="20"/>
        </w:rPr>
        <w:fldChar w:fldCharType="end"/>
      </w:r>
    </w:p>
    <w:p w14:paraId="1611986B" w14:textId="77777777" w:rsidR="00FA3B4E" w:rsidRDefault="00FA3B4E" w:rsidP="00FA3B4E">
      <w:pPr>
        <w:rPr>
          <w:rFonts w:ascii="Arial" w:hAnsi="Arial" w:cs="Arial"/>
          <w:sz w:val="20"/>
          <w:szCs w:val="20"/>
        </w:rPr>
      </w:pPr>
    </w:p>
    <w:p w14:paraId="704CF995" w14:textId="77777777" w:rsidR="00FA3B4E" w:rsidRDefault="00FA3B4E" w:rsidP="00FA3B4E">
      <w:pPr>
        <w:rPr>
          <w:rFonts w:ascii="Arial" w:hAnsi="Arial" w:cs="Arial"/>
          <w:sz w:val="20"/>
          <w:szCs w:val="20"/>
        </w:rPr>
      </w:pPr>
    </w:p>
    <w:p w14:paraId="7875A40B" w14:textId="77777777" w:rsidR="00FA3B4E" w:rsidRDefault="00FA3B4E" w:rsidP="00FA3B4E">
      <w:pPr>
        <w:rPr>
          <w:rFonts w:ascii="Arial" w:hAnsi="Arial" w:cs="Arial"/>
          <w:sz w:val="20"/>
          <w:szCs w:val="20"/>
        </w:rPr>
      </w:pPr>
    </w:p>
    <w:p w14:paraId="680C1639" w14:textId="77777777" w:rsidR="00FA3B4E" w:rsidRDefault="00FA3B4E" w:rsidP="00FA3B4E">
      <w:pPr>
        <w:rPr>
          <w:rFonts w:ascii="Arial" w:hAnsi="Arial" w:cs="Arial"/>
          <w:sz w:val="20"/>
          <w:szCs w:val="20"/>
        </w:rPr>
      </w:pPr>
    </w:p>
    <w:p w14:paraId="26CDC2C8" w14:textId="77777777" w:rsidR="00FA3B4E" w:rsidRDefault="00FA3B4E" w:rsidP="00FA3B4E">
      <w:pPr>
        <w:rPr>
          <w:rFonts w:ascii="Arial" w:hAnsi="Arial" w:cs="Arial"/>
          <w:sz w:val="20"/>
          <w:szCs w:val="20"/>
        </w:rPr>
      </w:pPr>
    </w:p>
    <w:p w14:paraId="71E69E36" w14:textId="77777777" w:rsidR="00FA3B4E" w:rsidRDefault="00FA3B4E" w:rsidP="00FA3B4E">
      <w:pPr>
        <w:rPr>
          <w:rFonts w:ascii="Arial" w:hAnsi="Arial" w:cs="Arial"/>
          <w:sz w:val="20"/>
          <w:szCs w:val="20"/>
        </w:rPr>
      </w:pPr>
    </w:p>
    <w:p w14:paraId="25CC94E7" w14:textId="77777777" w:rsidR="00FA3B4E" w:rsidRDefault="00FA3B4E" w:rsidP="00FA3B4E">
      <w:pPr>
        <w:rPr>
          <w:rFonts w:ascii="Arial" w:hAnsi="Arial" w:cs="Arial"/>
          <w:sz w:val="20"/>
          <w:szCs w:val="20"/>
        </w:rPr>
      </w:pPr>
    </w:p>
    <w:p w14:paraId="27A90DA9" w14:textId="77777777" w:rsidR="00FA3B4E" w:rsidRDefault="00FA3B4E" w:rsidP="00FA3B4E">
      <w:pPr>
        <w:rPr>
          <w:rFonts w:ascii="Arial" w:hAnsi="Arial" w:cs="Arial"/>
          <w:sz w:val="20"/>
          <w:szCs w:val="20"/>
        </w:rPr>
      </w:pPr>
    </w:p>
    <w:p w14:paraId="4804BCD2" w14:textId="77777777" w:rsidR="00FA3B4E" w:rsidRDefault="00FA3B4E" w:rsidP="00FA3B4E">
      <w:pPr>
        <w:rPr>
          <w:rFonts w:ascii="Arial" w:hAnsi="Arial" w:cs="Arial"/>
          <w:sz w:val="20"/>
          <w:szCs w:val="20"/>
        </w:rPr>
      </w:pPr>
    </w:p>
    <w:p w14:paraId="5F732BC9" w14:textId="77777777" w:rsidR="00FA3B4E" w:rsidRDefault="00FA3B4E" w:rsidP="00FA3B4E">
      <w:pPr>
        <w:rPr>
          <w:rFonts w:ascii="Arial" w:hAnsi="Arial" w:cs="Arial"/>
          <w:sz w:val="20"/>
          <w:szCs w:val="20"/>
        </w:rPr>
      </w:pPr>
    </w:p>
    <w:p w14:paraId="68C858F4" w14:textId="77777777" w:rsidR="00FA3B4E" w:rsidRDefault="00FA3B4E" w:rsidP="00FA3B4E">
      <w:pPr>
        <w:rPr>
          <w:rFonts w:ascii="Arial" w:hAnsi="Arial" w:cs="Arial"/>
          <w:sz w:val="20"/>
          <w:szCs w:val="20"/>
        </w:rPr>
      </w:pPr>
    </w:p>
    <w:p w14:paraId="29EB4526" w14:textId="77777777" w:rsidR="00FA3B4E" w:rsidRDefault="00FA3B4E" w:rsidP="00FA3B4E">
      <w:pPr>
        <w:rPr>
          <w:rFonts w:ascii="Arial" w:hAnsi="Arial" w:cs="Arial"/>
          <w:sz w:val="20"/>
          <w:szCs w:val="20"/>
        </w:rPr>
      </w:pPr>
    </w:p>
    <w:p w14:paraId="380F1DB2" w14:textId="77777777" w:rsidR="007E2759" w:rsidRDefault="007E2759" w:rsidP="00DE12A0">
      <w:pPr>
        <w:rPr>
          <w:rFonts w:ascii="Arial" w:hAnsi="Arial" w:cs="Arial"/>
          <w:sz w:val="20"/>
          <w:szCs w:val="20"/>
        </w:rPr>
      </w:pPr>
    </w:p>
    <w:p w14:paraId="3323E449" w14:textId="2F4D003E" w:rsidR="00BE76BD" w:rsidRPr="00DE12A0" w:rsidRDefault="00980C22" w:rsidP="00DE12A0">
      <w:pPr>
        <w:rPr>
          <w:rFonts w:ascii="Arial" w:hAnsi="Arial" w:cs="Arial"/>
          <w:sz w:val="20"/>
          <w:szCs w:val="20"/>
        </w:rPr>
      </w:pPr>
      <w:r>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lastRenderedPageBreak/>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0189FE31"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20">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7300F4C3"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r w:rsidR="00874FD9">
        <w:rPr>
          <w:rFonts w:ascii="Arial" w:hAnsi="Arial" w:cs="Arial"/>
          <w:sz w:val="20"/>
          <w:szCs w:val="20"/>
        </w:rPr>
        <w:t xml:space="preserve"> </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63D8E7DE" w:rsidR="002F75DC" w:rsidRPr="00874FD9" w:rsidRDefault="004E4F73" w:rsidP="00565BF5">
            <w:pPr>
              <w:rPr>
                <w:rFonts w:ascii="Arial" w:hAnsi="Arial" w:cs="Arial"/>
                <w:b/>
                <w:bCs/>
                <w:sz w:val="20"/>
                <w:szCs w:val="20"/>
                <w:vertAlign w:val="superscript"/>
              </w:rPr>
            </w:pPr>
            <w:r>
              <w:rPr>
                <w:rFonts w:ascii="Arial" w:hAnsi="Arial" w:cs="Arial"/>
                <w:b/>
                <w:bCs/>
                <w:sz w:val="20"/>
                <w:szCs w:val="20"/>
              </w:rPr>
              <w:t>Mean p</w:t>
            </w:r>
            <w:r w:rsidR="004A1F1B">
              <w:rPr>
                <w:rFonts w:ascii="Arial" w:hAnsi="Arial" w:cs="Arial"/>
                <w:b/>
                <w:bCs/>
                <w:sz w:val="20"/>
                <w:szCs w:val="20"/>
              </w:rPr>
              <w:t>ercent</w:t>
            </w:r>
            <w:r w:rsidR="002F75DC" w:rsidRPr="001B57DD">
              <w:rPr>
                <w:rFonts w:ascii="Arial" w:hAnsi="Arial" w:cs="Arial"/>
                <w:b/>
                <w:bCs/>
                <w:sz w:val="20"/>
                <w:szCs w:val="20"/>
              </w:rPr>
              <w:t xml:space="preserve"> of county-person-days with 8+ hour outage affecting </w:t>
            </w:r>
            <w:r w:rsidR="002F75DC" w:rsidRPr="001B57DD">
              <w:rPr>
                <w:rFonts w:ascii="Arial" w:eastAsia="Garamond" w:hAnsi="Arial" w:cs="Arial"/>
                <w:b/>
                <w:bCs/>
                <w:sz w:val="20"/>
                <w:szCs w:val="20"/>
              </w:rPr>
              <w:t>≥</w:t>
            </w:r>
            <w:r w:rsidR="002F75DC" w:rsidRPr="001B57DD">
              <w:rPr>
                <w:rFonts w:ascii="Arial" w:hAnsi="Arial" w:cs="Arial"/>
                <w:b/>
                <w:bCs/>
                <w:sz w:val="20"/>
                <w:szCs w:val="20"/>
              </w:rPr>
              <w:t xml:space="preserve">1% of county </w:t>
            </w:r>
            <w:proofErr w:type="spellStart"/>
            <w:r w:rsidR="002F75DC" w:rsidRPr="001B57DD">
              <w:rPr>
                <w:rFonts w:ascii="Arial" w:hAnsi="Arial" w:cs="Arial"/>
                <w:b/>
                <w:bCs/>
                <w:sz w:val="20"/>
                <w:szCs w:val="20"/>
              </w:rPr>
              <w:t>customers</w:t>
            </w:r>
            <w:r w:rsidR="00874FD9">
              <w:rPr>
                <w:rFonts w:ascii="Arial" w:hAnsi="Arial" w:cs="Arial"/>
                <w:b/>
                <w:bCs/>
                <w:sz w:val="20"/>
                <w:szCs w:val="20"/>
                <w:vertAlign w:val="superscript"/>
              </w:rPr>
              <w:t>a</w:t>
            </w:r>
            <w:proofErr w:type="spellEnd"/>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51B5E2B3" w:rsidR="002F75DC" w:rsidRPr="001B57DD" w:rsidRDefault="009E3210" w:rsidP="00850DF8">
            <w:pPr>
              <w:pStyle w:val="HTMLPreformatted"/>
              <w:rPr>
                <w:rFonts w:ascii="Arial" w:hAnsi="Arial" w:cs="Arial"/>
              </w:rPr>
            </w:pPr>
            <w:r>
              <w:rPr>
                <w:rStyle w:val="gnd-iwgdh3b"/>
                <w:rFonts w:ascii="Arial" w:hAnsi="Arial" w:cs="Arial"/>
              </w:rPr>
              <w:t>1.</w:t>
            </w:r>
            <w:r w:rsidR="00850DF8" w:rsidRPr="001B57DD">
              <w:rPr>
                <w:rStyle w:val="gnd-iwgdh3b"/>
                <w:rFonts w:ascii="Arial" w:hAnsi="Arial" w:cs="Arial"/>
              </w:rPr>
              <w:t>3</w:t>
            </w:r>
            <w:r>
              <w:rPr>
                <w:rStyle w:val="gnd-iwgdh3b"/>
                <w:rFonts w:ascii="Arial" w:hAnsi="Arial" w:cs="Arial"/>
              </w:rPr>
              <w:t>%</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1E4597A3" w:rsidR="002F75DC" w:rsidRPr="001B57DD" w:rsidRDefault="009E3210" w:rsidP="00150E27">
            <w:pPr>
              <w:pStyle w:val="HTMLPreformatted"/>
              <w:rPr>
                <w:rFonts w:ascii="Arial" w:hAnsi="Arial" w:cs="Arial"/>
              </w:rPr>
            </w:pPr>
            <w:r>
              <w:rPr>
                <w:rFonts w:ascii="Arial" w:hAnsi="Arial" w:cs="Arial"/>
              </w:rPr>
              <w:t>1.3%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0EDD1F22" w:rsidR="002F75DC" w:rsidRPr="001B57DD" w:rsidRDefault="009E3210" w:rsidP="00150E27">
            <w:pPr>
              <w:pStyle w:val="HTMLPreformatted"/>
              <w:rPr>
                <w:rFonts w:ascii="Arial" w:hAnsi="Arial" w:cs="Arial"/>
              </w:rPr>
            </w:pPr>
            <w:r>
              <w:rPr>
                <w:rFonts w:ascii="Arial" w:hAnsi="Arial" w:cs="Arial"/>
              </w:rPr>
              <w:t>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C56E662" w:rsidR="002F75DC" w:rsidRPr="001B57DD" w:rsidRDefault="009E3210" w:rsidP="00E416E1">
            <w:pPr>
              <w:rPr>
                <w:rFonts w:ascii="Arial" w:hAnsi="Arial" w:cs="Arial"/>
                <w:sz w:val="20"/>
                <w:szCs w:val="20"/>
              </w:rPr>
            </w:pPr>
            <w:r>
              <w:rPr>
                <w:rFonts w:ascii="Arial" w:hAnsi="Arial" w:cs="Arial"/>
                <w:sz w:val="20"/>
                <w:szCs w:val="20"/>
              </w:rPr>
              <w:t>1.3%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0250BBF0" w:rsidR="002F75DC" w:rsidRPr="001B57DD" w:rsidRDefault="009E3210" w:rsidP="00BC5E5E">
            <w:pPr>
              <w:pStyle w:val="HTMLPreformatted"/>
              <w:rPr>
                <w:rFonts w:ascii="Arial" w:hAnsi="Arial" w:cs="Arial"/>
              </w:rPr>
            </w:pPr>
            <w:r>
              <w:rPr>
                <w:rFonts w:ascii="Arial" w:hAnsi="Arial" w:cs="Arial"/>
              </w:rPr>
              <w:t>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3F419227" w:rsidR="00B101F8" w:rsidRPr="001B57DD" w:rsidRDefault="009E3210" w:rsidP="00396D5A">
            <w:pPr>
              <w:rPr>
                <w:rFonts w:ascii="Arial" w:hAnsi="Arial" w:cs="Arial"/>
                <w:sz w:val="20"/>
                <w:szCs w:val="20"/>
              </w:rPr>
            </w:pPr>
            <w:r>
              <w:rPr>
                <w:rFonts w:ascii="Arial" w:hAnsi="Arial" w:cs="Arial"/>
                <w:sz w:val="20"/>
                <w:szCs w:val="20"/>
              </w:rPr>
              <w:t>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35C4510C" w:rsidR="00B101F8"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6E18909C" w:rsidR="006F7DCF" w:rsidRPr="001B57DD" w:rsidRDefault="009E3210" w:rsidP="00396D5A">
            <w:pPr>
              <w:rPr>
                <w:rFonts w:ascii="Arial" w:hAnsi="Arial" w:cs="Arial"/>
                <w:sz w:val="20"/>
                <w:szCs w:val="20"/>
              </w:rPr>
            </w:pPr>
            <w:r>
              <w:rPr>
                <w:rFonts w:ascii="Arial" w:hAnsi="Arial" w:cs="Arial"/>
                <w:sz w:val="20"/>
                <w:szCs w:val="20"/>
              </w:rPr>
              <w:t>0.8%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3109DD4E" w:rsidR="006F7DCF"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0D12060A" w:rsidR="006F7DCF" w:rsidRPr="001B57DD" w:rsidRDefault="009E3210" w:rsidP="00396D5A">
            <w:pPr>
              <w:rPr>
                <w:rFonts w:ascii="Arial" w:hAnsi="Arial" w:cs="Arial"/>
                <w:sz w:val="20"/>
                <w:szCs w:val="20"/>
              </w:rPr>
            </w:pPr>
            <w:r>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450121E8" w:rsidR="00FE4B5A" w:rsidRPr="001B57DD" w:rsidRDefault="009E3210" w:rsidP="00FE4B5A">
            <w:pPr>
              <w:rPr>
                <w:rFonts w:ascii="Arial" w:hAnsi="Arial" w:cs="Arial"/>
                <w:sz w:val="20"/>
                <w:szCs w:val="20"/>
              </w:rPr>
            </w:pPr>
            <w:r>
              <w:rPr>
                <w:rFonts w:ascii="Arial" w:hAnsi="Arial" w:cs="Arial"/>
                <w:sz w:val="20"/>
                <w:szCs w:val="20"/>
              </w:rPr>
              <w:t>2.0%</w:t>
            </w:r>
          </w:p>
          <w:p w14:paraId="2E15980F" w14:textId="27E29AED" w:rsidR="006F7DCF" w:rsidRPr="001B57DD" w:rsidRDefault="006F7DCF" w:rsidP="00396D5A">
            <w:pPr>
              <w:rPr>
                <w:rFonts w:ascii="Arial" w:hAnsi="Arial" w:cs="Arial"/>
                <w:sz w:val="20"/>
                <w:szCs w:val="20"/>
              </w:rPr>
            </w:pPr>
          </w:p>
        </w:tc>
      </w:tr>
    </w:tbl>
    <w:p w14:paraId="12B4542E" w14:textId="1ADB52F1" w:rsidR="00D060D2" w:rsidRDefault="00874FD9" w:rsidP="00E6133D">
      <w:pPr>
        <w:pBdr>
          <w:top w:val="nil"/>
          <w:left w:val="nil"/>
          <w:bottom w:val="nil"/>
          <w:right w:val="nil"/>
          <w:between w:val="nil"/>
        </w:pBdr>
        <w:contextualSpacing/>
        <w:rPr>
          <w:rFonts w:ascii="Arial" w:hAnsi="Arial" w:cs="Arial"/>
          <w:color w:val="000000"/>
          <w:sz w:val="20"/>
          <w:szCs w:val="20"/>
        </w:rPr>
      </w:pPr>
      <w:r w:rsidRPr="00874FD9">
        <w:rPr>
          <w:rFonts w:ascii="Arial" w:hAnsi="Arial" w:cs="Arial"/>
          <w:color w:val="000000"/>
          <w:sz w:val="20"/>
          <w:szCs w:val="20"/>
          <w:vertAlign w:val="superscript"/>
        </w:rPr>
        <w:t>a</w:t>
      </w:r>
      <w:r>
        <w:rPr>
          <w:rFonts w:ascii="Arial" w:hAnsi="Arial" w:cs="Arial"/>
          <w:color w:val="000000"/>
          <w:sz w:val="20"/>
          <w:szCs w:val="20"/>
          <w:vertAlign w:val="superscript"/>
        </w:rPr>
        <w:t xml:space="preserve"> </w:t>
      </w:r>
      <w:proofErr w:type="gramStart"/>
      <w:r w:rsidR="000B304C">
        <w:rPr>
          <w:rFonts w:ascii="Arial" w:hAnsi="Arial" w:cs="Arial"/>
          <w:color w:val="000000"/>
          <w:sz w:val="20"/>
          <w:szCs w:val="20"/>
        </w:rPr>
        <w:t>mean(</w:t>
      </w:r>
      <w:proofErr w:type="gramEnd"/>
      <w:r w:rsidR="000B304C">
        <w:rPr>
          <w:rFonts w:ascii="Arial" w:hAnsi="Arial" w:cs="Arial"/>
          <w:color w:val="000000"/>
          <w:sz w:val="20"/>
          <w:szCs w:val="20"/>
        </w:rPr>
        <w:t xml:space="preserve">total person-days exposed in each county / total person-days in study period in each county) for each category </w:t>
      </w:r>
    </w:p>
    <w:p w14:paraId="573F7067"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CB8D602"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251C1E6" w14:textId="77777777" w:rsidR="00D060D2" w:rsidRPr="00874FD9" w:rsidRDefault="00D060D2"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ioumourtzoglou, Marianthi-Anna" w:date="2025-02-04T20:41:00Z" w:initials="MK">
    <w:p w14:paraId="7F7E4E68" w14:textId="77777777" w:rsidR="009F57AF" w:rsidRDefault="00C82169" w:rsidP="009F57AF">
      <w:r>
        <w:rPr>
          <w:rStyle w:val="CommentReference"/>
        </w:rPr>
        <w:annotationRef/>
      </w:r>
      <w:proofErr w:type="gramStart"/>
      <w:r w:rsidR="009F57AF">
        <w:rPr>
          <w:rFonts w:ascii="Times New Roman" w:eastAsia="Times New Roman" w:hAnsi="Times New Roman" w:cs="Times New Roman"/>
          <w:sz w:val="20"/>
          <w:szCs w:val="20"/>
        </w:rPr>
        <w:t>so</w:t>
      </w:r>
      <w:proofErr w:type="gramEnd"/>
      <w:r w:rsidR="009F57AF">
        <w:rPr>
          <w:rFonts w:ascii="Times New Roman" w:eastAsia="Times New Roman" w:hAnsi="Times New Roman" w:cs="Times New Roman"/>
          <w:sz w:val="20"/>
          <w:szCs w:val="20"/>
        </w:rPr>
        <w:t xml:space="preserve"> here is the thing… when the methods are at the end, no reader knows what you’ve done and how you’ve come up with these results. So unfortunately, you need to introduce concepts here. You cannot just move the methods at the end…. </w:t>
      </w:r>
      <w:proofErr w:type="gramStart"/>
      <w:r w:rsidR="009F57AF">
        <w:rPr>
          <w:rFonts w:ascii="Times New Roman" w:eastAsia="Times New Roman" w:hAnsi="Times New Roman" w:cs="Times New Roman"/>
          <w:sz w:val="20"/>
          <w:szCs w:val="20"/>
        </w:rPr>
        <w:t>So</w:t>
      </w:r>
      <w:proofErr w:type="gramEnd"/>
      <w:r w:rsidR="009F57AF">
        <w:rPr>
          <w:rFonts w:ascii="Times New Roman" w:eastAsia="Times New Roman" w:hAnsi="Times New Roman" w:cs="Times New Roman"/>
          <w:sz w:val="20"/>
          <w:szCs w:val="20"/>
        </w:rPr>
        <w:t xml:space="preserve"> you need to very briefly (in a sentence each) describe that:</w:t>
      </w:r>
      <w:r w:rsidR="009F57AF">
        <w:rPr>
          <w:rFonts w:ascii="Times New Roman" w:eastAsia="Times New Roman" w:hAnsi="Times New Roman" w:cs="Times New Roman"/>
          <w:sz w:val="20"/>
          <w:szCs w:val="20"/>
        </w:rPr>
        <w:cr/>
        <w:t>1. this is county level analysis using daily counts of hospitalizations for CVD and resp outcomes (probably need to say total CVD and total resp)</w:t>
      </w:r>
      <w:r w:rsidR="009F57AF">
        <w:rPr>
          <w:rFonts w:ascii="Times New Roman" w:eastAsia="Times New Roman" w:hAnsi="Times New Roman" w:cs="Times New Roman"/>
          <w:sz w:val="20"/>
          <w:szCs w:val="20"/>
        </w:rPr>
        <w:cr/>
        <w:t>2. how we defined exposure</w:t>
      </w:r>
      <w:r w:rsidR="009F57AF">
        <w:rPr>
          <w:rFonts w:ascii="Times New Roman" w:eastAsia="Times New Roman" w:hAnsi="Times New Roman" w:cs="Times New Roman"/>
          <w:sz w:val="20"/>
          <w:szCs w:val="20"/>
        </w:rPr>
        <w:cr/>
        <w:t>3. study design &amp; what models we ran</w:t>
      </w:r>
      <w:r w:rsidR="009F57AF">
        <w:rPr>
          <w:rFonts w:ascii="Times New Roman" w:eastAsia="Times New Roman" w:hAnsi="Times New Roman" w:cs="Times New Roman"/>
          <w:sz w:val="20"/>
          <w:szCs w:val="20"/>
        </w:rPr>
        <w:cr/>
      </w:r>
      <w:r w:rsidR="009F57AF">
        <w:rPr>
          <w:rFonts w:ascii="Times New Roman" w:eastAsia="Times New Roman" w:hAnsi="Times New Roman" w:cs="Times New Roman"/>
          <w:sz w:val="20"/>
          <w:szCs w:val="20"/>
        </w:rPr>
        <w:cr/>
        <w:t xml:space="preserve">else </w:t>
      </w:r>
      <w:proofErr w:type="spellStart"/>
      <w:r w:rsidR="009F57AF">
        <w:rPr>
          <w:rFonts w:ascii="Times New Roman" w:eastAsia="Times New Roman" w:hAnsi="Times New Roman" w:cs="Times New Roman"/>
          <w:sz w:val="20"/>
          <w:szCs w:val="20"/>
        </w:rPr>
        <w:t>noone</w:t>
      </w:r>
      <w:proofErr w:type="spellEnd"/>
      <w:r w:rsidR="009F57AF">
        <w:rPr>
          <w:rFonts w:ascii="Times New Roman" w:eastAsia="Times New Roman" w:hAnsi="Times New Roman" w:cs="Times New Roman"/>
          <w:sz w:val="20"/>
          <w:szCs w:val="20"/>
        </w:rPr>
        <w:t xml:space="preserve"> will be able to understand what we did and why…</w:t>
      </w:r>
    </w:p>
  </w:comment>
  <w:comment w:id="3" w:author="Kioumourtzoglou, Marianthi-Anna" w:date="2025-02-04T20:36:00Z" w:initials="MK">
    <w:p w14:paraId="1DCD101E" w14:textId="4EBBB72B" w:rsidR="003047AE" w:rsidRDefault="003047AE" w:rsidP="003047AE">
      <w:r>
        <w:rPr>
          <w:rStyle w:val="CommentReference"/>
        </w:rPr>
        <w:annotationRef/>
      </w:r>
      <w:r>
        <w:rPr>
          <w:rFonts w:ascii="Times New Roman" w:eastAsia="Times New Roman" w:hAnsi="Times New Roman" w:cs="Times New Roman"/>
          <w:sz w:val="20"/>
          <w:szCs w:val="20"/>
        </w:rPr>
        <w:t>you need to say why we care about 1% here briefly… This has not introduced as the exposure of interest yet...</w:t>
      </w:r>
    </w:p>
  </w:comment>
  <w:comment w:id="4" w:author="Heather M" w:date="2025-02-05T12:52:00Z" w:initials="HM">
    <w:p w14:paraId="0A9813E8" w14:textId="6B7AA267" w:rsidR="00543E95" w:rsidRDefault="00543E95">
      <w:pPr>
        <w:pStyle w:val="CommentText"/>
      </w:pPr>
      <w:r>
        <w:rPr>
          <w:rStyle w:val="CommentReference"/>
        </w:rPr>
        <w:annotationRef/>
      </w:r>
      <w:r>
        <w:t>said above</w:t>
      </w:r>
    </w:p>
  </w:comment>
  <w:comment w:id="5" w:author="Kioumourtzoglou, Marianthi-Anna" w:date="2025-02-04T22:17:00Z" w:initials="MK">
    <w:p w14:paraId="1CA09769" w14:textId="77777777" w:rsidR="009F57AF" w:rsidRDefault="009F57AF" w:rsidP="009F57AF">
      <w:r>
        <w:rPr>
          <w:rStyle w:val="CommentReference"/>
        </w:rPr>
        <w:annotationRef/>
      </w:r>
      <w:proofErr w:type="gramStart"/>
      <w:r>
        <w:rPr>
          <w:rFonts w:ascii="Times New Roman" w:eastAsia="Times New Roman" w:hAnsi="Times New Roman" w:cs="Times New Roman"/>
          <w:sz w:val="20"/>
          <w:szCs w:val="20"/>
        </w:rPr>
        <w:t>yeah</w:t>
      </w:r>
      <w:proofErr w:type="gramEnd"/>
      <w:r>
        <w:rPr>
          <w:rFonts w:ascii="Times New Roman" w:eastAsia="Times New Roman" w:hAnsi="Times New Roman" w:cs="Times New Roman"/>
          <w:sz w:val="20"/>
          <w:szCs w:val="20"/>
        </w:rPr>
        <w:t xml:space="preserve"> here </w:t>
      </w:r>
      <w:proofErr w:type="spellStart"/>
      <w:r>
        <w:rPr>
          <w:rFonts w:ascii="Times New Roman" w:eastAsia="Times New Roman" w:hAnsi="Times New Roman" w:cs="Times New Roman"/>
          <w:sz w:val="20"/>
          <w:szCs w:val="20"/>
        </w:rPr>
        <w:t>i’d</w:t>
      </w:r>
      <w:proofErr w:type="spellEnd"/>
      <w:r>
        <w:rPr>
          <w:rFonts w:ascii="Times New Roman" w:eastAsia="Times New Roman" w:hAnsi="Times New Roman" w:cs="Times New Roman"/>
          <w:sz w:val="20"/>
          <w:szCs w:val="20"/>
        </w:rPr>
        <w:t xml:space="preserve"> say what study design and what model we used</w:t>
      </w:r>
    </w:p>
  </w:comment>
  <w:comment w:id="6" w:author="Heather M" w:date="2025-02-05T12:52:00Z" w:initials="HM">
    <w:p w14:paraId="3A4FC0B3" w14:textId="7A8F1861" w:rsidR="00533D60" w:rsidRDefault="00533D60">
      <w:pPr>
        <w:pStyle w:val="CommentText"/>
      </w:pPr>
      <w:r>
        <w:rPr>
          <w:rStyle w:val="CommentReference"/>
        </w:rPr>
        <w:annotationRef/>
      </w:r>
      <w:r>
        <w:t xml:space="preserve">ok to cover above but not here? </w:t>
      </w:r>
    </w:p>
  </w:comment>
  <w:comment w:id="7" w:author="Kioumourtzoglou, Marianthi-Anna" w:date="2025-02-04T22:40:00Z" w:initials="MK">
    <w:p w14:paraId="550ED9A5" w14:textId="77777777" w:rsidR="005371B3" w:rsidRDefault="005371B3" w:rsidP="005371B3">
      <w:r>
        <w:rPr>
          <w:rStyle w:val="CommentReference"/>
        </w:rPr>
        <w:annotationRef/>
      </w:r>
      <w:r>
        <w:rPr>
          <w:rFonts w:ascii="Times New Roman" w:eastAsia="Times New Roman" w:hAnsi="Times New Roman" w:cs="Times New Roman"/>
          <w:sz w:val="20"/>
          <w:szCs w:val="20"/>
        </w:rPr>
        <w:t xml:space="preserve">you say here that the direction is unknown but followed by misclassification may bias to the null. and that’s confusing. If we assume that misclassification is non-differential with respect to the outcome, then exposure misclassification of a binary outcome will always bias to the null. So, is there a reason to believe that exposure misclassification would be differential? if not, then the direction is actually known. if there is reason to believe there’s differential misclassification, then we need to say that. </w:t>
      </w:r>
    </w:p>
    <w:p w14:paraId="35C06FE6" w14:textId="77777777" w:rsidR="005371B3" w:rsidRDefault="005371B3" w:rsidP="005371B3"/>
    <w:p w14:paraId="3291A60B" w14:textId="77777777" w:rsidR="005371B3" w:rsidRDefault="005371B3" w:rsidP="005371B3">
      <w:r>
        <w:rPr>
          <w:rFonts w:ascii="Times New Roman" w:eastAsia="Times New Roman" w:hAnsi="Times New Roman" w:cs="Times New Roman"/>
          <w:sz w:val="20"/>
          <w:szCs w:val="20"/>
        </w:rPr>
        <w:t xml:space="preserve">if we agree there is no reason to believe that misclassification is differential, then </w:t>
      </w:r>
      <w:proofErr w:type="spellStart"/>
      <w:r>
        <w:rPr>
          <w:rFonts w:ascii="Times New Roman" w:eastAsia="Times New Roman" w:hAnsi="Times New Roman" w:cs="Times New Roman"/>
          <w:sz w:val="20"/>
          <w:szCs w:val="20"/>
        </w:rPr>
        <w:t>i’d</w:t>
      </w:r>
      <w:proofErr w:type="spellEnd"/>
      <w:r>
        <w:rPr>
          <w:rFonts w:ascii="Times New Roman" w:eastAsia="Times New Roman" w:hAnsi="Times New Roman" w:cs="Times New Roman"/>
          <w:sz w:val="20"/>
          <w:szCs w:val="20"/>
        </w:rPr>
        <w:t xml:space="preserve"> rephrase:</w:t>
      </w:r>
    </w:p>
    <w:p w14:paraId="189BC585" w14:textId="77777777" w:rsidR="005371B3" w:rsidRDefault="005371B3" w:rsidP="005371B3"/>
    <w:p w14:paraId="2AF54AC5" w14:textId="77777777" w:rsidR="005371B3" w:rsidRDefault="005371B3" w:rsidP="005371B3">
      <w:r>
        <w:rPr>
          <w:rFonts w:ascii="Times New Roman" w:eastAsia="Times New Roman" w:hAnsi="Times New Roman" w:cs="Times New Roman"/>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(30). </w:t>
      </w:r>
    </w:p>
    <w:p w14:paraId="1F423E09" w14:textId="77777777" w:rsidR="005371B3" w:rsidRDefault="005371B3" w:rsidP="005371B3"/>
    <w:p w14:paraId="02EF2C6C" w14:textId="77777777" w:rsidR="005371B3" w:rsidRDefault="005371B3" w:rsidP="005371B3">
      <w:r>
        <w:rPr>
          <w:rFonts w:ascii="Times New Roman" w:eastAsia="Times New Roman" w:hAnsi="Times New Roman" w:cs="Times New Roman"/>
          <w:sz w:val="20"/>
          <w:szCs w:val="20"/>
        </w:rPr>
        <w:t>if you think it’s possible (likely?) that misclassification is differential, let’s talk to see how we describe that, depending on why you think it’d be differential.</w:t>
      </w:r>
    </w:p>
  </w:comment>
  <w:comment w:id="8" w:author="Heather M" w:date="2025-02-05T12:53:00Z" w:initials="HM">
    <w:p w14:paraId="2305B56A" w14:textId="3DCB2AC2" w:rsidR="006F415B" w:rsidRDefault="006F415B">
      <w:pPr>
        <w:pStyle w:val="CommentText"/>
      </w:pPr>
      <w:r>
        <w:rPr>
          <w:rStyle w:val="CommentReference"/>
        </w:rPr>
        <w:annotationRef/>
      </w:r>
      <w:r>
        <w:t>addressed</w:t>
      </w:r>
    </w:p>
  </w:comment>
  <w:comment w:id="9" w:author="Heather M" w:date="2025-02-04T12:31:00Z" w:initials="HM">
    <w:p w14:paraId="659E3D76" w14:textId="46E7ECC9" w:rsidR="007559E5" w:rsidRDefault="007559E5">
      <w:pPr>
        <w:pStyle w:val="CommentText"/>
      </w:pPr>
      <w:r>
        <w:rPr>
          <w:rStyle w:val="CommentReference"/>
        </w:rPr>
        <w:annotationRef/>
      </w:r>
      <w:r>
        <w:t xml:space="preserve">Marianthi what do you think of this paragraph? </w:t>
      </w:r>
    </w:p>
  </w:comment>
  <w:comment w:id="10" w:author="Heather M" w:date="2025-02-05T13:03:00Z" w:initials="HM">
    <w:p w14:paraId="4033315E" w14:textId="2239BA89" w:rsidR="00647365" w:rsidRDefault="00647365">
      <w:pPr>
        <w:pStyle w:val="CommentText"/>
      </w:pPr>
      <w:r>
        <w:rPr>
          <w:rStyle w:val="CommentReference"/>
        </w:rPr>
        <w:annotationRef/>
      </w:r>
      <w:r>
        <w:t xml:space="preserve">Still need feedback on edits </w:t>
      </w:r>
    </w:p>
  </w:comment>
  <w:comment w:id="11" w:author="Kioumourtzoglou, Marianthi-Anna" w:date="2025-02-04T23:04:00Z" w:initials="MK">
    <w:p w14:paraId="74FA74B6" w14:textId="77777777" w:rsidR="00F34BF7" w:rsidRDefault="00F34BF7" w:rsidP="00F34BF7">
      <w:r>
        <w:rPr>
          <w:rStyle w:val="CommentReference"/>
        </w:rPr>
        <w:annotationRef/>
      </w:r>
      <w:r>
        <w:rPr>
          <w:rFonts w:ascii="Times New Roman" w:eastAsia="Times New Roman" w:hAnsi="Times New Roman" w:cs="Times New Roman"/>
          <w:sz w:val="20"/>
          <w:szCs w:val="20"/>
        </w:rPr>
        <w:t>yeah, i do not think the word emergency shows up anywhere in the manuscript before here. and i do think this is an important detail… say emergency hospitalizations in the super brief summary of methods in the results section?</w:t>
      </w:r>
    </w:p>
    <w:p w14:paraId="475C5E7B" w14:textId="77777777" w:rsidR="00F34BF7" w:rsidRDefault="00F34BF7" w:rsidP="00F34BF7"/>
    <w:p w14:paraId="0E48CFA9" w14:textId="77777777" w:rsidR="00F34BF7" w:rsidRDefault="00F34BF7" w:rsidP="00F34BF7">
      <w:r>
        <w:rPr>
          <w:rFonts w:ascii="Times New Roman" w:eastAsia="Times New Roman" w:hAnsi="Times New Roman" w:cs="Times New Roman"/>
          <w:sz w:val="20"/>
          <w:szCs w:val="20"/>
        </w:rPr>
        <w:t>(yes, usually we do not want to mix sections, but that’s when sections follow a logical order</w:t>
      </w:r>
      <w:proofErr w:type="gramStart"/>
      <w:r>
        <w:rPr>
          <w:rFonts w:ascii="Times New Roman" w:eastAsia="Times New Roman" w:hAnsi="Times New Roman" w:cs="Times New Roman"/>
          <w:sz w:val="20"/>
          <w:szCs w:val="20"/>
        </w:rPr>
        <w:t>! )</w:t>
      </w:r>
      <w:proofErr w:type="gramEnd"/>
    </w:p>
  </w:comment>
  <w:comment w:id="12" w:author="Heather M" w:date="2025-02-05T13:04:00Z" w:initials="HM">
    <w:p w14:paraId="164DE435" w14:textId="475FA6A0" w:rsidR="004F66AF" w:rsidRDefault="004F66AF">
      <w:pPr>
        <w:pStyle w:val="CommentText"/>
      </w:pPr>
      <w:r>
        <w:rPr>
          <w:rStyle w:val="CommentReference"/>
        </w:rPr>
        <w:annotationRef/>
      </w:r>
      <w:r>
        <w:t xml:space="preserve">I added to the top of results </w:t>
      </w:r>
    </w:p>
  </w:comment>
  <w:comment w:id="13" w:author="Mork, Daniel S" w:date="2025-01-15T13:58:00Z" w:initials="DM">
    <w:p w14:paraId="5D641C0F" w14:textId="69491BCA" w:rsidR="001C6BC5" w:rsidRDefault="001C6BC5" w:rsidP="001C6BC5">
      <w:r>
        <w:rPr>
          <w:rStyle w:val="CommentReference"/>
        </w:rPr>
        <w:annotationRef/>
      </w:r>
      <w:r>
        <w:rPr>
          <w:sz w:val="20"/>
          <w:szCs w:val="20"/>
        </w:rPr>
        <w:t>i feel like a lot of this belongs in discussion rather than methods…. methods should state what you did while discussion can go more in depth on why.</w:t>
      </w:r>
    </w:p>
  </w:comment>
  <w:comment w:id="14" w:author="Heather M" w:date="2025-01-24T12:50:00Z" w:initials="HM">
    <w:p w14:paraId="649563C8" w14:textId="77777777" w:rsidR="001C6BC5" w:rsidRDefault="001C6BC5" w:rsidP="001C6BC5">
      <w:pPr>
        <w:pStyle w:val="CommentText"/>
      </w:pPr>
      <w:r>
        <w:rPr>
          <w:rStyle w:val="CommentReference"/>
        </w:rPr>
        <w:annotationRef/>
      </w:r>
      <w:r>
        <w:t xml:space="preserve">I think I disagree – this is a short justification on why we chose our methodology? Is this not methods? </w:t>
      </w:r>
    </w:p>
  </w:comment>
  <w:comment w:id="15" w:author="Heather M" w:date="2025-01-24T12:54:00Z" w:initials="HM">
    <w:p w14:paraId="5221E4EB" w14:textId="77777777" w:rsidR="001C6BC5" w:rsidRDefault="001C6BC5" w:rsidP="001C6BC5">
      <w:pPr>
        <w:pStyle w:val="CommentText"/>
      </w:pPr>
      <w:r>
        <w:rPr>
          <w:rStyle w:val="CommentReference"/>
        </w:rPr>
        <w:annotationRef/>
      </w:r>
      <w:r>
        <w:t xml:space="preserve">Joan and Marianthi do you agree? </w:t>
      </w:r>
    </w:p>
  </w:comment>
  <w:comment w:id="16" w:author="Joan Casey" w:date="2025-01-30T16:10:00Z" w:initials="JAC">
    <w:p w14:paraId="2C4F7FAC" w14:textId="77777777" w:rsidR="00997971" w:rsidRDefault="00997971" w:rsidP="00997971">
      <w:r>
        <w:rPr>
          <w:rStyle w:val="CommentReference"/>
        </w:rPr>
        <w:annotationRef/>
      </w:r>
      <w:proofErr w:type="spellStart"/>
      <w:r>
        <w:rPr>
          <w:rFonts w:ascii="Times New Roman" w:eastAsia="Times New Roman" w:hAnsi="Times New Roman" w:cs="Times New Roman"/>
          <w:color w:val="000000"/>
          <w:sz w:val="20"/>
          <w:szCs w:val="20"/>
        </w:rPr>
        <w:t>i’m</w:t>
      </w:r>
      <w:proofErr w:type="spellEnd"/>
      <w:r>
        <w:rPr>
          <w:rFonts w:ascii="Times New Roman" w:eastAsia="Times New Roman" w:hAnsi="Times New Roman" w:cs="Times New Roman"/>
          <w:color w:val="000000"/>
          <w:sz w:val="20"/>
          <w:szCs w:val="20"/>
        </w:rPr>
        <w:t xml:space="preserve"> ok with leaving here</w:t>
      </w:r>
    </w:p>
  </w:comment>
  <w:comment w:id="17" w:author="Kioumourtzoglou, Marianthi-Anna" w:date="2025-02-04T23:16:00Z" w:initials="MK">
    <w:p w14:paraId="4F9912FB" w14:textId="77777777" w:rsidR="003439B9" w:rsidRDefault="003439B9" w:rsidP="003439B9">
      <w:r>
        <w:rPr>
          <w:rStyle w:val="CommentReference"/>
        </w:rPr>
        <w:annotationRef/>
      </w:r>
      <w:r>
        <w:rPr>
          <w:rFonts w:ascii="Times New Roman" w:eastAsia="Times New Roman" w:hAnsi="Times New Roman" w:cs="Times New Roman"/>
          <w:sz w:val="20"/>
          <w:szCs w:val="20"/>
        </w:rPr>
        <w:t>yes, agreed. that said, we do not revisit this at all in the Discussion though (to actually discuss, not justify choices in the methods). do we want to say something about this in the Discussion in general or we think not important? Ie that we actually do not know when it’s important (</w:t>
      </w:r>
      <w:proofErr w:type="spellStart"/>
      <w:r>
        <w:rPr>
          <w:rFonts w:ascii="Times New Roman" w:eastAsia="Times New Roman" w:hAnsi="Times New Roman" w:cs="Times New Roman"/>
          <w:sz w:val="20"/>
          <w:szCs w:val="20"/>
        </w:rPr>
        <w:t>ie</w:t>
      </w:r>
      <w:proofErr w:type="spellEnd"/>
      <w:r>
        <w:rPr>
          <w:rFonts w:ascii="Times New Roman" w:eastAsia="Times New Roman" w:hAnsi="Times New Roman" w:cs="Times New Roman"/>
          <w:sz w:val="20"/>
          <w:szCs w:val="20"/>
        </w:rPr>
        <w:t xml:space="preserve"> what duration of exposure for which outcome) and we made a choice for our main analysis and run sensitivity analyses </w:t>
      </w:r>
      <w:proofErr w:type="spellStart"/>
      <w:r>
        <w:rPr>
          <w:rFonts w:ascii="Times New Roman" w:eastAsia="Times New Roman" w:hAnsi="Times New Roman" w:cs="Times New Roman"/>
          <w:sz w:val="20"/>
          <w:szCs w:val="20"/>
        </w:rPr>
        <w:t>etc</w:t>
      </w:r>
      <w:proofErr w:type="spellEnd"/>
      <w:r>
        <w:rPr>
          <w:rFonts w:ascii="Times New Roman" w:eastAsia="Times New Roman" w:hAnsi="Times New Roman" w:cs="Times New Roman"/>
          <w:sz w:val="20"/>
          <w:szCs w:val="20"/>
        </w:rPr>
        <w:t xml:space="preserve">, but it’d be important to repeat studies especially if </w:t>
      </w:r>
      <w:proofErr w:type="spellStart"/>
      <w:r>
        <w:rPr>
          <w:rFonts w:ascii="Times New Roman" w:eastAsia="Times New Roman" w:hAnsi="Times New Roman" w:cs="Times New Roman"/>
          <w:sz w:val="20"/>
          <w:szCs w:val="20"/>
        </w:rPr>
        <w:t>the</w:t>
      </w:r>
      <w:proofErr w:type="spellEnd"/>
      <w:r>
        <w:rPr>
          <w:rFonts w:ascii="Times New Roman" w:eastAsia="Times New Roman" w:hAnsi="Times New Roman" w:cs="Times New Roman"/>
          <w:sz w:val="20"/>
          <w:szCs w:val="20"/>
        </w:rPr>
        <w:t xml:space="preserve"> have time of event (and not just day) to better align the two and allow better flexibility to evaluate potential thresholds </w:t>
      </w:r>
      <w:proofErr w:type="spellStart"/>
      <w:r>
        <w:rPr>
          <w:rFonts w:ascii="Times New Roman" w:eastAsia="Times New Roman" w:hAnsi="Times New Roman" w:cs="Times New Roman"/>
          <w:sz w:val="20"/>
          <w:szCs w:val="20"/>
        </w:rPr>
        <w:t>etc</w:t>
      </w:r>
      <w:proofErr w:type="spellEnd"/>
      <w:r>
        <w:rPr>
          <w:rFonts w:ascii="Times New Roman" w:eastAsia="Times New Roman" w:hAnsi="Times New Roman" w:cs="Times New Roman"/>
          <w:sz w:val="20"/>
          <w:szCs w:val="20"/>
        </w:rPr>
        <w:t>… i feel like it’d be important to discuss — do we have words to add a sentence in the limitations?</w:t>
      </w:r>
    </w:p>
  </w:comment>
  <w:comment w:id="18" w:author="Heather M" w:date="2025-01-24T12:54:00Z" w:initials="HM">
    <w:p w14:paraId="7957EF79" w14:textId="565157B9" w:rsidR="001C6BC5" w:rsidRDefault="001C6BC5" w:rsidP="001C6BC5">
      <w:pPr>
        <w:pStyle w:val="CommentText"/>
      </w:pPr>
      <w:r>
        <w:rPr>
          <w:rStyle w:val="CommentReference"/>
        </w:rPr>
        <w:annotationRef/>
      </w:r>
      <w:r>
        <w:t xml:space="preserve">Our outcome was not </w:t>
      </w:r>
      <w:proofErr w:type="spellStart"/>
      <w:r>
        <w:t>overdispersed</w:t>
      </w:r>
      <w:proofErr w:type="spellEnd"/>
      <w:r>
        <w:t xml:space="preserve"> and we used a regular (not quasi) conditional Poisson model. I tested for overdispersion</w:t>
      </w:r>
      <w:r w:rsidR="000571EA">
        <w:t xml:space="preserve"> and the variance was around 1x the rate. </w:t>
      </w:r>
      <w:r w:rsidR="002B3652">
        <w:t>(0.998 or something)</w:t>
      </w:r>
    </w:p>
  </w:comment>
  <w:comment w:id="19" w:author="Kioumourtzoglou, Marianthi-Anna" w:date="2025-02-04T23:18:00Z" w:initials="MK">
    <w:p w14:paraId="59DE5F98" w14:textId="77777777" w:rsidR="003439B9" w:rsidRDefault="003439B9" w:rsidP="003439B9">
      <w:r>
        <w:rPr>
          <w:rStyle w:val="CommentReference"/>
        </w:rPr>
        <w:annotationRef/>
      </w:r>
      <w:r>
        <w:rPr>
          <w:rFonts w:ascii="Times New Roman" w:eastAsia="Times New Roman" w:hAnsi="Times New Roman" w:cs="Times New Roman"/>
          <w:sz w:val="20"/>
          <w:szCs w:val="20"/>
        </w:rPr>
        <w:t>Then do say that in the methods!!! We first ran quasi-Poisson but the estimated dispersion parameter was 1 indicating no overdispersion in the outcome given covariates and we therefore just fit Poisson models.</w:t>
      </w:r>
    </w:p>
  </w:comment>
  <w:comment w:id="20" w:author="Heather M" w:date="2025-02-05T13:11:00Z" w:initials="HM">
    <w:p w14:paraId="5261AD6E" w14:textId="02673ECD" w:rsidR="00A9766E" w:rsidRDefault="00A9766E">
      <w:pPr>
        <w:pStyle w:val="CommentText"/>
      </w:pPr>
      <w:r>
        <w:rPr>
          <w:rStyle w:val="CommentReference"/>
        </w:rPr>
        <w:annotationRef/>
      </w:r>
      <w:r>
        <w:t>Added below</w:t>
      </w:r>
    </w:p>
  </w:comment>
  <w:comment w:id="21" w:author="Heather M" w:date="2025-02-05T13:15:00Z" w:initials="HM">
    <w:p w14:paraId="165F6258" w14:textId="76186CDF" w:rsidR="00FC78FB" w:rsidRDefault="00FC78FB">
      <w:pPr>
        <w:pStyle w:val="CommentText"/>
      </w:pPr>
      <w:r>
        <w:rPr>
          <w:rStyle w:val="CommentReference"/>
        </w:rPr>
        <w:annotationRef/>
      </w:r>
      <w:r>
        <w:t xml:space="preserve">Added description of lagged controlling for temp </w:t>
      </w:r>
    </w:p>
  </w:comment>
  <w:comment w:id="22" w:author="Heather M" w:date="2025-02-05T13:15:00Z" w:initials="HM">
    <w:p w14:paraId="3EB23AEF" w14:textId="3E8069F0" w:rsidR="007A2CED" w:rsidRDefault="007A2CED">
      <w:pPr>
        <w:pStyle w:val="CommentText"/>
      </w:pPr>
      <w:r>
        <w:rPr>
          <w:rStyle w:val="CommentReference"/>
        </w:rPr>
        <w:annotationRef/>
      </w:r>
      <w:r>
        <w:t>Added reference to same-day here</w:t>
      </w:r>
    </w:p>
  </w:comment>
  <w:comment w:id="24" w:author="Kioumourtzoglou, Marianthi-Anna" w:date="2025-02-04T23:23:00Z" w:initials="MK">
    <w:p w14:paraId="7B028700" w14:textId="77777777" w:rsidR="000018B2" w:rsidRDefault="000018B2" w:rsidP="000018B2">
      <w:r>
        <w:rPr>
          <w:rStyle w:val="CommentReference"/>
        </w:rPr>
        <w:annotationRef/>
      </w:r>
      <w:r>
        <w:rPr>
          <w:rFonts w:ascii="Times New Roman" w:eastAsia="Times New Roman" w:hAnsi="Times New Roman" w:cs="Times New Roman"/>
          <w:sz w:val="20"/>
          <w:szCs w:val="20"/>
        </w:rPr>
        <w:t>this is not moderate. it’s quite low. especially given your sample size!! (the larger the sample size the easier it is for a model to absorb correlations)</w:t>
      </w:r>
    </w:p>
  </w:comment>
  <w:comment w:id="23" w:author="Heather M" w:date="2025-02-05T13:05:00Z" w:initials="HM">
    <w:p w14:paraId="723C00D7" w14:textId="4AD3EA60" w:rsidR="0049796C" w:rsidRDefault="0049796C">
      <w:pPr>
        <w:pStyle w:val="CommentText"/>
      </w:pPr>
      <w:r>
        <w:rPr>
          <w:rStyle w:val="CommentReference"/>
        </w:rPr>
        <w:annotationRef/>
      </w:r>
      <w:r>
        <w:t>do u want me to say low</w:t>
      </w:r>
    </w:p>
  </w:comment>
  <w:comment w:id="25" w:author="Kioumourtzoglou, Marianthi-Anna" w:date="2025-01-21T22:34:00Z" w:initials="MK">
    <w:p w14:paraId="716DF70C" w14:textId="3555EBE2" w:rsidR="001C6BC5" w:rsidRDefault="001C6BC5" w:rsidP="001C6BC5">
      <w:r>
        <w:rPr>
          <w:rStyle w:val="CommentReference"/>
        </w:rPr>
        <w:annotationRef/>
      </w:r>
      <w:r>
        <w:rPr>
          <w:sz w:val="20"/>
          <w:szCs w:val="20"/>
        </w:rPr>
        <w:t>question — in these models, how do you adjust for confounders? which lag? sorry, i cannot remember!</w:t>
      </w:r>
    </w:p>
  </w:comment>
  <w:comment w:id="26" w:author="Heather M" w:date="2025-01-24T13:16:00Z" w:initials="HM">
    <w:p w14:paraId="22AB7236" w14:textId="77777777" w:rsidR="001C6BC5" w:rsidRDefault="001C6BC5" w:rsidP="001C6BC5">
      <w:pPr>
        <w:pStyle w:val="CommentText"/>
      </w:pPr>
      <w:r>
        <w:rPr>
          <w:rStyle w:val="CommentReference"/>
        </w:rPr>
        <w:annotationRef/>
      </w:r>
      <w:r>
        <w:t xml:space="preserve"> Me neither </w:t>
      </w:r>
      <w:proofErr w:type="gramStart"/>
      <w:r>
        <w:t>honestly</w:t>
      </w:r>
      <w:proofErr w:type="gramEnd"/>
      <w:r>
        <w:t xml:space="preserve"> I think I did unconstrained lags for temp and idk if I lagged wind and </w:t>
      </w:r>
      <w:proofErr w:type="spellStart"/>
      <w:r>
        <w:t>precip</w:t>
      </w:r>
      <w:proofErr w:type="spellEnd"/>
      <w:r>
        <w:t xml:space="preserve"> – I think not. Is this a big problem? Do I need to describe here? </w:t>
      </w:r>
    </w:p>
  </w:comment>
  <w:comment w:id="27" w:author="Kioumourtzoglou, Marianthi-Anna" w:date="2025-02-04T23:25:00Z" w:initials="MK">
    <w:p w14:paraId="7A781FD1" w14:textId="77777777" w:rsidR="000018B2" w:rsidRDefault="000018B2" w:rsidP="000018B2">
      <w:r>
        <w:rPr>
          <w:rStyle w:val="CommentReference"/>
        </w:rPr>
        <w:annotationRef/>
      </w:r>
      <w:r>
        <w:rPr>
          <w:rFonts w:ascii="Times New Roman" w:eastAsia="Times New Roman" w:hAnsi="Times New Roman" w:cs="Times New Roman"/>
          <w:sz w:val="20"/>
          <w:szCs w:val="20"/>
        </w:rPr>
        <w:t xml:space="preserve">it is not a problem, but yes, saying for which lags (at the very least) of confounders you accounted for is important. </w:t>
      </w:r>
    </w:p>
  </w:comment>
  <w:comment w:id="28" w:author="Heather M" w:date="2025-02-05T13:15:00Z" w:initials="HM">
    <w:p w14:paraId="681977AF" w14:textId="325C26C8" w:rsidR="000D1BDB" w:rsidRDefault="000D1BDB">
      <w:pPr>
        <w:pStyle w:val="CommentText"/>
      </w:pPr>
      <w:r>
        <w:rPr>
          <w:rStyle w:val="CommentReference"/>
        </w:rPr>
        <w:annotationRef/>
      </w:r>
      <w:r>
        <w:t xml:space="preserve">Tried to fix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7E4E68" w15:done="0"/>
  <w15:commentEx w15:paraId="1DCD101E" w15:done="0"/>
  <w15:commentEx w15:paraId="0A9813E8" w15:paraIdParent="1DCD101E" w15:done="0"/>
  <w15:commentEx w15:paraId="1CA09769" w15:done="0"/>
  <w15:commentEx w15:paraId="3A4FC0B3" w15:paraIdParent="1CA09769" w15:done="0"/>
  <w15:commentEx w15:paraId="02EF2C6C" w15:done="0"/>
  <w15:commentEx w15:paraId="2305B56A" w15:paraIdParent="02EF2C6C" w15:done="0"/>
  <w15:commentEx w15:paraId="659E3D76" w15:done="0"/>
  <w15:commentEx w15:paraId="4033315E" w15:done="0"/>
  <w15:commentEx w15:paraId="0E48CFA9" w15:done="0"/>
  <w15:commentEx w15:paraId="164DE435" w15:paraIdParent="0E48CFA9" w15:done="0"/>
  <w15:commentEx w15:paraId="5D641C0F" w15:done="0"/>
  <w15:commentEx w15:paraId="649563C8" w15:paraIdParent="5D641C0F" w15:done="0"/>
  <w15:commentEx w15:paraId="5221E4EB" w15:paraIdParent="5D641C0F" w15:done="0"/>
  <w15:commentEx w15:paraId="2C4F7FAC" w15:paraIdParent="5D641C0F" w15:done="0"/>
  <w15:commentEx w15:paraId="4F9912FB" w15:paraIdParent="5D641C0F" w15:done="0"/>
  <w15:commentEx w15:paraId="7957EF79" w15:done="0"/>
  <w15:commentEx w15:paraId="59DE5F98" w15:paraIdParent="7957EF79" w15:done="0"/>
  <w15:commentEx w15:paraId="5261AD6E" w15:paraIdParent="7957EF79" w15:done="0"/>
  <w15:commentEx w15:paraId="165F6258" w15:done="0"/>
  <w15:commentEx w15:paraId="3EB23AEF" w15:done="0"/>
  <w15:commentEx w15:paraId="7B028700" w15:done="0"/>
  <w15:commentEx w15:paraId="723C00D7" w15:paraIdParent="7B028700" w15:done="0"/>
  <w15:commentEx w15:paraId="716DF70C" w15:done="0"/>
  <w15:commentEx w15:paraId="22AB7236" w15:paraIdParent="716DF70C" w15:done="0"/>
  <w15:commentEx w15:paraId="7A781FD1" w15:paraIdParent="716DF70C" w15:done="0"/>
  <w15:commentEx w15:paraId="681977AF" w15:paraIdParent="716DF7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30F9BB" w16cex:dateUtc="2025-02-05T01:41:00Z"/>
  <w16cex:commentExtensible w16cex:durableId="00801FD6" w16cex:dateUtc="2025-02-05T01:36:00Z"/>
  <w16cex:commentExtensible w16cex:durableId="430B0FC0" w16cex:dateUtc="2025-02-05T17:52:00Z"/>
  <w16cex:commentExtensible w16cex:durableId="6D370471" w16cex:dateUtc="2025-02-05T03:17:00Z"/>
  <w16cex:commentExtensible w16cex:durableId="0F550C82" w16cex:dateUtc="2025-02-05T17:52:00Z"/>
  <w16cex:commentExtensible w16cex:durableId="1A9615CD" w16cex:dateUtc="2025-02-05T03:40:00Z"/>
  <w16cex:commentExtensible w16cex:durableId="7D598997" w16cex:dateUtc="2025-02-05T17:53:00Z"/>
  <w16cex:commentExtensible w16cex:durableId="06CB88E3" w16cex:dateUtc="2025-02-04T17:31:00Z"/>
  <w16cex:commentExtensible w16cex:durableId="5025A2A1" w16cex:dateUtc="2025-02-05T18:03:00Z"/>
  <w16cex:commentExtensible w16cex:durableId="4EAAFF16" w16cex:dateUtc="2025-02-05T04:04:00Z"/>
  <w16cex:commentExtensible w16cex:durableId="21AC2193" w16cex:dateUtc="2025-02-05T18:04:00Z"/>
  <w16cex:commentExtensible w16cex:durableId="5F54D15D" w16cex:dateUtc="2025-01-15T18:58:00Z"/>
  <w16cex:commentExtensible w16cex:durableId="197D58E0" w16cex:dateUtc="2025-01-24T17:50:00Z"/>
  <w16cex:commentExtensible w16cex:durableId="61EB778D" w16cex:dateUtc="2025-01-24T17:54:00Z"/>
  <w16cex:commentExtensible w16cex:durableId="493B727E" w16cex:dateUtc="2025-01-31T00:10:00Z"/>
  <w16cex:commentExtensible w16cex:durableId="39296F97" w16cex:dateUtc="2025-02-05T04:16:00Z"/>
  <w16cex:commentExtensible w16cex:durableId="62DA05BD" w16cex:dateUtc="2025-01-24T17:54:00Z">
    <w16cex:extLst>
      <w16:ext w16:uri="{CE6994B0-6A32-4C9F-8C6B-6E91EDA988CE}">
        <cr:reactions xmlns:cr="http://schemas.microsoft.com/office/comments/2020/reactions">
          <cr:reaction reactionType="1">
            <cr:reactionInfo dateUtc="2025-01-31T00:11:54Z">
              <cr:user userId="Joan Casey" userProvider="None" userName="Joan Casey"/>
            </cr:reactionInfo>
          </cr:reaction>
        </cr:reactions>
      </w16:ext>
    </w16cex:extLst>
  </w16cex:commentExtensible>
  <w16cex:commentExtensible w16cex:durableId="67557DF9" w16cex:dateUtc="2025-02-05T04:18:00Z"/>
  <w16cex:commentExtensible w16cex:durableId="05F63E1A" w16cex:dateUtc="2025-02-05T18:11:00Z"/>
  <w16cex:commentExtensible w16cex:durableId="587B7B18" w16cex:dateUtc="2025-02-05T18:15:00Z"/>
  <w16cex:commentExtensible w16cex:durableId="63FE19EE" w16cex:dateUtc="2025-02-05T18:15:00Z"/>
  <w16cex:commentExtensible w16cex:durableId="7C3E2840" w16cex:dateUtc="2025-02-05T04:23:00Z"/>
  <w16cex:commentExtensible w16cex:durableId="74FE1A27" w16cex:dateUtc="2025-02-05T18:05:00Z"/>
  <w16cex:commentExtensible w16cex:durableId="0C8A8BFE" w16cex:dateUtc="2025-01-22T03:34:00Z"/>
  <w16cex:commentExtensible w16cex:durableId="5410102A" w16cex:dateUtc="2025-01-24T18:16:00Z"/>
  <w16cex:commentExtensible w16cex:durableId="5C77D59D" w16cex:dateUtc="2025-02-05T04:25:00Z"/>
  <w16cex:commentExtensible w16cex:durableId="32868A83" w16cex:dateUtc="2025-02-05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7E4E68" w16cid:durableId="2E30F9BB"/>
  <w16cid:commentId w16cid:paraId="1DCD101E" w16cid:durableId="00801FD6"/>
  <w16cid:commentId w16cid:paraId="0A9813E8" w16cid:durableId="430B0FC0"/>
  <w16cid:commentId w16cid:paraId="1CA09769" w16cid:durableId="6D370471"/>
  <w16cid:commentId w16cid:paraId="3A4FC0B3" w16cid:durableId="0F550C82"/>
  <w16cid:commentId w16cid:paraId="02EF2C6C" w16cid:durableId="1A9615CD"/>
  <w16cid:commentId w16cid:paraId="2305B56A" w16cid:durableId="7D598997"/>
  <w16cid:commentId w16cid:paraId="659E3D76" w16cid:durableId="06CB88E3"/>
  <w16cid:commentId w16cid:paraId="4033315E" w16cid:durableId="5025A2A1"/>
  <w16cid:commentId w16cid:paraId="0E48CFA9" w16cid:durableId="4EAAFF16"/>
  <w16cid:commentId w16cid:paraId="164DE435" w16cid:durableId="21AC2193"/>
  <w16cid:commentId w16cid:paraId="5D641C0F" w16cid:durableId="5F54D15D"/>
  <w16cid:commentId w16cid:paraId="649563C8" w16cid:durableId="197D58E0"/>
  <w16cid:commentId w16cid:paraId="5221E4EB" w16cid:durableId="61EB778D"/>
  <w16cid:commentId w16cid:paraId="2C4F7FAC" w16cid:durableId="493B727E"/>
  <w16cid:commentId w16cid:paraId="4F9912FB" w16cid:durableId="39296F97"/>
  <w16cid:commentId w16cid:paraId="7957EF79" w16cid:durableId="62DA05BD"/>
  <w16cid:commentId w16cid:paraId="59DE5F98" w16cid:durableId="67557DF9"/>
  <w16cid:commentId w16cid:paraId="5261AD6E" w16cid:durableId="05F63E1A"/>
  <w16cid:commentId w16cid:paraId="165F6258" w16cid:durableId="587B7B18"/>
  <w16cid:commentId w16cid:paraId="3EB23AEF" w16cid:durableId="63FE19EE"/>
  <w16cid:commentId w16cid:paraId="7B028700" w16cid:durableId="7C3E2840"/>
  <w16cid:commentId w16cid:paraId="723C00D7" w16cid:durableId="74FE1A27"/>
  <w16cid:commentId w16cid:paraId="716DF70C" w16cid:durableId="0C8A8BFE"/>
  <w16cid:commentId w16cid:paraId="22AB7236" w16cid:durableId="5410102A"/>
  <w16cid:commentId w16cid:paraId="7A781FD1" w16cid:durableId="5C77D59D"/>
  <w16cid:commentId w16cid:paraId="681977AF" w16cid:durableId="32868A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8A83B" w14:textId="77777777" w:rsidR="00872EAD" w:rsidRDefault="00872EAD">
      <w:pPr>
        <w:spacing w:after="0"/>
      </w:pPr>
      <w:r>
        <w:separator/>
      </w:r>
    </w:p>
  </w:endnote>
  <w:endnote w:type="continuationSeparator" w:id="0">
    <w:p w14:paraId="7F1F93AC" w14:textId="77777777" w:rsidR="00872EAD" w:rsidRDefault="00872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AF3081" w14:textId="77777777" w:rsidR="00872EAD" w:rsidRDefault="00872EAD">
      <w:pPr>
        <w:spacing w:after="0"/>
      </w:pPr>
      <w:r>
        <w:separator/>
      </w:r>
    </w:p>
  </w:footnote>
  <w:footnote w:type="continuationSeparator" w:id="0">
    <w:p w14:paraId="2C60A642" w14:textId="77777777" w:rsidR="00872EAD" w:rsidRDefault="00872EA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23CAE"/>
    <w:multiLevelType w:val="hybridMultilevel"/>
    <w:tmpl w:val="223A6DE0"/>
    <w:lvl w:ilvl="0" w:tplc="771287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26213"/>
    <w:multiLevelType w:val="hybridMultilevel"/>
    <w:tmpl w:val="711EEFDE"/>
    <w:lvl w:ilvl="0" w:tplc="70FABEA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7415138">
    <w:abstractNumId w:val="1"/>
  </w:num>
  <w:num w:numId="2" w16cid:durableId="45564909">
    <w:abstractNumId w:val="2"/>
  </w:num>
  <w:num w:numId="3" w16cid:durableId="1602685456">
    <w:abstractNumId w:val="0"/>
  </w:num>
  <w:num w:numId="4" w16cid:durableId="20190414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ioumourtzoglou, Marianthi-Anna">
    <w15:presenceInfo w15:providerId="AD" w15:userId="S::mk3961@cumc.columbia.edu::ef378efc-f22b-4963-9cd9-44d2d00bded3"/>
  </w15:person>
  <w15:person w15:author="Heather M">
    <w15:presenceInfo w15:providerId="None" w15:userId="Heather M"/>
  </w15:person>
  <w15:person w15:author="Mork, Daniel S">
    <w15:presenceInfo w15:providerId="AD" w15:userId="S::dmork@hsph.harvard.edu::dd842e69-d0e1-4871-8011-2ccafcee23cb"/>
  </w15:person>
  <w15:person w15:author="Joan Casey">
    <w15:presenceInfo w15:providerId="None" w15:userId="Joan Cas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B2"/>
    <w:rsid w:val="00003B51"/>
    <w:rsid w:val="00004F10"/>
    <w:rsid w:val="00006805"/>
    <w:rsid w:val="00006CD1"/>
    <w:rsid w:val="00023DDF"/>
    <w:rsid w:val="000251BB"/>
    <w:rsid w:val="000259E8"/>
    <w:rsid w:val="0003119E"/>
    <w:rsid w:val="0003167B"/>
    <w:rsid w:val="00040132"/>
    <w:rsid w:val="00041830"/>
    <w:rsid w:val="000425DB"/>
    <w:rsid w:val="00043E88"/>
    <w:rsid w:val="000571EA"/>
    <w:rsid w:val="00057DF3"/>
    <w:rsid w:val="00060705"/>
    <w:rsid w:val="00060D37"/>
    <w:rsid w:val="00060DD7"/>
    <w:rsid w:val="00061740"/>
    <w:rsid w:val="00062751"/>
    <w:rsid w:val="000811D4"/>
    <w:rsid w:val="000854BD"/>
    <w:rsid w:val="00091B96"/>
    <w:rsid w:val="00094C1E"/>
    <w:rsid w:val="00095C90"/>
    <w:rsid w:val="00097C6F"/>
    <w:rsid w:val="000B304C"/>
    <w:rsid w:val="000B5194"/>
    <w:rsid w:val="000B7263"/>
    <w:rsid w:val="000C05CB"/>
    <w:rsid w:val="000C0C18"/>
    <w:rsid w:val="000C3044"/>
    <w:rsid w:val="000C3651"/>
    <w:rsid w:val="000D04C5"/>
    <w:rsid w:val="000D1BDB"/>
    <w:rsid w:val="000D1EC3"/>
    <w:rsid w:val="000D2BE7"/>
    <w:rsid w:val="000D4D05"/>
    <w:rsid w:val="000E3957"/>
    <w:rsid w:val="000E4671"/>
    <w:rsid w:val="000F3001"/>
    <w:rsid w:val="00100F0C"/>
    <w:rsid w:val="00102CBB"/>
    <w:rsid w:val="00107197"/>
    <w:rsid w:val="00120156"/>
    <w:rsid w:val="0012256E"/>
    <w:rsid w:val="00124C2C"/>
    <w:rsid w:val="001330F9"/>
    <w:rsid w:val="00135F56"/>
    <w:rsid w:val="00150E27"/>
    <w:rsid w:val="00151266"/>
    <w:rsid w:val="00155642"/>
    <w:rsid w:val="00156C48"/>
    <w:rsid w:val="00163FAD"/>
    <w:rsid w:val="001653B1"/>
    <w:rsid w:val="00166985"/>
    <w:rsid w:val="00170DEB"/>
    <w:rsid w:val="0017121C"/>
    <w:rsid w:val="00172B0B"/>
    <w:rsid w:val="0017366A"/>
    <w:rsid w:val="00173B05"/>
    <w:rsid w:val="00173D30"/>
    <w:rsid w:val="00176D6B"/>
    <w:rsid w:val="00183824"/>
    <w:rsid w:val="001900D5"/>
    <w:rsid w:val="00192E6D"/>
    <w:rsid w:val="001A0019"/>
    <w:rsid w:val="001A4A46"/>
    <w:rsid w:val="001A54E9"/>
    <w:rsid w:val="001A60C2"/>
    <w:rsid w:val="001B0D67"/>
    <w:rsid w:val="001B2F81"/>
    <w:rsid w:val="001B57DD"/>
    <w:rsid w:val="001C40E6"/>
    <w:rsid w:val="001C48BC"/>
    <w:rsid w:val="001C65F0"/>
    <w:rsid w:val="001C6BC5"/>
    <w:rsid w:val="001C7125"/>
    <w:rsid w:val="001D12DB"/>
    <w:rsid w:val="001D2537"/>
    <w:rsid w:val="001E0A16"/>
    <w:rsid w:val="001E104C"/>
    <w:rsid w:val="001F0326"/>
    <w:rsid w:val="001F5244"/>
    <w:rsid w:val="002010AE"/>
    <w:rsid w:val="00201705"/>
    <w:rsid w:val="00201D9B"/>
    <w:rsid w:val="00206631"/>
    <w:rsid w:val="00206F00"/>
    <w:rsid w:val="00214C6A"/>
    <w:rsid w:val="00214FE0"/>
    <w:rsid w:val="00217209"/>
    <w:rsid w:val="00221BB0"/>
    <w:rsid w:val="002226BE"/>
    <w:rsid w:val="0022746D"/>
    <w:rsid w:val="002329D1"/>
    <w:rsid w:val="00236EC6"/>
    <w:rsid w:val="00253FC0"/>
    <w:rsid w:val="0025468E"/>
    <w:rsid w:val="00256155"/>
    <w:rsid w:val="00261C01"/>
    <w:rsid w:val="00263617"/>
    <w:rsid w:val="00266FCF"/>
    <w:rsid w:val="00267979"/>
    <w:rsid w:val="00270945"/>
    <w:rsid w:val="0027283A"/>
    <w:rsid w:val="0027350A"/>
    <w:rsid w:val="00274A5C"/>
    <w:rsid w:val="0027738F"/>
    <w:rsid w:val="00282C86"/>
    <w:rsid w:val="002850F3"/>
    <w:rsid w:val="002912B7"/>
    <w:rsid w:val="0029538F"/>
    <w:rsid w:val="00295F9D"/>
    <w:rsid w:val="002A2130"/>
    <w:rsid w:val="002A2B23"/>
    <w:rsid w:val="002A7053"/>
    <w:rsid w:val="002B2848"/>
    <w:rsid w:val="002B3652"/>
    <w:rsid w:val="002B75C6"/>
    <w:rsid w:val="002C3E98"/>
    <w:rsid w:val="002C6591"/>
    <w:rsid w:val="002D2709"/>
    <w:rsid w:val="002D3B31"/>
    <w:rsid w:val="002E62F2"/>
    <w:rsid w:val="002F75DC"/>
    <w:rsid w:val="002F7A8E"/>
    <w:rsid w:val="002F7FB8"/>
    <w:rsid w:val="00300C44"/>
    <w:rsid w:val="003047AE"/>
    <w:rsid w:val="00307299"/>
    <w:rsid w:val="00314AC5"/>
    <w:rsid w:val="003223D0"/>
    <w:rsid w:val="00324CEA"/>
    <w:rsid w:val="00325CC6"/>
    <w:rsid w:val="003266B7"/>
    <w:rsid w:val="003330AD"/>
    <w:rsid w:val="00333F4D"/>
    <w:rsid w:val="00334570"/>
    <w:rsid w:val="003420CF"/>
    <w:rsid w:val="003439B9"/>
    <w:rsid w:val="003470D5"/>
    <w:rsid w:val="003612F9"/>
    <w:rsid w:val="00363D86"/>
    <w:rsid w:val="0036469A"/>
    <w:rsid w:val="00373DC7"/>
    <w:rsid w:val="0037600A"/>
    <w:rsid w:val="00377260"/>
    <w:rsid w:val="003830A5"/>
    <w:rsid w:val="00386764"/>
    <w:rsid w:val="00397425"/>
    <w:rsid w:val="003A0D23"/>
    <w:rsid w:val="003A31A2"/>
    <w:rsid w:val="003B18ED"/>
    <w:rsid w:val="003B3A70"/>
    <w:rsid w:val="003B4B1D"/>
    <w:rsid w:val="003B6B66"/>
    <w:rsid w:val="003D0FE0"/>
    <w:rsid w:val="003D277A"/>
    <w:rsid w:val="003D5274"/>
    <w:rsid w:val="003E4CA6"/>
    <w:rsid w:val="003F2210"/>
    <w:rsid w:val="003F5C2D"/>
    <w:rsid w:val="003F77FC"/>
    <w:rsid w:val="00400F4E"/>
    <w:rsid w:val="00402579"/>
    <w:rsid w:val="0041195D"/>
    <w:rsid w:val="00417F46"/>
    <w:rsid w:val="00423E66"/>
    <w:rsid w:val="00424A98"/>
    <w:rsid w:val="0042742C"/>
    <w:rsid w:val="00440433"/>
    <w:rsid w:val="00441F8F"/>
    <w:rsid w:val="00443E2B"/>
    <w:rsid w:val="004475D9"/>
    <w:rsid w:val="004479DF"/>
    <w:rsid w:val="00447C15"/>
    <w:rsid w:val="0045483B"/>
    <w:rsid w:val="00456241"/>
    <w:rsid w:val="0046494C"/>
    <w:rsid w:val="004666C9"/>
    <w:rsid w:val="00474D11"/>
    <w:rsid w:val="004768C8"/>
    <w:rsid w:val="00483D1D"/>
    <w:rsid w:val="00486C8C"/>
    <w:rsid w:val="00490951"/>
    <w:rsid w:val="004934FA"/>
    <w:rsid w:val="00495A66"/>
    <w:rsid w:val="00495DEA"/>
    <w:rsid w:val="0049796C"/>
    <w:rsid w:val="004A1F1B"/>
    <w:rsid w:val="004A4E21"/>
    <w:rsid w:val="004A6F22"/>
    <w:rsid w:val="004B135C"/>
    <w:rsid w:val="004B31F5"/>
    <w:rsid w:val="004B433E"/>
    <w:rsid w:val="004B6C86"/>
    <w:rsid w:val="004B7743"/>
    <w:rsid w:val="004B7E8D"/>
    <w:rsid w:val="004C354A"/>
    <w:rsid w:val="004C463E"/>
    <w:rsid w:val="004C627C"/>
    <w:rsid w:val="004C7591"/>
    <w:rsid w:val="004C76CC"/>
    <w:rsid w:val="004D4F27"/>
    <w:rsid w:val="004E1259"/>
    <w:rsid w:val="004E4F73"/>
    <w:rsid w:val="004F41CF"/>
    <w:rsid w:val="004F4F71"/>
    <w:rsid w:val="004F66AF"/>
    <w:rsid w:val="004F6CD0"/>
    <w:rsid w:val="004F7EDC"/>
    <w:rsid w:val="00510D19"/>
    <w:rsid w:val="0051768E"/>
    <w:rsid w:val="00517B1F"/>
    <w:rsid w:val="00522B0D"/>
    <w:rsid w:val="00526BAC"/>
    <w:rsid w:val="00533D60"/>
    <w:rsid w:val="0053447A"/>
    <w:rsid w:val="00534A33"/>
    <w:rsid w:val="005371B3"/>
    <w:rsid w:val="00541ADA"/>
    <w:rsid w:val="00543E95"/>
    <w:rsid w:val="005441E1"/>
    <w:rsid w:val="005448C1"/>
    <w:rsid w:val="00554FAC"/>
    <w:rsid w:val="00556328"/>
    <w:rsid w:val="0056061D"/>
    <w:rsid w:val="005643BF"/>
    <w:rsid w:val="00564E1A"/>
    <w:rsid w:val="00565BF5"/>
    <w:rsid w:val="00571A54"/>
    <w:rsid w:val="00581EA8"/>
    <w:rsid w:val="00583D62"/>
    <w:rsid w:val="0058448E"/>
    <w:rsid w:val="00585CE8"/>
    <w:rsid w:val="00596744"/>
    <w:rsid w:val="005A755F"/>
    <w:rsid w:val="005A78D5"/>
    <w:rsid w:val="005B1ED0"/>
    <w:rsid w:val="005B3F01"/>
    <w:rsid w:val="005B4BF9"/>
    <w:rsid w:val="005C5388"/>
    <w:rsid w:val="005C6E81"/>
    <w:rsid w:val="005C6F5A"/>
    <w:rsid w:val="005C7D63"/>
    <w:rsid w:val="005C7DD7"/>
    <w:rsid w:val="005D07C4"/>
    <w:rsid w:val="005D132F"/>
    <w:rsid w:val="005D2312"/>
    <w:rsid w:val="005D5997"/>
    <w:rsid w:val="005E5FC7"/>
    <w:rsid w:val="005E683C"/>
    <w:rsid w:val="005F1712"/>
    <w:rsid w:val="005F23F7"/>
    <w:rsid w:val="005F3EBB"/>
    <w:rsid w:val="005F56C6"/>
    <w:rsid w:val="00604E60"/>
    <w:rsid w:val="00614275"/>
    <w:rsid w:val="00623869"/>
    <w:rsid w:val="00624C8B"/>
    <w:rsid w:val="0063270B"/>
    <w:rsid w:val="00634C14"/>
    <w:rsid w:val="006357CD"/>
    <w:rsid w:val="00636AEA"/>
    <w:rsid w:val="00637271"/>
    <w:rsid w:val="00637380"/>
    <w:rsid w:val="00637DFE"/>
    <w:rsid w:val="00645162"/>
    <w:rsid w:val="00646A8A"/>
    <w:rsid w:val="00647365"/>
    <w:rsid w:val="00651F1F"/>
    <w:rsid w:val="00654114"/>
    <w:rsid w:val="006552FF"/>
    <w:rsid w:val="00655C0C"/>
    <w:rsid w:val="00657426"/>
    <w:rsid w:val="00664624"/>
    <w:rsid w:val="006661E9"/>
    <w:rsid w:val="00667B50"/>
    <w:rsid w:val="00674E36"/>
    <w:rsid w:val="00675819"/>
    <w:rsid w:val="00676D32"/>
    <w:rsid w:val="006817AA"/>
    <w:rsid w:val="0069147C"/>
    <w:rsid w:val="006929F4"/>
    <w:rsid w:val="0069669B"/>
    <w:rsid w:val="006A1EA6"/>
    <w:rsid w:val="006A44B7"/>
    <w:rsid w:val="006A4679"/>
    <w:rsid w:val="006A53ED"/>
    <w:rsid w:val="006B11E5"/>
    <w:rsid w:val="006B5D26"/>
    <w:rsid w:val="006D3287"/>
    <w:rsid w:val="006E122E"/>
    <w:rsid w:val="006E7344"/>
    <w:rsid w:val="006F415B"/>
    <w:rsid w:val="006F7DCF"/>
    <w:rsid w:val="0070290C"/>
    <w:rsid w:val="007040F4"/>
    <w:rsid w:val="0070423B"/>
    <w:rsid w:val="00707666"/>
    <w:rsid w:val="00710B90"/>
    <w:rsid w:val="00720938"/>
    <w:rsid w:val="00727740"/>
    <w:rsid w:val="0072788C"/>
    <w:rsid w:val="00733B81"/>
    <w:rsid w:val="00734BB5"/>
    <w:rsid w:val="0073550B"/>
    <w:rsid w:val="007400E3"/>
    <w:rsid w:val="007416D4"/>
    <w:rsid w:val="00747389"/>
    <w:rsid w:val="007527BE"/>
    <w:rsid w:val="007559E5"/>
    <w:rsid w:val="0075771A"/>
    <w:rsid w:val="00760F5F"/>
    <w:rsid w:val="007718DB"/>
    <w:rsid w:val="00771F21"/>
    <w:rsid w:val="00774E1B"/>
    <w:rsid w:val="007755CE"/>
    <w:rsid w:val="00791295"/>
    <w:rsid w:val="00794E79"/>
    <w:rsid w:val="0079686E"/>
    <w:rsid w:val="00796F05"/>
    <w:rsid w:val="007A17A9"/>
    <w:rsid w:val="007A2CED"/>
    <w:rsid w:val="007A3D5B"/>
    <w:rsid w:val="007A48FE"/>
    <w:rsid w:val="007C10A8"/>
    <w:rsid w:val="007C2709"/>
    <w:rsid w:val="007C43E3"/>
    <w:rsid w:val="007D017F"/>
    <w:rsid w:val="007D64C4"/>
    <w:rsid w:val="007E2759"/>
    <w:rsid w:val="007E4BEE"/>
    <w:rsid w:val="007E7800"/>
    <w:rsid w:val="007F2499"/>
    <w:rsid w:val="007F3E70"/>
    <w:rsid w:val="007F70A1"/>
    <w:rsid w:val="00801779"/>
    <w:rsid w:val="008023DB"/>
    <w:rsid w:val="008028BF"/>
    <w:rsid w:val="00802F8C"/>
    <w:rsid w:val="00807733"/>
    <w:rsid w:val="00807B8D"/>
    <w:rsid w:val="00812AE5"/>
    <w:rsid w:val="00816DC3"/>
    <w:rsid w:val="00820525"/>
    <w:rsid w:val="00821BE9"/>
    <w:rsid w:val="00822302"/>
    <w:rsid w:val="008232C9"/>
    <w:rsid w:val="00825BA6"/>
    <w:rsid w:val="00832AC8"/>
    <w:rsid w:val="00835A51"/>
    <w:rsid w:val="008469B7"/>
    <w:rsid w:val="00846E62"/>
    <w:rsid w:val="00850DF8"/>
    <w:rsid w:val="008564E7"/>
    <w:rsid w:val="00861C8E"/>
    <w:rsid w:val="0086423B"/>
    <w:rsid w:val="00864C81"/>
    <w:rsid w:val="00865058"/>
    <w:rsid w:val="00866ED7"/>
    <w:rsid w:val="00870418"/>
    <w:rsid w:val="00872892"/>
    <w:rsid w:val="00872EAD"/>
    <w:rsid w:val="00874FD9"/>
    <w:rsid w:val="00880459"/>
    <w:rsid w:val="008A00BB"/>
    <w:rsid w:val="008A0297"/>
    <w:rsid w:val="008A63FA"/>
    <w:rsid w:val="008B0B37"/>
    <w:rsid w:val="008B184D"/>
    <w:rsid w:val="008B19AC"/>
    <w:rsid w:val="008B20BD"/>
    <w:rsid w:val="008B5B12"/>
    <w:rsid w:val="008B6669"/>
    <w:rsid w:val="008B7832"/>
    <w:rsid w:val="008B7E9A"/>
    <w:rsid w:val="008C4438"/>
    <w:rsid w:val="008D06EF"/>
    <w:rsid w:val="008D2F96"/>
    <w:rsid w:val="008D41B9"/>
    <w:rsid w:val="008D6EDB"/>
    <w:rsid w:val="008E2CFD"/>
    <w:rsid w:val="008E2D18"/>
    <w:rsid w:val="008E3140"/>
    <w:rsid w:val="008E3BD7"/>
    <w:rsid w:val="008E6DB8"/>
    <w:rsid w:val="008F46DA"/>
    <w:rsid w:val="008F6F7C"/>
    <w:rsid w:val="0090008F"/>
    <w:rsid w:val="00904FBD"/>
    <w:rsid w:val="0091040F"/>
    <w:rsid w:val="00912290"/>
    <w:rsid w:val="009127A8"/>
    <w:rsid w:val="0091409E"/>
    <w:rsid w:val="00914BA8"/>
    <w:rsid w:val="00924D75"/>
    <w:rsid w:val="009306F4"/>
    <w:rsid w:val="00940E85"/>
    <w:rsid w:val="00950EDA"/>
    <w:rsid w:val="00951F01"/>
    <w:rsid w:val="0096214E"/>
    <w:rsid w:val="00962B6C"/>
    <w:rsid w:val="00966F54"/>
    <w:rsid w:val="00974BFB"/>
    <w:rsid w:val="0097584B"/>
    <w:rsid w:val="0097738D"/>
    <w:rsid w:val="0097778A"/>
    <w:rsid w:val="00977BC7"/>
    <w:rsid w:val="00980655"/>
    <w:rsid w:val="00980C22"/>
    <w:rsid w:val="00983597"/>
    <w:rsid w:val="0098735D"/>
    <w:rsid w:val="00992287"/>
    <w:rsid w:val="0099402F"/>
    <w:rsid w:val="009951EA"/>
    <w:rsid w:val="00997971"/>
    <w:rsid w:val="00997ED4"/>
    <w:rsid w:val="009A0460"/>
    <w:rsid w:val="009A2996"/>
    <w:rsid w:val="009A29E1"/>
    <w:rsid w:val="009A4106"/>
    <w:rsid w:val="009A46AD"/>
    <w:rsid w:val="009A79F2"/>
    <w:rsid w:val="009B0125"/>
    <w:rsid w:val="009B079D"/>
    <w:rsid w:val="009B099C"/>
    <w:rsid w:val="009B204A"/>
    <w:rsid w:val="009B2088"/>
    <w:rsid w:val="009B597E"/>
    <w:rsid w:val="009B77F0"/>
    <w:rsid w:val="009C0403"/>
    <w:rsid w:val="009C3129"/>
    <w:rsid w:val="009C64F8"/>
    <w:rsid w:val="009D2E43"/>
    <w:rsid w:val="009D3CE4"/>
    <w:rsid w:val="009D5578"/>
    <w:rsid w:val="009D56B6"/>
    <w:rsid w:val="009D75BD"/>
    <w:rsid w:val="009E067E"/>
    <w:rsid w:val="009E3210"/>
    <w:rsid w:val="009E3560"/>
    <w:rsid w:val="009F57AF"/>
    <w:rsid w:val="009F5C6C"/>
    <w:rsid w:val="009F66BE"/>
    <w:rsid w:val="00A10F2D"/>
    <w:rsid w:val="00A1401C"/>
    <w:rsid w:val="00A21704"/>
    <w:rsid w:val="00A26591"/>
    <w:rsid w:val="00A26B57"/>
    <w:rsid w:val="00A307E1"/>
    <w:rsid w:val="00A30C2B"/>
    <w:rsid w:val="00A33F4E"/>
    <w:rsid w:val="00A343FF"/>
    <w:rsid w:val="00A42396"/>
    <w:rsid w:val="00A52863"/>
    <w:rsid w:val="00A53343"/>
    <w:rsid w:val="00A55237"/>
    <w:rsid w:val="00A57B3F"/>
    <w:rsid w:val="00A62075"/>
    <w:rsid w:val="00A635A9"/>
    <w:rsid w:val="00A64D68"/>
    <w:rsid w:val="00A702C7"/>
    <w:rsid w:val="00A800A9"/>
    <w:rsid w:val="00A811E3"/>
    <w:rsid w:val="00A825EC"/>
    <w:rsid w:val="00A82689"/>
    <w:rsid w:val="00A85CC3"/>
    <w:rsid w:val="00A94398"/>
    <w:rsid w:val="00A95B69"/>
    <w:rsid w:val="00A9714F"/>
    <w:rsid w:val="00A9766E"/>
    <w:rsid w:val="00AA6C52"/>
    <w:rsid w:val="00AB0C92"/>
    <w:rsid w:val="00AB59E8"/>
    <w:rsid w:val="00AB6FA3"/>
    <w:rsid w:val="00AB7191"/>
    <w:rsid w:val="00AB76A8"/>
    <w:rsid w:val="00AC0EF1"/>
    <w:rsid w:val="00AC1F73"/>
    <w:rsid w:val="00AC3453"/>
    <w:rsid w:val="00AC7854"/>
    <w:rsid w:val="00AD1D49"/>
    <w:rsid w:val="00AD68A7"/>
    <w:rsid w:val="00AE60EF"/>
    <w:rsid w:val="00AF550B"/>
    <w:rsid w:val="00AF75B5"/>
    <w:rsid w:val="00AF7ED9"/>
    <w:rsid w:val="00B040AD"/>
    <w:rsid w:val="00B056A3"/>
    <w:rsid w:val="00B101F8"/>
    <w:rsid w:val="00B15ED2"/>
    <w:rsid w:val="00B16729"/>
    <w:rsid w:val="00B21742"/>
    <w:rsid w:val="00B220D7"/>
    <w:rsid w:val="00B24AEA"/>
    <w:rsid w:val="00B30924"/>
    <w:rsid w:val="00B30D6F"/>
    <w:rsid w:val="00B32B0D"/>
    <w:rsid w:val="00B32FEA"/>
    <w:rsid w:val="00B34160"/>
    <w:rsid w:val="00B3553D"/>
    <w:rsid w:val="00B357EE"/>
    <w:rsid w:val="00B3749A"/>
    <w:rsid w:val="00B4169B"/>
    <w:rsid w:val="00B50B90"/>
    <w:rsid w:val="00B53629"/>
    <w:rsid w:val="00B57156"/>
    <w:rsid w:val="00B57A02"/>
    <w:rsid w:val="00B64C6A"/>
    <w:rsid w:val="00B671B6"/>
    <w:rsid w:val="00B7081F"/>
    <w:rsid w:val="00B72F14"/>
    <w:rsid w:val="00B740E3"/>
    <w:rsid w:val="00B81ED5"/>
    <w:rsid w:val="00B830C2"/>
    <w:rsid w:val="00B878F0"/>
    <w:rsid w:val="00B9147E"/>
    <w:rsid w:val="00B9758F"/>
    <w:rsid w:val="00B97D25"/>
    <w:rsid w:val="00BA7B7E"/>
    <w:rsid w:val="00BB074B"/>
    <w:rsid w:val="00BB315D"/>
    <w:rsid w:val="00BC05D8"/>
    <w:rsid w:val="00BC1C55"/>
    <w:rsid w:val="00BC4156"/>
    <w:rsid w:val="00BC4C73"/>
    <w:rsid w:val="00BC5E5E"/>
    <w:rsid w:val="00BD0A34"/>
    <w:rsid w:val="00BE2C19"/>
    <w:rsid w:val="00BE76BD"/>
    <w:rsid w:val="00BF0040"/>
    <w:rsid w:val="00BF063F"/>
    <w:rsid w:val="00BF4744"/>
    <w:rsid w:val="00C01470"/>
    <w:rsid w:val="00C01E66"/>
    <w:rsid w:val="00C02E27"/>
    <w:rsid w:val="00C042EE"/>
    <w:rsid w:val="00C10251"/>
    <w:rsid w:val="00C12CCB"/>
    <w:rsid w:val="00C169F7"/>
    <w:rsid w:val="00C17C05"/>
    <w:rsid w:val="00C20329"/>
    <w:rsid w:val="00C26EED"/>
    <w:rsid w:val="00C27DA1"/>
    <w:rsid w:val="00C30C49"/>
    <w:rsid w:val="00C30DCC"/>
    <w:rsid w:val="00C354BE"/>
    <w:rsid w:val="00C429E1"/>
    <w:rsid w:val="00C503EA"/>
    <w:rsid w:val="00C50A8A"/>
    <w:rsid w:val="00C56357"/>
    <w:rsid w:val="00C56C56"/>
    <w:rsid w:val="00C60213"/>
    <w:rsid w:val="00C6069B"/>
    <w:rsid w:val="00C61C09"/>
    <w:rsid w:val="00C63BDE"/>
    <w:rsid w:val="00C6799E"/>
    <w:rsid w:val="00C73EE3"/>
    <w:rsid w:val="00C74F74"/>
    <w:rsid w:val="00C778C4"/>
    <w:rsid w:val="00C82169"/>
    <w:rsid w:val="00C87225"/>
    <w:rsid w:val="00C97AF8"/>
    <w:rsid w:val="00CA03B7"/>
    <w:rsid w:val="00CA4103"/>
    <w:rsid w:val="00CA4173"/>
    <w:rsid w:val="00CA6AD1"/>
    <w:rsid w:val="00CB3A87"/>
    <w:rsid w:val="00CB5259"/>
    <w:rsid w:val="00CB5B28"/>
    <w:rsid w:val="00CC13AC"/>
    <w:rsid w:val="00CC59F6"/>
    <w:rsid w:val="00CC7432"/>
    <w:rsid w:val="00CC770B"/>
    <w:rsid w:val="00CD0B26"/>
    <w:rsid w:val="00CD2E53"/>
    <w:rsid w:val="00CE0007"/>
    <w:rsid w:val="00CE1ABD"/>
    <w:rsid w:val="00CE3598"/>
    <w:rsid w:val="00CF1FC1"/>
    <w:rsid w:val="00CF310F"/>
    <w:rsid w:val="00CF42D8"/>
    <w:rsid w:val="00CF51CB"/>
    <w:rsid w:val="00D00C5C"/>
    <w:rsid w:val="00D060D2"/>
    <w:rsid w:val="00D16792"/>
    <w:rsid w:val="00D21930"/>
    <w:rsid w:val="00D2550A"/>
    <w:rsid w:val="00D266CF"/>
    <w:rsid w:val="00D27C3F"/>
    <w:rsid w:val="00D300B0"/>
    <w:rsid w:val="00D30EC1"/>
    <w:rsid w:val="00D3271C"/>
    <w:rsid w:val="00D37F39"/>
    <w:rsid w:val="00D509A4"/>
    <w:rsid w:val="00D54511"/>
    <w:rsid w:val="00D55E14"/>
    <w:rsid w:val="00D56843"/>
    <w:rsid w:val="00D62A2C"/>
    <w:rsid w:val="00D744CF"/>
    <w:rsid w:val="00D84777"/>
    <w:rsid w:val="00D84A45"/>
    <w:rsid w:val="00D8595A"/>
    <w:rsid w:val="00D95A3E"/>
    <w:rsid w:val="00DA01A2"/>
    <w:rsid w:val="00DA54DA"/>
    <w:rsid w:val="00DA6B91"/>
    <w:rsid w:val="00DB2CC5"/>
    <w:rsid w:val="00DB4C14"/>
    <w:rsid w:val="00DC237C"/>
    <w:rsid w:val="00DD0F4D"/>
    <w:rsid w:val="00DD3935"/>
    <w:rsid w:val="00DD59FF"/>
    <w:rsid w:val="00DE12A0"/>
    <w:rsid w:val="00DF1224"/>
    <w:rsid w:val="00DF48AE"/>
    <w:rsid w:val="00DF4999"/>
    <w:rsid w:val="00DF6123"/>
    <w:rsid w:val="00E00979"/>
    <w:rsid w:val="00E01914"/>
    <w:rsid w:val="00E01958"/>
    <w:rsid w:val="00E030C1"/>
    <w:rsid w:val="00E13AA6"/>
    <w:rsid w:val="00E20DE6"/>
    <w:rsid w:val="00E21368"/>
    <w:rsid w:val="00E22E54"/>
    <w:rsid w:val="00E23217"/>
    <w:rsid w:val="00E2362A"/>
    <w:rsid w:val="00E27868"/>
    <w:rsid w:val="00E3278F"/>
    <w:rsid w:val="00E3418F"/>
    <w:rsid w:val="00E3564D"/>
    <w:rsid w:val="00E363B8"/>
    <w:rsid w:val="00E367CC"/>
    <w:rsid w:val="00E37A1D"/>
    <w:rsid w:val="00E46468"/>
    <w:rsid w:val="00E4674D"/>
    <w:rsid w:val="00E47A56"/>
    <w:rsid w:val="00E54821"/>
    <w:rsid w:val="00E55685"/>
    <w:rsid w:val="00E60511"/>
    <w:rsid w:val="00E6133D"/>
    <w:rsid w:val="00E62856"/>
    <w:rsid w:val="00E8195A"/>
    <w:rsid w:val="00E8446A"/>
    <w:rsid w:val="00E86C4B"/>
    <w:rsid w:val="00E96A7D"/>
    <w:rsid w:val="00E96D45"/>
    <w:rsid w:val="00E96D5B"/>
    <w:rsid w:val="00EA0AB5"/>
    <w:rsid w:val="00EA10AF"/>
    <w:rsid w:val="00EA1B02"/>
    <w:rsid w:val="00EA4C5D"/>
    <w:rsid w:val="00EC448E"/>
    <w:rsid w:val="00EC7135"/>
    <w:rsid w:val="00EC787D"/>
    <w:rsid w:val="00ED087C"/>
    <w:rsid w:val="00ED2D28"/>
    <w:rsid w:val="00ED3615"/>
    <w:rsid w:val="00ED5EF9"/>
    <w:rsid w:val="00ED7F7F"/>
    <w:rsid w:val="00EE112E"/>
    <w:rsid w:val="00EE195C"/>
    <w:rsid w:val="00EE4137"/>
    <w:rsid w:val="00EE498F"/>
    <w:rsid w:val="00EE6F30"/>
    <w:rsid w:val="00EE77C1"/>
    <w:rsid w:val="00EF0FDF"/>
    <w:rsid w:val="00EF36C7"/>
    <w:rsid w:val="00F0133A"/>
    <w:rsid w:val="00F014F6"/>
    <w:rsid w:val="00F0253E"/>
    <w:rsid w:val="00F055DC"/>
    <w:rsid w:val="00F05EE2"/>
    <w:rsid w:val="00F12C01"/>
    <w:rsid w:val="00F139DD"/>
    <w:rsid w:val="00F15AB8"/>
    <w:rsid w:val="00F171E0"/>
    <w:rsid w:val="00F25795"/>
    <w:rsid w:val="00F3263A"/>
    <w:rsid w:val="00F328D7"/>
    <w:rsid w:val="00F3493B"/>
    <w:rsid w:val="00F34BF7"/>
    <w:rsid w:val="00F512A7"/>
    <w:rsid w:val="00F53A64"/>
    <w:rsid w:val="00F53CEC"/>
    <w:rsid w:val="00F558A4"/>
    <w:rsid w:val="00F55DE4"/>
    <w:rsid w:val="00F566FF"/>
    <w:rsid w:val="00F56DD5"/>
    <w:rsid w:val="00F60287"/>
    <w:rsid w:val="00F61FCE"/>
    <w:rsid w:val="00F649EE"/>
    <w:rsid w:val="00F77BD9"/>
    <w:rsid w:val="00F8160E"/>
    <w:rsid w:val="00F839A7"/>
    <w:rsid w:val="00F84E37"/>
    <w:rsid w:val="00F97705"/>
    <w:rsid w:val="00FA3B4E"/>
    <w:rsid w:val="00FB2781"/>
    <w:rsid w:val="00FB2B36"/>
    <w:rsid w:val="00FC0686"/>
    <w:rsid w:val="00FC4946"/>
    <w:rsid w:val="00FC704C"/>
    <w:rsid w:val="00FC78FB"/>
    <w:rsid w:val="00FD2837"/>
    <w:rsid w:val="00FD5B73"/>
    <w:rsid w:val="00FE115D"/>
    <w:rsid w:val="00FE4B5A"/>
    <w:rsid w:val="00FE571E"/>
    <w:rsid w:val="00FF0287"/>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 w:type="paragraph" w:styleId="ListParagraph">
    <w:name w:val="List Paragraph"/>
    <w:basedOn w:val="Normal"/>
    <w:uiPriority w:val="34"/>
    <w:qFormat/>
    <w:rsid w:val="006B1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m2913@cumc.columbia.edu"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25</Pages>
  <Words>26497</Words>
  <Characters>151038</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177181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167</cp:revision>
  <dcterms:created xsi:type="dcterms:W3CDTF">2025-02-05T17:22:00Z</dcterms:created>
  <dcterms:modified xsi:type="dcterms:W3CDTF">2025-02-11T18:35:00Z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id="fdxxg8M7"/&gt;&lt;style id="http://www.zotero.org/styles/pnas" hasBibliography="1" bibliographyStyleHasBeenSet="1"/&gt;&lt;prefs&gt;&lt;pref name="fieldType" value="Field"/&gt;&lt;/prefs&gt;&lt;/data&gt;</vt:lpwstr>
  </property>
</Properties>
</file>