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0"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656E9006" w14:textId="77777777" w:rsidR="00797F19" w:rsidRDefault="00797F19" w:rsidP="009F5C6C">
      <w:pPr>
        <w:rPr>
          <w:rFonts w:ascii="Arial" w:hAnsi="Arial" w:cs="Arial"/>
          <w:b/>
          <w:bCs/>
          <w:sz w:val="20"/>
          <w:szCs w:val="20"/>
        </w:rPr>
      </w:pPr>
    </w:p>
    <w:p w14:paraId="2EE1D386" w14:textId="77777777" w:rsidR="00797F19" w:rsidRDefault="00797F19" w:rsidP="009F5C6C">
      <w:pPr>
        <w:rPr>
          <w:rFonts w:ascii="Arial" w:hAnsi="Arial" w:cs="Arial"/>
          <w:b/>
          <w:bCs/>
          <w:sz w:val="20"/>
          <w:szCs w:val="20"/>
        </w:rPr>
      </w:pPr>
    </w:p>
    <w:p w14:paraId="7131582E" w14:textId="77777777" w:rsidR="000D76A3" w:rsidRDefault="000D76A3" w:rsidP="009F5C6C">
      <w:pPr>
        <w:rPr>
          <w:rFonts w:ascii="Arial" w:hAnsi="Arial" w:cs="Arial"/>
          <w:b/>
          <w:bCs/>
          <w:sz w:val="20"/>
          <w:szCs w:val="20"/>
        </w:rPr>
      </w:pPr>
    </w:p>
    <w:p w14:paraId="58B048EE" w14:textId="77777777" w:rsidR="000D76A3" w:rsidRDefault="000D76A3" w:rsidP="009F5C6C">
      <w:pPr>
        <w:rPr>
          <w:rFonts w:ascii="Arial" w:hAnsi="Arial" w:cs="Arial"/>
          <w:b/>
          <w:bCs/>
          <w:sz w:val="20"/>
          <w:szCs w:val="20"/>
        </w:rPr>
      </w:pPr>
    </w:p>
    <w:p w14:paraId="4AFA4999" w14:textId="77777777" w:rsidR="00797F19" w:rsidRDefault="00797F19" w:rsidP="009F5C6C">
      <w:pPr>
        <w:rPr>
          <w:rFonts w:ascii="Arial" w:hAnsi="Arial" w:cs="Arial"/>
          <w:b/>
          <w:bCs/>
          <w:sz w:val="20"/>
          <w:szCs w:val="20"/>
        </w:rPr>
      </w:pPr>
    </w:p>
    <w:p w14:paraId="6270AF87" w14:textId="77777777" w:rsidR="00797F19" w:rsidRDefault="00797F19" w:rsidP="009F5C6C">
      <w:pPr>
        <w:rPr>
          <w:rFonts w:ascii="Arial" w:hAnsi="Arial" w:cs="Arial"/>
          <w:b/>
          <w:bCs/>
          <w:sz w:val="20"/>
          <w:szCs w:val="20"/>
        </w:rPr>
      </w:pPr>
    </w:p>
    <w:p w14:paraId="6E77FC82" w14:textId="77777777" w:rsidR="00797F19" w:rsidRDefault="00797F19" w:rsidP="009F5C6C">
      <w:pPr>
        <w:rPr>
          <w:rFonts w:ascii="Arial" w:hAnsi="Arial" w:cs="Arial"/>
          <w:b/>
          <w:bCs/>
          <w:sz w:val="20"/>
          <w:szCs w:val="20"/>
        </w:rPr>
      </w:pPr>
    </w:p>
    <w:p w14:paraId="1C92628A" w14:textId="77777777" w:rsidR="00797F19" w:rsidRDefault="00797F19" w:rsidP="009F5C6C">
      <w:pPr>
        <w:rPr>
          <w:rFonts w:ascii="Arial" w:hAnsi="Arial" w:cs="Arial"/>
          <w:b/>
          <w:bCs/>
          <w:sz w:val="20"/>
          <w:szCs w:val="20"/>
        </w:rPr>
      </w:pPr>
    </w:p>
    <w:p w14:paraId="1DAD3554" w14:textId="47A34AEB"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45BE728C"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4CD507ED"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8131D0">
        <w:rPr>
          <w:rFonts w:ascii="Arial" w:hAnsi="Arial" w:cs="Arial"/>
          <w:sz w:val="20"/>
          <w:szCs w:val="20"/>
        </w:rPr>
        <w:t xml:space="preserve">included 2,161 </w:t>
      </w:r>
      <w:r w:rsidR="00AC1F73" w:rsidRPr="008131D0">
        <w:rPr>
          <w:rFonts w:ascii="Arial" w:hAnsi="Arial" w:cs="Arial"/>
          <w:sz w:val="20"/>
          <w:szCs w:val="20"/>
        </w:rPr>
        <w:t xml:space="preserve">US </w:t>
      </w:r>
      <w:r w:rsidR="004C354A" w:rsidRPr="008131D0">
        <w:rPr>
          <w:rFonts w:ascii="Arial" w:hAnsi="Arial" w:cs="Arial"/>
          <w:sz w:val="20"/>
          <w:szCs w:val="20"/>
        </w:rPr>
        <w:t xml:space="preserve">counties, covering 71.1% of older adult Medicare Fee-For-Service beneficiaries age 65+ (N = </w:t>
      </w:r>
      <w:r w:rsidR="00624C8B" w:rsidRPr="008131D0">
        <w:rPr>
          <w:rFonts w:ascii="Arial" w:hAnsi="Arial" w:cs="Arial"/>
          <w:sz w:val="20"/>
          <w:szCs w:val="20"/>
        </w:rPr>
        <w:t>23,645,101</w:t>
      </w:r>
      <w:r w:rsidR="004C354A" w:rsidRPr="008131D0">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w:t>
      </w:r>
      <w:r w:rsidR="000E0EBB">
        <w:rPr>
          <w:rFonts w:ascii="Arial" w:hAnsi="Arial" w:cs="Arial"/>
          <w:sz w:val="20"/>
          <w:szCs w:val="20"/>
        </w:rPr>
        <w:t>1.3</w:t>
      </w:r>
      <w:r w:rsidR="00E367CC">
        <w:rPr>
          <w:rFonts w:ascii="Arial" w:hAnsi="Arial" w:cs="Arial"/>
          <w:sz w:val="20"/>
          <w:szCs w:val="20"/>
        </w:rPr>
        <w:t>%</w:t>
      </w:r>
      <w:r w:rsidR="00E367CC" w:rsidRPr="002A2B23">
        <w:rPr>
          <w:rFonts w:ascii="Arial" w:hAnsi="Arial" w:cs="Arial"/>
          <w:sz w:val="20"/>
          <w:szCs w:val="20"/>
        </w:rPr>
        <w:t xml:space="preserve"> </w:t>
      </w:r>
      <w:r w:rsidR="004C354A" w:rsidRPr="002A2B23">
        <w:rPr>
          <w:rFonts w:ascii="Arial" w:hAnsi="Arial" w:cs="Arial"/>
          <w:sz w:val="20"/>
          <w:szCs w:val="20"/>
        </w:rPr>
        <w:t>of county-</w:t>
      </w:r>
      <w:r w:rsidR="000E0EBB">
        <w:rPr>
          <w:rFonts w:ascii="Arial" w:hAnsi="Arial" w:cs="Arial"/>
          <w:sz w:val="20"/>
          <w:szCs w:val="20"/>
        </w:rPr>
        <w:t>person-</w:t>
      </w:r>
      <w:r w:rsidR="004C354A" w:rsidRPr="002A2B23">
        <w:rPr>
          <w:rFonts w:ascii="Arial" w:hAnsi="Arial" w:cs="Arial"/>
          <w:sz w:val="20"/>
          <w:szCs w:val="20"/>
        </w:rPr>
        <w:t xml:space="preserve">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9C1064">
        <w:rPr>
          <w:rFonts w:ascii="Arial" w:hAnsi="Arial" w:cs="Arial"/>
          <w:sz w:val="20"/>
          <w:szCs w:val="20"/>
        </w:rPr>
        <w:t>23</w:t>
      </w:r>
      <w:r w:rsidR="00526BAC" w:rsidRPr="00B34160">
        <w:rPr>
          <w:rFonts w:ascii="Arial" w:hAnsi="Arial" w:cs="Arial"/>
          <w:sz w:val="20"/>
          <w:szCs w:val="20"/>
        </w:rPr>
        <w:t>,</w:t>
      </w:r>
      <w:r w:rsidR="009C1064">
        <w:rPr>
          <w:rFonts w:ascii="Arial" w:hAnsi="Arial" w:cs="Arial"/>
          <w:sz w:val="20"/>
          <w:szCs w:val="20"/>
        </w:rPr>
        <w:t>645,101</w:t>
      </w:r>
      <w:r w:rsidR="004C354A" w:rsidRPr="00B34160">
        <w:rPr>
          <w:rFonts w:ascii="Arial" w:hAnsi="Arial" w:cs="Arial"/>
          <w:sz w:val="20"/>
          <w:szCs w:val="20"/>
        </w:rPr>
        <w:t xml:space="preserve"> county-</w:t>
      </w:r>
      <w:r w:rsidR="000D0A4F">
        <w:rPr>
          <w:rFonts w:ascii="Arial" w:hAnsi="Arial" w:cs="Arial"/>
          <w:sz w:val="20"/>
          <w:szCs w:val="20"/>
        </w:rPr>
        <w:t>person-</w:t>
      </w:r>
      <w:r w:rsidR="004C354A" w:rsidRPr="00B34160">
        <w:rPr>
          <w:rFonts w:ascii="Arial" w:hAnsi="Arial" w:cs="Arial"/>
          <w:sz w:val="20"/>
          <w:szCs w:val="20"/>
        </w:rPr>
        <w:t>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xml:space="preserve">). The most common causes of </w:t>
      </w:r>
      <w:r w:rsidR="004C354A"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F0786"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w:t>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w:t>
      </w:r>
      <w:r w:rsidR="00565BF5" w:rsidRPr="002F0786">
        <w:rPr>
          <w:rFonts w:ascii="Arial" w:hAnsi="Arial" w:cs="Arial"/>
          <w:sz w:val="20"/>
          <w:szCs w:val="20"/>
        </w:rPr>
        <w:t>Outage e</w:t>
      </w:r>
      <w:r w:rsidRPr="002F0786">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sidRPr="002F0786">
        <w:rPr>
          <w:rFonts w:ascii="Arial" w:hAnsi="Arial" w:cs="Arial"/>
          <w:sz w:val="20"/>
          <w:szCs w:val="20"/>
        </w:rPr>
        <w:t>2.0%</w:t>
      </w:r>
      <w:r w:rsidRPr="002F0786">
        <w:rPr>
          <w:rFonts w:ascii="Arial" w:hAnsi="Arial" w:cs="Arial"/>
          <w:sz w:val="20"/>
          <w:szCs w:val="20"/>
        </w:rPr>
        <w:t xml:space="preserve"> (95% CI: </w:t>
      </w:r>
      <w:r w:rsidRPr="002F0786">
        <w:rPr>
          <w:rFonts w:ascii="Arial" w:hAnsi="Arial" w:cs="Arial"/>
          <w:color w:val="000000"/>
          <w:sz w:val="20"/>
          <w:szCs w:val="20"/>
        </w:rPr>
        <w:t>1</w:t>
      </w:r>
      <w:r w:rsidR="0029538F" w:rsidRPr="002F0786">
        <w:rPr>
          <w:rFonts w:ascii="Arial" w:hAnsi="Arial" w:cs="Arial"/>
          <w:color w:val="000000"/>
          <w:sz w:val="20"/>
          <w:szCs w:val="20"/>
        </w:rPr>
        <w:t>.3%</w:t>
      </w:r>
      <w:r w:rsidRPr="002F0786">
        <w:rPr>
          <w:rFonts w:ascii="Arial" w:hAnsi="Arial" w:cs="Arial"/>
          <w:color w:val="000000"/>
          <w:sz w:val="20"/>
          <w:szCs w:val="20"/>
        </w:rPr>
        <w:t xml:space="preserve">, </w:t>
      </w:r>
      <w:r w:rsidR="0029538F" w:rsidRPr="002F0786">
        <w:rPr>
          <w:rFonts w:ascii="Arial" w:hAnsi="Arial" w:cs="Arial"/>
          <w:color w:val="000000"/>
          <w:sz w:val="20"/>
          <w:szCs w:val="20"/>
        </w:rPr>
        <w:t>2.6%</w:t>
      </w:r>
      <w:r w:rsidRPr="002F0786">
        <w:rPr>
          <w:rFonts w:ascii="Arial" w:hAnsi="Arial" w:cs="Arial"/>
          <w:color w:val="000000"/>
          <w:sz w:val="20"/>
          <w:szCs w:val="20"/>
        </w:rPr>
        <w:t>)</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w:t>
      </w:r>
      <w:r w:rsidR="002329D1" w:rsidRPr="002F0786">
        <w:rPr>
          <w:rFonts w:ascii="Arial" w:hAnsi="Arial" w:cs="Arial"/>
          <w:sz w:val="20"/>
          <w:szCs w:val="20"/>
        </w:rPr>
        <w:t>2.7%</w:t>
      </w:r>
      <w:r w:rsidRPr="002F0786">
        <w:rPr>
          <w:rFonts w:ascii="Arial" w:hAnsi="Arial" w:cs="Arial"/>
          <w:sz w:val="20"/>
          <w:szCs w:val="20"/>
        </w:rPr>
        <w:t xml:space="preserve"> (95% CI: </w:t>
      </w:r>
      <w:r w:rsidR="002329D1" w:rsidRPr="002F0786">
        <w:rPr>
          <w:rFonts w:ascii="Arial" w:hAnsi="Arial" w:cs="Arial"/>
          <w:sz w:val="20"/>
          <w:szCs w:val="20"/>
        </w:rPr>
        <w:t>1.8%</w:t>
      </w:r>
      <w:r w:rsidRPr="002F0786">
        <w:rPr>
          <w:rFonts w:ascii="Arial" w:hAnsi="Arial" w:cs="Arial"/>
          <w:sz w:val="20"/>
          <w:szCs w:val="20"/>
        </w:rPr>
        <w:t xml:space="preserve">, </w:t>
      </w:r>
      <w:r w:rsidR="002329D1" w:rsidRPr="002F0786">
        <w:rPr>
          <w:rFonts w:ascii="Arial" w:hAnsi="Arial" w:cs="Arial"/>
          <w:sz w:val="20"/>
          <w:szCs w:val="20"/>
        </w:rPr>
        <w:t>3.6%</w:t>
      </w:r>
      <w:r w:rsidRPr="002F0786">
        <w:rPr>
          <w:rFonts w:ascii="Arial" w:hAnsi="Arial" w:cs="Arial"/>
          <w:sz w:val="20"/>
          <w:szCs w:val="20"/>
        </w:rPr>
        <w:t xml:space="preserve">)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 xml:space="preserve">5% of the population, rates were </w:t>
      </w:r>
      <w:r w:rsidR="0053447A" w:rsidRPr="002F0786">
        <w:rPr>
          <w:rFonts w:ascii="Arial" w:hAnsi="Arial" w:cs="Arial"/>
          <w:sz w:val="20"/>
          <w:szCs w:val="20"/>
        </w:rPr>
        <w:t>3.1%</w:t>
      </w:r>
      <w:r w:rsidRPr="002F0786">
        <w:rPr>
          <w:rFonts w:ascii="Arial" w:hAnsi="Arial" w:cs="Arial"/>
          <w:sz w:val="20"/>
          <w:szCs w:val="20"/>
        </w:rPr>
        <w:t xml:space="preserve"> (95% CI: </w:t>
      </w:r>
      <w:r w:rsidR="00C56C56" w:rsidRPr="002F0786">
        <w:rPr>
          <w:rFonts w:ascii="Arial" w:hAnsi="Arial" w:cs="Arial"/>
          <w:sz w:val="20"/>
          <w:szCs w:val="20"/>
        </w:rPr>
        <w:t>2.1%</w:t>
      </w:r>
      <w:r w:rsidRPr="002F0786">
        <w:rPr>
          <w:rFonts w:ascii="Arial" w:hAnsi="Arial" w:cs="Arial"/>
          <w:sz w:val="20"/>
          <w:szCs w:val="20"/>
        </w:rPr>
        <w:t xml:space="preserve">, </w:t>
      </w:r>
      <w:r w:rsidR="00C56C56" w:rsidRPr="002F0786">
        <w:rPr>
          <w:rFonts w:ascii="Arial" w:hAnsi="Arial" w:cs="Arial"/>
          <w:sz w:val="20"/>
          <w:szCs w:val="20"/>
        </w:rPr>
        <w:t>4.2%</w:t>
      </w:r>
      <w:r w:rsidRPr="002F0786">
        <w:rPr>
          <w:rFonts w:ascii="Arial" w:hAnsi="Arial" w:cs="Arial"/>
          <w:sz w:val="20"/>
          <w:szCs w:val="20"/>
        </w:rPr>
        <w:t>) higher than on</w:t>
      </w:r>
      <w:r w:rsidRPr="002A2B23">
        <w:rPr>
          <w:rFonts w:ascii="Arial" w:hAnsi="Arial" w:cs="Arial"/>
          <w:sz w:val="20"/>
          <w:szCs w:val="20"/>
        </w:rPr>
        <w:t xml:space="preserve">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C97A1F"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for respiratory-related hospitalizations</w:t>
      </w:r>
      <w:r w:rsidR="00E46468" w:rsidRPr="00C97A1F">
        <w:rPr>
          <w:rFonts w:ascii="Arial" w:hAnsi="Arial" w:cs="Arial"/>
          <w:sz w:val="20"/>
          <w:szCs w:val="20"/>
        </w:rPr>
        <w:t xml:space="preserve">, we observed the strongest association on the same day as the </w:t>
      </w:r>
      <w:r w:rsidRPr="00C97A1F">
        <w:rPr>
          <w:rFonts w:ascii="Arial" w:hAnsi="Arial" w:cs="Arial"/>
          <w:sz w:val="20"/>
          <w:szCs w:val="20"/>
        </w:rPr>
        <w:t>power outage rather than the day after. On the same day of power outage exposure, the respiratory hospitalization rate was 2</w:t>
      </w:r>
      <w:r w:rsidR="00EE195C" w:rsidRPr="00C97A1F">
        <w:rPr>
          <w:rFonts w:ascii="Arial" w:hAnsi="Arial" w:cs="Arial"/>
          <w:sz w:val="20"/>
          <w:szCs w:val="20"/>
        </w:rPr>
        <w:t>.</w:t>
      </w:r>
      <w:r w:rsidR="0058448E" w:rsidRPr="00C97A1F">
        <w:rPr>
          <w:rFonts w:ascii="Arial" w:hAnsi="Arial" w:cs="Arial"/>
          <w:sz w:val="20"/>
          <w:szCs w:val="20"/>
        </w:rPr>
        <w:t>5</w:t>
      </w:r>
      <w:r w:rsidR="00D2550A" w:rsidRPr="00C97A1F">
        <w:rPr>
          <w:rFonts w:ascii="Arial" w:hAnsi="Arial" w:cs="Arial"/>
          <w:sz w:val="20"/>
          <w:szCs w:val="20"/>
        </w:rPr>
        <w:t>%</w:t>
      </w:r>
      <w:r w:rsidRPr="00C97A1F">
        <w:rPr>
          <w:rFonts w:ascii="Arial" w:hAnsi="Arial" w:cs="Arial"/>
          <w:sz w:val="20"/>
          <w:szCs w:val="20"/>
        </w:rPr>
        <w:t xml:space="preserve"> (95 % CI: 1.2</w:t>
      </w:r>
      <w:r w:rsidR="001F5244" w:rsidRPr="00C97A1F">
        <w:rPr>
          <w:rFonts w:ascii="Arial" w:hAnsi="Arial" w:cs="Arial"/>
          <w:sz w:val="20"/>
          <w:szCs w:val="20"/>
        </w:rPr>
        <w:t>%</w:t>
      </w:r>
      <w:r w:rsidRPr="00C97A1F">
        <w:rPr>
          <w:rFonts w:ascii="Arial" w:hAnsi="Arial" w:cs="Arial"/>
          <w:sz w:val="20"/>
          <w:szCs w:val="20"/>
        </w:rPr>
        <w:t xml:space="preserve">, </w:t>
      </w:r>
      <w:r w:rsidR="001F5244" w:rsidRPr="00C97A1F">
        <w:rPr>
          <w:rFonts w:ascii="Arial" w:hAnsi="Arial" w:cs="Arial"/>
          <w:sz w:val="20"/>
          <w:szCs w:val="20"/>
        </w:rPr>
        <w:t>3.</w:t>
      </w:r>
      <w:r w:rsidR="000B5194" w:rsidRPr="00C97A1F">
        <w:rPr>
          <w:rFonts w:ascii="Arial" w:hAnsi="Arial" w:cs="Arial"/>
          <w:sz w:val="20"/>
          <w:szCs w:val="20"/>
        </w:rPr>
        <w:t>8</w:t>
      </w:r>
      <w:r w:rsidR="001F5244" w:rsidRPr="00C97A1F">
        <w:rPr>
          <w:rFonts w:ascii="Arial" w:hAnsi="Arial" w:cs="Arial"/>
          <w:sz w:val="20"/>
          <w:szCs w:val="20"/>
        </w:rPr>
        <w:t>%</w:t>
      </w:r>
      <w:r w:rsidRPr="00C97A1F">
        <w:rPr>
          <w:rFonts w:ascii="Arial" w:hAnsi="Arial" w:cs="Arial"/>
          <w:sz w:val="20"/>
          <w:szCs w:val="20"/>
        </w:rPr>
        <w:t>)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w:t>
      </w:r>
      <w:r w:rsidR="00E46468" w:rsidRPr="00C97A1F">
        <w:rPr>
          <w:rFonts w:ascii="Arial" w:hAnsi="Arial" w:cs="Arial"/>
          <w:sz w:val="20"/>
          <w:szCs w:val="20"/>
        </w:rPr>
        <w:t xml:space="preserve">resulted in stronger associations with </w:t>
      </w:r>
      <w:r w:rsidRPr="00C97A1F">
        <w:rPr>
          <w:rFonts w:ascii="Arial" w:hAnsi="Arial" w:cs="Arial"/>
          <w:sz w:val="20"/>
          <w:szCs w:val="20"/>
        </w:rPr>
        <w:t xml:space="preserve">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w:t>
      </w:r>
      <w:r w:rsidRPr="00C97A1F">
        <w:rPr>
          <w:rFonts w:ascii="Arial" w:hAnsi="Arial" w:cs="Arial"/>
          <w:sz w:val="20"/>
          <w:szCs w:val="20"/>
        </w:rPr>
        <w:lastRenderedPageBreak/>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w:t>
      </w:r>
      <w:r w:rsidR="0072788C" w:rsidRPr="00C97A1F">
        <w:rPr>
          <w:rFonts w:ascii="Arial" w:hAnsi="Arial" w:cs="Arial"/>
          <w:sz w:val="20"/>
          <w:szCs w:val="20"/>
        </w:rPr>
        <w:t xml:space="preserve">, same-day </w:t>
      </w:r>
      <w:r w:rsidRPr="00C97A1F">
        <w:rPr>
          <w:rFonts w:ascii="Arial" w:hAnsi="Arial" w:cs="Arial"/>
          <w:sz w:val="20"/>
          <w:szCs w:val="20"/>
        </w:rPr>
        <w:t xml:space="preserve">respiratory hospitalization rates were </w:t>
      </w:r>
      <w:r w:rsidR="0027350A" w:rsidRPr="00C97A1F">
        <w:rPr>
          <w:rFonts w:ascii="Arial" w:hAnsi="Arial" w:cs="Arial"/>
          <w:sz w:val="20"/>
          <w:szCs w:val="20"/>
        </w:rPr>
        <w:t>5.</w:t>
      </w:r>
      <w:r w:rsidRPr="00C97A1F">
        <w:rPr>
          <w:rFonts w:ascii="Arial" w:hAnsi="Arial" w:cs="Arial"/>
          <w:sz w:val="20"/>
          <w:szCs w:val="20"/>
        </w:rPr>
        <w:t>2</w:t>
      </w:r>
      <w:r w:rsidR="00486C8C" w:rsidRPr="00C97A1F">
        <w:rPr>
          <w:rFonts w:ascii="Arial" w:hAnsi="Arial" w:cs="Arial"/>
          <w:sz w:val="20"/>
          <w:szCs w:val="20"/>
        </w:rPr>
        <w:t>%</w:t>
      </w:r>
      <w:r w:rsidRPr="00C97A1F">
        <w:rPr>
          <w:rFonts w:ascii="Arial" w:hAnsi="Arial" w:cs="Arial"/>
          <w:sz w:val="20"/>
          <w:szCs w:val="20"/>
        </w:rPr>
        <w:t xml:space="preserve"> (95% CI: </w:t>
      </w:r>
      <w:r w:rsidR="00486C8C" w:rsidRPr="00C97A1F">
        <w:rPr>
          <w:rFonts w:ascii="Arial" w:hAnsi="Arial" w:cs="Arial"/>
          <w:sz w:val="20"/>
          <w:szCs w:val="20"/>
        </w:rPr>
        <w:t>3.</w:t>
      </w:r>
      <w:r w:rsidRPr="00C97A1F">
        <w:rPr>
          <w:rFonts w:ascii="Arial" w:hAnsi="Arial" w:cs="Arial"/>
          <w:sz w:val="20"/>
          <w:szCs w:val="20"/>
        </w:rPr>
        <w:t>4</w:t>
      </w:r>
      <w:r w:rsidR="00486C8C" w:rsidRPr="00C97A1F">
        <w:rPr>
          <w:rFonts w:ascii="Arial" w:hAnsi="Arial" w:cs="Arial"/>
          <w:sz w:val="20"/>
          <w:szCs w:val="20"/>
        </w:rPr>
        <w:t>%</w:t>
      </w:r>
      <w:r w:rsidRPr="00C97A1F">
        <w:rPr>
          <w:rFonts w:ascii="Arial" w:hAnsi="Arial" w:cs="Arial"/>
          <w:sz w:val="20"/>
          <w:szCs w:val="20"/>
        </w:rPr>
        <w:t xml:space="preserve">, </w:t>
      </w:r>
      <w:r w:rsidR="00486C8C" w:rsidRPr="00C97A1F">
        <w:rPr>
          <w:rFonts w:ascii="Arial" w:hAnsi="Arial" w:cs="Arial"/>
          <w:sz w:val="20"/>
          <w:szCs w:val="20"/>
        </w:rPr>
        <w:t>7.</w:t>
      </w:r>
      <w:r w:rsidRPr="00C97A1F">
        <w:rPr>
          <w:rFonts w:ascii="Arial" w:hAnsi="Arial" w:cs="Arial"/>
          <w:sz w:val="20"/>
          <w:szCs w:val="20"/>
        </w:rPr>
        <w:t>1</w:t>
      </w:r>
      <w:r w:rsidR="00486C8C" w:rsidRPr="00C97A1F">
        <w:rPr>
          <w:rFonts w:ascii="Arial" w:hAnsi="Arial" w:cs="Arial"/>
          <w:sz w:val="20"/>
          <w:szCs w:val="20"/>
        </w:rPr>
        <w:t>%</w:t>
      </w:r>
      <w:r w:rsidRPr="00C97A1F">
        <w:rPr>
          <w:rFonts w:ascii="Arial" w:hAnsi="Arial" w:cs="Arial"/>
          <w:sz w:val="20"/>
          <w:szCs w:val="20"/>
        </w:rPr>
        <w:t>) and 6</w:t>
      </w:r>
      <w:r w:rsidR="00940E85" w:rsidRPr="00C97A1F">
        <w:rPr>
          <w:rFonts w:ascii="Arial" w:hAnsi="Arial" w:cs="Arial"/>
          <w:sz w:val="20"/>
          <w:szCs w:val="20"/>
        </w:rPr>
        <w:t>.</w:t>
      </w:r>
      <w:r w:rsidRPr="00C97A1F">
        <w:rPr>
          <w:rFonts w:ascii="Arial" w:hAnsi="Arial" w:cs="Arial"/>
          <w:sz w:val="20"/>
          <w:szCs w:val="20"/>
        </w:rPr>
        <w:t>7</w:t>
      </w:r>
      <w:r w:rsidR="00940E85" w:rsidRPr="00C97A1F">
        <w:rPr>
          <w:rFonts w:ascii="Arial" w:hAnsi="Arial" w:cs="Arial"/>
          <w:sz w:val="20"/>
          <w:szCs w:val="20"/>
        </w:rPr>
        <w:t>%</w:t>
      </w:r>
      <w:r w:rsidRPr="00C97A1F">
        <w:rPr>
          <w:rFonts w:ascii="Arial" w:hAnsi="Arial" w:cs="Arial"/>
          <w:sz w:val="20"/>
          <w:szCs w:val="20"/>
        </w:rPr>
        <w:t xml:space="preserve"> (95% CI: 4</w:t>
      </w:r>
      <w:r w:rsidR="00940E85" w:rsidRPr="00C97A1F">
        <w:rPr>
          <w:rFonts w:ascii="Arial" w:hAnsi="Arial" w:cs="Arial"/>
          <w:sz w:val="20"/>
          <w:szCs w:val="20"/>
        </w:rPr>
        <w:t>.</w:t>
      </w:r>
      <w:r w:rsidR="00B97D25" w:rsidRPr="00C97A1F">
        <w:rPr>
          <w:rFonts w:ascii="Arial" w:hAnsi="Arial" w:cs="Arial"/>
          <w:sz w:val="20"/>
          <w:szCs w:val="20"/>
        </w:rPr>
        <w:t>6</w:t>
      </w:r>
      <w:r w:rsidR="00940E85" w:rsidRPr="00C97A1F">
        <w:rPr>
          <w:rFonts w:ascii="Arial" w:hAnsi="Arial" w:cs="Arial"/>
          <w:sz w:val="20"/>
          <w:szCs w:val="20"/>
        </w:rPr>
        <w:t>%</w:t>
      </w:r>
      <w:r w:rsidRPr="00C97A1F">
        <w:rPr>
          <w:rFonts w:ascii="Arial" w:hAnsi="Arial" w:cs="Arial"/>
          <w:sz w:val="20"/>
          <w:szCs w:val="20"/>
        </w:rPr>
        <w:t xml:space="preserve">, </w:t>
      </w:r>
      <w:r w:rsidR="00940E85" w:rsidRPr="00C97A1F">
        <w:rPr>
          <w:rFonts w:ascii="Arial" w:hAnsi="Arial" w:cs="Arial"/>
          <w:sz w:val="20"/>
          <w:szCs w:val="20"/>
        </w:rPr>
        <w:t>8.</w:t>
      </w:r>
      <w:r w:rsidRPr="00C97A1F">
        <w:rPr>
          <w:rFonts w:ascii="Arial" w:hAnsi="Arial" w:cs="Arial"/>
          <w:sz w:val="20"/>
          <w:szCs w:val="20"/>
        </w:rPr>
        <w:t>9</w:t>
      </w:r>
      <w:r w:rsidR="00940E85" w:rsidRPr="00C97A1F">
        <w:rPr>
          <w:rFonts w:ascii="Arial" w:hAnsi="Arial" w:cs="Arial"/>
          <w:sz w:val="20"/>
          <w:szCs w:val="20"/>
        </w:rPr>
        <w:t>%</w:t>
      </w:r>
      <w:r w:rsidRPr="00C97A1F">
        <w:rPr>
          <w:rFonts w:ascii="Arial" w:hAnsi="Arial" w:cs="Arial"/>
          <w:sz w:val="20"/>
          <w:szCs w:val="20"/>
        </w:rPr>
        <w:t>) higher</w:t>
      </w:r>
      <w:r w:rsidR="0072788C" w:rsidRPr="00C97A1F">
        <w:rPr>
          <w:rFonts w:ascii="Arial" w:hAnsi="Arial" w:cs="Arial"/>
          <w:sz w:val="20"/>
          <w:szCs w:val="20"/>
        </w:rPr>
        <w:t>, respectively</w:t>
      </w:r>
      <w:r w:rsidR="0072788C">
        <w:rPr>
          <w:rFonts w:ascii="Arial" w:hAnsi="Arial" w:cs="Arial"/>
          <w:sz w:val="20"/>
          <w:szCs w:val="20"/>
        </w:rPr>
        <w:t>,</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 xml:space="preserve">strongest </w:t>
      </w:r>
      <w:r w:rsidR="005C6F5A" w:rsidRPr="00093C1D">
        <w:rPr>
          <w:rFonts w:ascii="Arial" w:hAnsi="Arial" w:cs="Arial"/>
          <w:sz w:val="20"/>
          <w:szCs w:val="20"/>
        </w:rPr>
        <w:t xml:space="preserve">association for </w:t>
      </w:r>
      <w:r w:rsidRPr="00093C1D">
        <w:rPr>
          <w:rFonts w:ascii="Arial" w:hAnsi="Arial" w:cs="Arial"/>
          <w:sz w:val="20"/>
          <w:szCs w:val="20"/>
        </w:rPr>
        <w:t xml:space="preserve">respiratory hospitalizations following 12+ hour outage exposure. Effect size increased </w:t>
      </w:r>
      <w:r w:rsidR="005C6F5A" w:rsidRPr="00093C1D">
        <w:rPr>
          <w:rFonts w:ascii="Arial" w:hAnsi="Arial" w:cs="Arial"/>
          <w:sz w:val="20"/>
          <w:szCs w:val="20"/>
        </w:rPr>
        <w:t xml:space="preserve">from 4+ to 8+ to 12+ hour </w:t>
      </w:r>
      <w:r w:rsidRPr="00093C1D">
        <w:rPr>
          <w:rFonts w:ascii="Arial" w:hAnsi="Arial" w:cs="Arial"/>
          <w:sz w:val="20"/>
          <w:szCs w:val="20"/>
        </w:rPr>
        <w:t>outage durations. Respiratory hospitalization rates were 1.</w:t>
      </w:r>
      <w:r w:rsidR="00B040AD" w:rsidRPr="00093C1D">
        <w:rPr>
          <w:rFonts w:ascii="Arial" w:hAnsi="Arial" w:cs="Arial"/>
          <w:sz w:val="20"/>
          <w:szCs w:val="20"/>
        </w:rPr>
        <w:t>2</w:t>
      </w:r>
      <w:r w:rsidR="00267979" w:rsidRPr="00093C1D">
        <w:rPr>
          <w:rFonts w:ascii="Arial" w:hAnsi="Arial" w:cs="Arial"/>
          <w:sz w:val="20"/>
          <w:szCs w:val="20"/>
        </w:rPr>
        <w:t>%</w:t>
      </w:r>
      <w:r w:rsidRPr="00093C1D">
        <w:rPr>
          <w:rFonts w:ascii="Arial" w:hAnsi="Arial" w:cs="Arial"/>
          <w:sz w:val="20"/>
          <w:szCs w:val="20"/>
        </w:rPr>
        <w:t xml:space="preserve"> higher (95% CI: </w:t>
      </w:r>
      <w:r w:rsidR="008D2F96" w:rsidRPr="00093C1D">
        <w:rPr>
          <w:rFonts w:ascii="Arial" w:hAnsi="Arial" w:cs="Arial"/>
          <w:sz w:val="20"/>
          <w:szCs w:val="20"/>
        </w:rPr>
        <w:t>0.</w:t>
      </w:r>
      <w:r w:rsidRPr="00093C1D">
        <w:rPr>
          <w:rFonts w:ascii="Arial" w:hAnsi="Arial" w:cs="Arial"/>
          <w:sz w:val="20"/>
          <w:szCs w:val="20"/>
        </w:rPr>
        <w:t>2</w:t>
      </w:r>
      <w:r w:rsidR="008D2F96" w:rsidRPr="00093C1D">
        <w:rPr>
          <w:rFonts w:ascii="Arial" w:hAnsi="Arial" w:cs="Arial"/>
          <w:sz w:val="20"/>
          <w:szCs w:val="20"/>
        </w:rPr>
        <w:t>%</w:t>
      </w:r>
      <w:r w:rsidRPr="00093C1D">
        <w:rPr>
          <w:rFonts w:ascii="Arial" w:hAnsi="Arial" w:cs="Arial"/>
          <w:sz w:val="20"/>
          <w:szCs w:val="20"/>
        </w:rPr>
        <w:t xml:space="preserve">, </w:t>
      </w:r>
      <w:r w:rsidR="008D2F96" w:rsidRPr="00093C1D">
        <w:rPr>
          <w:rFonts w:ascii="Arial" w:hAnsi="Arial" w:cs="Arial"/>
          <w:sz w:val="20"/>
          <w:szCs w:val="20"/>
        </w:rPr>
        <w:t>2.</w:t>
      </w:r>
      <w:r w:rsidR="00B040AD" w:rsidRPr="00093C1D">
        <w:rPr>
          <w:rFonts w:ascii="Arial" w:hAnsi="Arial" w:cs="Arial"/>
          <w:sz w:val="20"/>
          <w:szCs w:val="20"/>
        </w:rPr>
        <w:t>2</w:t>
      </w:r>
      <w:r w:rsidR="009D2E43" w:rsidRPr="00093C1D">
        <w:rPr>
          <w:rFonts w:ascii="Arial" w:hAnsi="Arial" w:cs="Arial"/>
          <w:sz w:val="20"/>
          <w:szCs w:val="20"/>
        </w:rPr>
        <w:t>%</w:t>
      </w:r>
      <w:r w:rsidRPr="00093C1D">
        <w:rPr>
          <w:rFonts w:ascii="Arial" w:hAnsi="Arial" w:cs="Arial"/>
          <w:sz w:val="20"/>
          <w:szCs w:val="20"/>
        </w:rPr>
        <w:t xml:space="preserve">) the day of 4+ hour power outage exposure, </w:t>
      </w:r>
      <w:r w:rsidR="00061740" w:rsidRPr="00093C1D">
        <w:rPr>
          <w:rFonts w:ascii="Arial" w:hAnsi="Arial" w:cs="Arial"/>
          <w:sz w:val="20"/>
          <w:szCs w:val="20"/>
        </w:rPr>
        <w:t>2.</w:t>
      </w:r>
      <w:r w:rsidR="009D5578" w:rsidRPr="00093C1D">
        <w:rPr>
          <w:rFonts w:ascii="Arial" w:hAnsi="Arial" w:cs="Arial"/>
          <w:sz w:val="20"/>
          <w:szCs w:val="20"/>
        </w:rPr>
        <w:t>5</w:t>
      </w:r>
      <w:r w:rsidR="00061740" w:rsidRPr="00093C1D">
        <w:rPr>
          <w:rFonts w:ascii="Arial" w:hAnsi="Arial" w:cs="Arial"/>
          <w:sz w:val="20"/>
          <w:szCs w:val="20"/>
        </w:rPr>
        <w:t>%</w:t>
      </w:r>
      <w:r w:rsidRPr="00093C1D">
        <w:rPr>
          <w:rFonts w:ascii="Arial" w:hAnsi="Arial" w:cs="Arial"/>
          <w:sz w:val="20"/>
          <w:szCs w:val="20"/>
        </w:rPr>
        <w:t xml:space="preserve"> higher (95% CI: 1</w:t>
      </w:r>
      <w:r w:rsidR="00061740" w:rsidRPr="00093C1D">
        <w:rPr>
          <w:rFonts w:ascii="Arial" w:hAnsi="Arial" w:cs="Arial"/>
          <w:sz w:val="20"/>
          <w:szCs w:val="20"/>
        </w:rPr>
        <w:t>.2%</w:t>
      </w:r>
      <w:r w:rsidRPr="00093C1D">
        <w:rPr>
          <w:rFonts w:ascii="Arial" w:hAnsi="Arial" w:cs="Arial"/>
          <w:sz w:val="20"/>
          <w:szCs w:val="20"/>
        </w:rPr>
        <w:t xml:space="preserve">, </w:t>
      </w:r>
      <w:r w:rsidR="00061740" w:rsidRPr="00093C1D">
        <w:rPr>
          <w:rFonts w:ascii="Arial" w:hAnsi="Arial" w:cs="Arial"/>
          <w:sz w:val="20"/>
          <w:szCs w:val="20"/>
        </w:rPr>
        <w:t>3.</w:t>
      </w:r>
      <w:r w:rsidR="009D5578" w:rsidRPr="00093C1D">
        <w:rPr>
          <w:rFonts w:ascii="Arial" w:hAnsi="Arial" w:cs="Arial"/>
          <w:sz w:val="20"/>
          <w:szCs w:val="20"/>
        </w:rPr>
        <w:t>8</w:t>
      </w:r>
      <w:r w:rsidR="00061740" w:rsidRPr="00093C1D">
        <w:rPr>
          <w:rFonts w:ascii="Arial" w:hAnsi="Arial" w:cs="Arial"/>
          <w:sz w:val="20"/>
          <w:szCs w:val="20"/>
        </w:rPr>
        <w:t>%</w:t>
      </w:r>
      <w:r w:rsidRPr="00093C1D">
        <w:rPr>
          <w:rFonts w:ascii="Arial" w:hAnsi="Arial" w:cs="Arial"/>
          <w:sz w:val="20"/>
          <w:szCs w:val="20"/>
        </w:rPr>
        <w:t>)</w:t>
      </w:r>
      <w:r w:rsidR="007F2499" w:rsidRPr="00093C1D">
        <w:rPr>
          <w:rFonts w:ascii="Arial" w:hAnsi="Arial" w:cs="Arial"/>
          <w:sz w:val="20"/>
          <w:szCs w:val="20"/>
        </w:rPr>
        <w:t xml:space="preserve"> higher</w:t>
      </w:r>
      <w:r w:rsidRPr="00093C1D">
        <w:rPr>
          <w:rFonts w:ascii="Arial" w:hAnsi="Arial" w:cs="Arial"/>
          <w:sz w:val="20"/>
          <w:szCs w:val="20"/>
        </w:rPr>
        <w:t xml:space="preserve"> the day of 8+ hour outage exposure, and </w:t>
      </w:r>
      <w:r w:rsidR="00816DC3" w:rsidRPr="00093C1D">
        <w:rPr>
          <w:rFonts w:ascii="Arial" w:hAnsi="Arial" w:cs="Arial"/>
          <w:sz w:val="20"/>
          <w:szCs w:val="20"/>
        </w:rPr>
        <w:t>3.</w:t>
      </w:r>
      <w:r w:rsidRPr="00093C1D">
        <w:rPr>
          <w:rFonts w:ascii="Arial" w:hAnsi="Arial" w:cs="Arial"/>
          <w:sz w:val="20"/>
          <w:szCs w:val="20"/>
        </w:rPr>
        <w:t xml:space="preserve">2 times higher (95% CI: </w:t>
      </w:r>
      <w:r w:rsidR="00816DC3" w:rsidRPr="00093C1D">
        <w:rPr>
          <w:rFonts w:ascii="Arial" w:hAnsi="Arial" w:cs="Arial"/>
          <w:sz w:val="20"/>
          <w:szCs w:val="20"/>
        </w:rPr>
        <w:t>1.</w:t>
      </w:r>
      <w:r w:rsidRPr="00093C1D">
        <w:rPr>
          <w:rFonts w:ascii="Arial" w:hAnsi="Arial" w:cs="Arial"/>
          <w:sz w:val="20"/>
          <w:szCs w:val="20"/>
        </w:rPr>
        <w:t>7</w:t>
      </w:r>
      <w:r w:rsidR="004666C9" w:rsidRPr="00093C1D">
        <w:rPr>
          <w:rFonts w:ascii="Arial" w:hAnsi="Arial" w:cs="Arial"/>
          <w:sz w:val="20"/>
          <w:szCs w:val="20"/>
        </w:rPr>
        <w:t>%</w:t>
      </w:r>
      <w:r w:rsidRPr="00093C1D">
        <w:rPr>
          <w:rFonts w:ascii="Arial" w:hAnsi="Arial" w:cs="Arial"/>
          <w:sz w:val="20"/>
          <w:szCs w:val="20"/>
        </w:rPr>
        <w:t xml:space="preserve">, </w:t>
      </w:r>
      <w:r w:rsidR="00816DC3" w:rsidRPr="00093C1D">
        <w:rPr>
          <w:rFonts w:ascii="Arial" w:hAnsi="Arial" w:cs="Arial"/>
          <w:sz w:val="20"/>
          <w:szCs w:val="20"/>
        </w:rPr>
        <w:t>4.</w:t>
      </w:r>
      <w:r w:rsidR="009D5578" w:rsidRPr="00093C1D">
        <w:rPr>
          <w:rFonts w:ascii="Arial" w:hAnsi="Arial" w:cs="Arial"/>
          <w:sz w:val="20"/>
          <w:szCs w:val="20"/>
        </w:rPr>
        <w:t>6</w:t>
      </w:r>
      <w:r w:rsidR="004666C9" w:rsidRPr="00093C1D">
        <w:rPr>
          <w:rFonts w:ascii="Arial" w:hAnsi="Arial" w:cs="Arial"/>
          <w:sz w:val="20"/>
          <w:szCs w:val="20"/>
        </w:rPr>
        <w:t>%</w:t>
      </w:r>
      <w:r w:rsidRPr="00093C1D">
        <w:rPr>
          <w:rFonts w:ascii="Arial" w:hAnsi="Arial" w:cs="Arial"/>
          <w:sz w:val="20"/>
          <w:szCs w:val="20"/>
        </w:rPr>
        <w:t>) the day of 12+ hour outage exposure compared to unexposed days.</w:t>
      </w:r>
      <w:r w:rsidRPr="002A2B23">
        <w:rPr>
          <w:rFonts w:ascii="Arial" w:hAnsi="Arial" w:cs="Arial"/>
          <w:sz w:val="20"/>
          <w:szCs w:val="20"/>
        </w:rPr>
        <w:t xml:space="preserve">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6F6AFC45"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4476EBC1" w14:textId="1F23FCED" w:rsidR="00F232FC"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w:t>
      </w:r>
      <w:r w:rsidR="00921F22">
        <w:rPr>
          <w:rFonts w:ascii="Arial" w:hAnsi="Arial" w:cs="Arial"/>
          <w:sz w:val="20"/>
          <w:szCs w:val="20"/>
        </w:rPr>
        <w:t xml:space="preserve">The lagged effects of CVD and </w:t>
      </w:r>
      <w:r w:rsidR="00E57D8B">
        <w:rPr>
          <w:rFonts w:ascii="Arial" w:hAnsi="Arial" w:cs="Arial"/>
          <w:sz w:val="20"/>
          <w:szCs w:val="20"/>
        </w:rPr>
        <w:t>respiratory</w:t>
      </w:r>
      <w:r w:rsidR="00921F22">
        <w:rPr>
          <w:rFonts w:ascii="Arial" w:hAnsi="Arial" w:cs="Arial"/>
          <w:sz w:val="20"/>
          <w:szCs w:val="20"/>
        </w:rPr>
        <w:t xml:space="preserve"> </w:t>
      </w:r>
      <w:r w:rsidR="00E57D8B">
        <w:rPr>
          <w:rFonts w:ascii="Arial" w:hAnsi="Arial" w:cs="Arial"/>
          <w:sz w:val="20"/>
          <w:szCs w:val="20"/>
        </w:rPr>
        <w:t>hospitalizations</w:t>
      </w:r>
      <w:r w:rsidR="00921F22">
        <w:rPr>
          <w:rFonts w:ascii="Arial" w:hAnsi="Arial" w:cs="Arial"/>
          <w:sz w:val="20"/>
          <w:szCs w:val="20"/>
        </w:rPr>
        <w:t xml:space="preserve"> due to power outage are likely different since the lagged effects of high or low temperature and air pollution </w:t>
      </w:r>
      <w:r w:rsidR="00CC6FD2">
        <w:rPr>
          <w:rFonts w:ascii="Arial" w:hAnsi="Arial" w:cs="Arial"/>
          <w:sz w:val="20"/>
          <w:szCs w:val="20"/>
        </w:rPr>
        <w:t>differ</w:t>
      </w:r>
      <w:r w:rsidR="00921F22">
        <w:rPr>
          <w:rFonts w:ascii="Arial" w:hAnsi="Arial" w:cs="Arial"/>
          <w:sz w:val="20"/>
          <w:szCs w:val="20"/>
        </w:rPr>
        <w:t xml:space="preserve"> for CVD </w:t>
      </w:r>
      <w:r w:rsidR="006C4361">
        <w:rPr>
          <w:rFonts w:ascii="Arial" w:hAnsi="Arial" w:cs="Arial"/>
          <w:sz w:val="20"/>
          <w:szCs w:val="20"/>
        </w:rPr>
        <w:t>versus</w:t>
      </w:r>
      <w:r w:rsidR="00921F22">
        <w:rPr>
          <w:rFonts w:ascii="Arial" w:hAnsi="Arial" w:cs="Arial"/>
          <w:sz w:val="20"/>
          <w:szCs w:val="20"/>
        </w:rPr>
        <w:t xml:space="preserve"> respiratory </w:t>
      </w:r>
      <w:r w:rsidR="00823535">
        <w:rPr>
          <w:rFonts w:ascii="Arial" w:hAnsi="Arial" w:cs="Arial"/>
          <w:sz w:val="20"/>
          <w:szCs w:val="20"/>
        </w:rPr>
        <w:t xml:space="preserve">disease </w:t>
      </w:r>
      <w:r w:rsidR="00823535">
        <w:rPr>
          <w:rFonts w:ascii="Arial" w:hAnsi="Arial" w:cs="Arial"/>
          <w:sz w:val="20"/>
          <w:szCs w:val="20"/>
        </w:rPr>
        <w:fldChar w:fldCharType="begin"/>
      </w:r>
      <w:r w:rsidR="00823535">
        <w:rPr>
          <w:rFonts w:ascii="Arial" w:hAnsi="Arial" w:cs="Arial"/>
          <w:sz w:val="20"/>
          <w:szCs w:val="20"/>
        </w:rPr>
        <w:instrText xml:space="preserve"> ADDIN ZOTERO_ITEM CSL_CITATION {"citationID":"0ZzO5udH","properties":{"formattedCitation":"(26\\uc0\\u8211{}28)","plainCitation":"(26–28)","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D."}],"issued":{"date-parts":[["2013",5,15]]}}},{"id":213,"uris":["http://zotero.org/users/local/hHKggCUl/items/VVYKELE9"],"itemData":{"id":213,"type":"article-journal","abstract":"Background: Although the association of high temperatures with mortality is well-documented, the association with morbidity has seldom been examined. We assessed the potential impact of hot weather on hospital admissions due to cardiovascular and respiratory diseases in New York City. We also explored whether the weather-disease relationship varies with socio-demographic variables.\nMethod: We investigated effects of temperature and humidity on health by linking the daily cardiovascular and respiratory hospitalization counts with meteorologic conditions during summer, 1991–2004. We used daily mean temperature, mean apparent temperature, and 3-day moving average of apparent temperature as the exposure indicators. Threshold effects for health risks of meteorologic conditions were assessed by log-linear threshold models, after controlling for ozone, day of week, holidays, and long-term trend. Stratiﬁed analyses were used to evaluate temperature-demographic interactions.\nResults: For all 3 exposure indicators, each degree C above the threshold of the temperature-health effect curve (29°C–36°C) was associated with a 2.7%–3.1% increase in same-day hospitalizations due to respiratory diseases, and an increase of 1.4%–3.6% in lagged hospitalizations due to cardiovascular diseases. These increases for respiratory admissions were greater for Hispanic persons (6.1%/°C) and the elderly (4.7%/°C). At high temperatures, admission rates increased for chronic airway obstruction, asthma, ischemic heart disease, and cardiac dysrhythmias, but decreased for hypertension and heart failure.\nConclusions: Extreme high temperature appears to increase hospital admissions for cardiovascular and respiratory disorders in New York City. Elderly and Hispanic residents may be particularly vulnerable to the temperature effects on respiratory illnesses.","container-title":"Epidemiology","DOI":"10.1097/EDE.0b013e3181ad5522","ISSN":"1044-3983","issue":"5","language":"en","page":"738-746","source":"DOI.org (Crossref)","title":"Extreme High Temperatures and Hospital Admissions for Respiratory and Cardiovascular Diseases","volume":"20","author":[{"family":"Lin","given":"Shao"},{"family":"Luo","given":"Ming"},{"family":"Walker","given":"Randi J."},{"family":"Liu","given":"Xiu"},{"family":"Hwang","given":"Syni-An"},{"family":"Chinery","given":"Robert"}],"issued":{"date-parts":[["2009",9]]}}},{"id":209,"uris":["http://zotero.org/users/local/hHKggCUl/items/2EGZUWZS"],"itemData":{"id":209,"type":"article-journal","abstract":"As global temperatures rise, extreme heat events are projected to become more frequent and intense. Extreme heat causes a wide range of health effects, including an overall increase in morbidity and mortality. It is important to note that while there is sufficient epidemiological evidence for heat-related increases in all-cause mortality, evidence on the association between heat and cause-specific deaths such as cardiovascular disease (CVD) mortality (and its more specific causes) is limited, with inconsistent findings. Existing systematic reviews and meta-analyses of epidemiological studies on heat and CVD mortality have summarized the available evidence. However, the target audience of such reviews is mainly limited to the specific field of environmental epidemiology. This overarching perspective aims to provide health professionals with a comprehensive overview of recent epidemiological evidence of how extreme heat is associated with CVD mortality. The rationale behind this broad perspective is that a better understanding of the effect of extreme heat on CVD mortality will help CVD health professionals optimize their plans to adapt to the changes brought about by climate change and heat events. To policymakers, this perspective would help formulate targeted mitigation, strengthen early warning systems, and develop better adaptation strategies. Despite the heterogeneity in evidence worldwide, due in part to different climatic conditions and population dynamics, there is a clear link between heat and CVD mortality. The risk has often been found to be higher in vulnerable subgroups, including older people, people with preexisting conditions, and the socioeconomically deprived. This perspective also highlights the lack of evidence from low- and middle-income countries and focuses on cause-specific CVD deaths. In addition, the perspective highlights the temporal changes in heat-related CVD deaths as well as the interactive effect of heat with other environmental factors and the potential biological pathways. Importantly, these various aspects of epidemiological studies have never been fully investigated and, therefore, the true extent of the impact of heat on CVD deaths remains largely unknown. Furthermore, this perspective also highlights the research gaps in epidemiological studies and the potential solutions to generate more robust evidence on the future consequences of heat on CVD deaths.","container-title":"Circulation Research","DOI":"10.1161/CIRCRESAHA.123.323615","ISSN":"0009-7330, 1524-4571","issue":"9","journalAbbreviation":"Circulation Research","language":"en","page":"1098-1112","source":"DOI.org (Crossref)","title":"Heat and Cardiovascular Mortality: An Epidemiological Perspective","title-short":"Heat and Cardiovascular Mortality","volume":"134","author":[{"family":"Singh","given":"Nidhi"},{"family":"Areal","given":"Ashtyn Tracy"},{"family":"Breitner","given":"Susanne"},{"family":"Zhang","given":"Siqi"},{"family":"Agewall","given":"Stefan"},{"family":"Schikowski","given":"Tamara"},{"family":"Schneider","given":"Alexandra"}],"issued":{"date-parts":[["2024",4,26]]}}}],"schema":"https://github.com/citation-style-language/schema/raw/master/csl-citation.json"} </w:instrText>
      </w:r>
      <w:r w:rsidR="00823535">
        <w:rPr>
          <w:rFonts w:ascii="Arial" w:hAnsi="Arial" w:cs="Arial"/>
          <w:sz w:val="20"/>
          <w:szCs w:val="20"/>
        </w:rPr>
        <w:fldChar w:fldCharType="separate"/>
      </w:r>
      <w:r w:rsidR="00823535" w:rsidRPr="00823535">
        <w:rPr>
          <w:rFonts w:ascii="Arial" w:hAnsi="Arial" w:cs="Arial"/>
          <w:sz w:val="20"/>
        </w:rPr>
        <w:t>(26–28)</w:t>
      </w:r>
      <w:r w:rsidR="00823535">
        <w:rPr>
          <w:rFonts w:ascii="Arial" w:hAnsi="Arial" w:cs="Arial"/>
          <w:sz w:val="20"/>
          <w:szCs w:val="20"/>
        </w:rPr>
        <w:fldChar w:fldCharType="end"/>
      </w:r>
      <w:r w:rsidR="00F232FC">
        <w:rPr>
          <w:rFonts w:ascii="Arial" w:hAnsi="Arial" w:cs="Arial"/>
          <w:sz w:val="20"/>
          <w:szCs w:val="20"/>
        </w:rPr>
        <w:t xml:space="preserve">. </w:t>
      </w:r>
    </w:p>
    <w:p w14:paraId="1CEE1444" w14:textId="736CBF69"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 xml:space="preserve">Further, many power outages are caused by climate-related severe weather like heat waves, winter storms, hurricanes, wildfires, and floods </w:t>
      </w:r>
      <w:r w:rsidRPr="0097584B">
        <w:rPr>
          <w:rFonts w:ascii="Arial" w:hAnsi="Arial" w:cs="Arial"/>
          <w:sz w:val="20"/>
          <w:szCs w:val="20"/>
        </w:rPr>
        <w:fldChar w:fldCharType="begin"/>
      </w:r>
      <w:r w:rsidR="00823535">
        <w:rPr>
          <w:rFonts w:ascii="Arial" w:hAnsi="Arial" w:cs="Arial"/>
          <w:sz w:val="20"/>
          <w:szCs w:val="20"/>
        </w:rPr>
        <w:instrText xml:space="preserve"> ADDIN ZOTERO_ITEM CSL_CITATION {"citationID":"n3LNDwDY","properties":{"formattedCitation":"(3, 29, 30)","plainCitation":"(3, 29, 30)","noteIndex":0},"citationItems":[{"id":180,"uris":["http://zotero.org/users/local/hHKggCUl/items/QGLVIH6M"],"itemData":{"id":180,"type":"article-journal","abstract":"Purpose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823535">
        <w:rPr>
          <w:rFonts w:ascii="Arial" w:hAnsi="Arial" w:cs="Arial"/>
          <w:noProof/>
          <w:sz w:val="20"/>
          <w:szCs w:val="20"/>
        </w:rPr>
        <w:t>(3, 29, 30)</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823535">
        <w:rPr>
          <w:rFonts w:ascii="Arial" w:hAnsi="Arial" w:cs="Arial"/>
          <w:sz w:val="20"/>
          <w:szCs w:val="20"/>
        </w:rPr>
        <w:instrText xml:space="preserve"> ADDIN ZOTERO_ITEM CSL_CITATION {"citationID":"EbWJFV3l","properties":{"formattedCitation":"(20, 31, 32)","plainCitation":"(20, 31, 32)","noteIndex":0},"citationItems":[{"id":194,"uris":["http://zotero.org/users/local/hHKggCUl/items/8L9T2PQA"],"itemData":{"id":194,"type":"article-journal","abstract":"BACKGROUND: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823535">
        <w:rPr>
          <w:rFonts w:ascii="Cambria Math" w:hAnsi="Cambria Math" w:cs="Cambria Math"/>
          <w:sz w:val="20"/>
          <w:szCs w:val="20"/>
        </w:rPr>
        <w:instrText>ﬀ</w:instrText>
      </w:r>
      <w:r w:rsidR="00823535">
        <w:rPr>
          <w:rFonts w:ascii="Arial" w:hAnsi="Arial" w:cs="Arial"/>
          <w:sz w:val="20"/>
          <w:szCs w:val="20"/>
        </w:rPr>
        <w:instrText>ects. We aimed to investigate the individual and joint e</w:instrText>
      </w:r>
      <w:r w:rsidR="00823535">
        <w:rPr>
          <w:rFonts w:ascii="Cambria Math" w:hAnsi="Cambria Math" w:cs="Cambria Math"/>
          <w:sz w:val="20"/>
          <w:szCs w:val="20"/>
        </w:rPr>
        <w:instrText>ﬀ</w:instrText>
      </w:r>
      <w:r w:rsidR="0082353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823535">
        <w:rPr>
          <w:rFonts w:ascii="Cambria Math" w:hAnsi="Cambria Math" w:cs="Cambria Math"/>
          <w:sz w:val="20"/>
          <w:szCs w:val="20"/>
        </w:rPr>
        <w:instrText>ﬀ</w:instrText>
      </w:r>
      <w:r w:rsidR="0082353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823535">
        <w:rPr>
          <w:rFonts w:ascii="Cambria Math" w:hAnsi="Cambria Math" w:cs="Cambria Math"/>
          <w:sz w:val="20"/>
          <w:szCs w:val="20"/>
        </w:rPr>
        <w:instrText>ﬀ</w:instrText>
      </w:r>
      <w:r w:rsidR="0082353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ect on both multiplicative and additive scales. Over 35% of the thunderstorm e</w:instrText>
      </w:r>
      <w:r w:rsidR="00823535">
        <w:rPr>
          <w:rFonts w:ascii="Cambria Math" w:hAnsi="Cambria Math" w:cs="Cambria Math"/>
          <w:sz w:val="20"/>
          <w:szCs w:val="20"/>
        </w:rPr>
        <w:instrText>ﬀ</w:instrText>
      </w:r>
      <w:r w:rsidR="00823535">
        <w:rPr>
          <w:rFonts w:ascii="Arial" w:hAnsi="Arial" w:cs="Arial"/>
          <w:sz w:val="20"/>
          <w:szCs w:val="20"/>
        </w:rPr>
        <w:instrText>ects were mediated by PM2:5 and RH.\nCONCLUSION: Thunderstorms accompanied by POs showed the strongest respiratory e</w:instrText>
      </w:r>
      <w:r w:rsidR="00823535">
        <w:rPr>
          <w:rFonts w:ascii="Cambria Math" w:hAnsi="Cambria Math" w:cs="Cambria Math"/>
          <w:sz w:val="20"/>
          <w:szCs w:val="20"/>
        </w:rPr>
        <w:instrText>ﬀ</w:instrText>
      </w:r>
      <w:r w:rsidR="0082353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823535">
        <w:rPr>
          <w:rFonts w:ascii="Arial" w:hAnsi="Arial" w:cs="Arial"/>
          <w:noProof/>
          <w:sz w:val="20"/>
          <w:szCs w:val="20"/>
        </w:rPr>
        <w:t>(20, 31, 32)</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sidR="00B521BF">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r w:rsidR="00195066">
        <w:rPr>
          <w:rFonts w:ascii="Arial" w:hAnsi="Arial" w:cs="Arial"/>
          <w:sz w:val="20"/>
          <w:szCs w:val="20"/>
        </w:rPr>
        <w:t>, and test for effect modification by season and outdoor temperature.</w:t>
      </w:r>
    </w:p>
    <w:p w14:paraId="72FE1151" w14:textId="47606442"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823535">
        <w:rPr>
          <w:rFonts w:ascii="Arial" w:hAnsi="Arial" w:cs="Arial"/>
          <w:sz w:val="20"/>
          <w:szCs w:val="20"/>
        </w:rPr>
        <w:instrText xml:space="preserve"> ADDIN ZOTERO_ITEM CSL_CITATION {"citationID":"SkhN0Del","properties":{"formattedCitation":"(33)","plainCitation":"(33)","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823535">
        <w:rPr>
          <w:rFonts w:ascii="Arial" w:hAnsi="Arial" w:cs="Arial"/>
          <w:noProof/>
          <w:sz w:val="20"/>
          <w:szCs w:val="20"/>
        </w:rPr>
        <w:t>(33)</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sidR="00823535">
        <w:rPr>
          <w:rFonts w:ascii="Arial" w:hAnsi="Arial" w:cs="Arial"/>
          <w:sz w:val="20"/>
          <w:szCs w:val="20"/>
        </w:rPr>
        <w:instrText xml:space="preserve"> ADDIN ZOTERO_ITEM CSL_CITATION {"citationID":"B86byoVJ","properties":{"formattedCitation":"(3, 32)","plainCitation":"(3, 32)","noteIndex":0},"citationItems":[{"id":180,"uris":["http://zotero.org/users/local/hHKggCUl/items/QGLVIH6M"],"itemData":{"id":180,"type":"article-journal","abstract":"Purpose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823535">
        <w:rPr>
          <w:rFonts w:ascii="Arial" w:hAnsi="Arial" w:cs="Arial"/>
          <w:noProof/>
          <w:sz w:val="20"/>
          <w:szCs w:val="20"/>
        </w:rPr>
        <w:t>(3, 32)</w:t>
      </w:r>
      <w:r w:rsidRPr="006F415B">
        <w:rPr>
          <w:rFonts w:ascii="Arial" w:hAnsi="Arial" w:cs="Arial"/>
          <w:sz w:val="20"/>
          <w:szCs w:val="20"/>
        </w:rPr>
        <w:fldChar w:fldCharType="end"/>
      </w:r>
      <w:r w:rsidRPr="006F415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w:t>
      </w:r>
      <w:r w:rsidRPr="006F415B">
        <w:rPr>
          <w:rFonts w:ascii="Arial" w:hAnsi="Arial" w:cs="Arial"/>
          <w:sz w:val="20"/>
          <w:szCs w:val="20"/>
        </w:rPr>
        <w:lastRenderedPageBreak/>
        <w:t>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1A7FDD8A" w14:textId="61433604" w:rsidR="002D0087" w:rsidRDefault="00AE476E" w:rsidP="002D0087">
      <w:pPr>
        <w:spacing w:after="0" w:line="480" w:lineRule="auto"/>
        <w:ind w:firstLine="720"/>
        <w:rPr>
          <w:rFonts w:ascii="Arial" w:hAnsi="Arial" w:cs="Arial"/>
          <w:sz w:val="20"/>
          <w:szCs w:val="20"/>
        </w:rPr>
      </w:pPr>
      <w:r w:rsidRPr="00AE476E">
        <w:rPr>
          <w:rFonts w:ascii="Arial" w:hAnsi="Arial" w:cs="Arial"/>
          <w:sz w:val="20"/>
          <w:szCs w:val="20"/>
        </w:rPr>
        <w:t xml:space="preserve">Though some prior studies have described the health </w:t>
      </w:r>
      <w:r w:rsidR="00980EB4">
        <w:rPr>
          <w:rFonts w:ascii="Arial" w:hAnsi="Arial" w:cs="Arial"/>
          <w:sz w:val="20"/>
          <w:szCs w:val="20"/>
        </w:rPr>
        <w:t>consequences</w:t>
      </w:r>
      <w:r w:rsidRPr="00AE476E">
        <w:rPr>
          <w:rFonts w:ascii="Arial" w:hAnsi="Arial" w:cs="Arial"/>
          <w:sz w:val="20"/>
          <w:szCs w:val="20"/>
        </w:rPr>
        <w:t xml:space="preserve"> of power outages, the duration of power outage that impacts health remains unknow</w:t>
      </w:r>
      <w:r w:rsidR="001027BE">
        <w:rPr>
          <w:rFonts w:ascii="Arial" w:hAnsi="Arial" w:cs="Arial"/>
          <w:sz w:val="20"/>
          <w:szCs w:val="20"/>
        </w:rPr>
        <w:t>n. In</w:t>
      </w:r>
      <w:r w:rsidR="002D0087">
        <w:rPr>
          <w:rFonts w:ascii="Arial" w:hAnsi="Arial" w:cs="Arial"/>
          <w:sz w:val="20"/>
          <w:szCs w:val="20"/>
        </w:rPr>
        <w:t xml:space="preserve"> our main analysis, we assessed exposure to 8+ hour power outages, and we conducted sensitivity analyses evaluating 4+ and 12+ hour outages, finding that longer outage durations were associated with higher hospitalization rates. We also modelled the relationship between the county-level number of hours without power and hospitalization rates, </w:t>
      </w:r>
      <w:r w:rsidR="000966BA">
        <w:rPr>
          <w:rFonts w:ascii="Arial" w:hAnsi="Arial" w:cs="Arial"/>
          <w:sz w:val="20"/>
          <w:szCs w:val="20"/>
        </w:rPr>
        <w:t>and tested for non-linearity that would indicate a threshold effect</w:t>
      </w:r>
      <w:r w:rsidR="00C13222">
        <w:rPr>
          <w:rFonts w:ascii="Arial" w:hAnsi="Arial" w:cs="Arial"/>
          <w:sz w:val="20"/>
          <w:szCs w:val="20"/>
        </w:rPr>
        <w:t>, i.e. a</w:t>
      </w:r>
      <w:r w:rsidR="002D0087">
        <w:rPr>
          <w:rFonts w:ascii="Arial" w:hAnsi="Arial" w:cs="Arial"/>
          <w:sz w:val="20"/>
          <w:szCs w:val="20"/>
        </w:rPr>
        <w:t xml:space="preserve">n inflection point </w:t>
      </w:r>
      <w:r w:rsidR="006D7243">
        <w:rPr>
          <w:rFonts w:ascii="Arial" w:hAnsi="Arial" w:cs="Arial"/>
          <w:sz w:val="20"/>
          <w:szCs w:val="20"/>
        </w:rPr>
        <w:t>where outages longer than a certain duration s</w:t>
      </w:r>
      <w:r w:rsidR="002D0087">
        <w:rPr>
          <w:rFonts w:ascii="Arial" w:hAnsi="Arial" w:cs="Arial"/>
          <w:sz w:val="20"/>
          <w:szCs w:val="20"/>
        </w:rPr>
        <w:t>tart</w:t>
      </w:r>
      <w:r w:rsidR="006D7243">
        <w:rPr>
          <w:rFonts w:ascii="Arial" w:hAnsi="Arial" w:cs="Arial"/>
          <w:sz w:val="20"/>
          <w:szCs w:val="20"/>
        </w:rPr>
        <w:t>ed</w:t>
      </w:r>
      <w:r w:rsidR="002D0087">
        <w:rPr>
          <w:rFonts w:ascii="Arial" w:hAnsi="Arial" w:cs="Arial"/>
          <w:sz w:val="20"/>
          <w:szCs w:val="20"/>
        </w:rPr>
        <w:t xml:space="preserve"> impacting </w:t>
      </w:r>
      <w:r w:rsidR="009249D1">
        <w:rPr>
          <w:rFonts w:ascii="Arial" w:hAnsi="Arial" w:cs="Arial"/>
          <w:sz w:val="20"/>
          <w:szCs w:val="20"/>
        </w:rPr>
        <w:t xml:space="preserve">hospitalization </w:t>
      </w:r>
      <w:r w:rsidR="002D0087">
        <w:rPr>
          <w:rFonts w:ascii="Arial" w:hAnsi="Arial" w:cs="Arial"/>
          <w:sz w:val="20"/>
          <w:szCs w:val="20"/>
        </w:rPr>
        <w:t xml:space="preserve">risk. We did not find evidence for </w:t>
      </w:r>
      <w:r w:rsidR="00F67E19">
        <w:rPr>
          <w:rFonts w:ascii="Arial" w:hAnsi="Arial" w:cs="Arial"/>
          <w:sz w:val="20"/>
          <w:szCs w:val="20"/>
        </w:rPr>
        <w:t>a t</w:t>
      </w:r>
      <w:r w:rsidR="002D0087">
        <w:rPr>
          <w:rFonts w:ascii="Arial" w:hAnsi="Arial" w:cs="Arial"/>
          <w:sz w:val="20"/>
          <w:szCs w:val="20"/>
        </w:rPr>
        <w:t xml:space="preserve">hreshold. We found that even one-hour outages were associated with increased cardiovascular and respiratory hospitalizations, suggesting that even short outages can have substantial population health impacts, especially </w:t>
      </w:r>
      <w:r w:rsidR="006C23F8">
        <w:rPr>
          <w:rFonts w:ascii="Arial" w:hAnsi="Arial" w:cs="Arial"/>
          <w:sz w:val="20"/>
          <w:szCs w:val="20"/>
        </w:rPr>
        <w:t>since shorter outages are much more</w:t>
      </w:r>
      <w:r w:rsidR="002F5789">
        <w:rPr>
          <w:rFonts w:ascii="Arial" w:hAnsi="Arial" w:cs="Arial"/>
          <w:sz w:val="20"/>
          <w:szCs w:val="20"/>
        </w:rPr>
        <w:t xml:space="preserve"> prevalent</w:t>
      </w:r>
      <w:r w:rsidR="006C23F8">
        <w:rPr>
          <w:rFonts w:ascii="Arial" w:hAnsi="Arial" w:cs="Arial"/>
          <w:sz w:val="20"/>
          <w:szCs w:val="20"/>
        </w:rPr>
        <w:t xml:space="preserve">. </w:t>
      </w:r>
    </w:p>
    <w:p w14:paraId="02238EE9" w14:textId="70077982" w:rsidR="008028BF" w:rsidRDefault="007E5E5E" w:rsidP="00801DA5">
      <w:pPr>
        <w:spacing w:after="0" w:line="480" w:lineRule="auto"/>
        <w:ind w:firstLine="720"/>
        <w:rPr>
          <w:rFonts w:ascii="Arial" w:hAnsi="Arial" w:cs="Arial"/>
          <w:sz w:val="20"/>
          <w:szCs w:val="20"/>
        </w:rPr>
      </w:pPr>
      <w:r>
        <w:rPr>
          <w:rFonts w:ascii="Arial" w:hAnsi="Arial" w:cs="Arial"/>
          <w:sz w:val="20"/>
          <w:szCs w:val="20"/>
        </w:rPr>
        <w:t>Finally, w</w:t>
      </w:r>
      <w:r w:rsidR="0097584B" w:rsidRPr="0097584B">
        <w:rPr>
          <w:rFonts w:ascii="Arial" w:hAnsi="Arial" w:cs="Arial"/>
          <w:sz w:val="20"/>
          <w:szCs w:val="20"/>
        </w:rPr>
        <w:t xml:space="preserve">e </w:t>
      </w:r>
      <w:r w:rsidR="008B184D">
        <w:rPr>
          <w:rFonts w:ascii="Arial" w:hAnsi="Arial" w:cs="Arial"/>
          <w:sz w:val="20"/>
          <w:szCs w:val="20"/>
        </w:rPr>
        <w:t xml:space="preserve">hypothesized that certain subgroups might have worse responses to power outage exposure and </w:t>
      </w:r>
      <w:r w:rsidR="0097584B"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0097584B"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67C18F83"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823535">
        <w:rPr>
          <w:rFonts w:ascii="Arial" w:hAnsi="Arial" w:cs="Arial"/>
          <w:sz w:val="20"/>
          <w:szCs w:val="20"/>
        </w:rPr>
        <w:instrText xml:space="preserve"> ADDIN ZOTERO_ITEM CSL_CITATION {"citationID":"c9aLjRL1","properties":{"formattedCitation":"(34)","plainCitation":"(34)","noteIndex":0},"citationItems":[{"id":266,"uris":["http://zotero.org/users/local/hHKggCUl/items/YGDBPCNH"],"itemData":{"id":266,"type":"article-journal","container-title":"Journal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82353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823535">
        <w:rPr>
          <w:rFonts w:ascii="Arial" w:hAnsi="Arial" w:cs="Arial"/>
          <w:sz w:val="20"/>
          <w:szCs w:val="20"/>
        </w:rPr>
        <w:instrText xml:space="preserve"> ADDIN ZOTERO_ITEM CSL_CITATION {"citationID":"TmDdgmmZ","properties":{"formattedCitation":"(35)","plainCitation":"(35)","noteIndex":0},"citationItems":[{"id":262,"uris":["http://zotero.org/users/local/hHKggCUl/items/4A2EF26X"],"itemData":{"id":262,"type":"article-journal","abstract":"Objectives.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823535">
        <w:rPr>
          <w:rFonts w:ascii="Arial" w:hAnsi="Arial" w:cs="Arial"/>
          <w:noProof/>
          <w:sz w:val="20"/>
          <w:szCs w:val="20"/>
        </w:rPr>
        <w:t>(35)</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w:t>
      </w:r>
      <w:r w:rsidRPr="0097584B">
        <w:rPr>
          <w:rFonts w:ascii="Arial" w:hAnsi="Arial" w:cs="Arial"/>
          <w:sz w:val="20"/>
          <w:szCs w:val="20"/>
        </w:rPr>
        <w:lastRenderedPageBreak/>
        <w:t xml:space="preserve">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44CEB1E9" w:rsidR="0097584B" w:rsidRDefault="0097584B" w:rsidP="00274A5C">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w:t>
      </w:r>
      <w:r w:rsidR="00476EFE">
        <w:rPr>
          <w:rFonts w:ascii="Arial" w:hAnsi="Arial" w:cs="Arial"/>
          <w:sz w:val="20"/>
          <w:szCs w:val="20"/>
        </w:rPr>
        <w:t>.</w:t>
      </w:r>
      <w:r w:rsidRPr="007040F4">
        <w:rPr>
          <w:rFonts w:ascii="Arial" w:hAnsi="Arial" w:cs="Arial"/>
          <w:sz w:val="20"/>
          <w:szCs w:val="20"/>
        </w:rPr>
        <w:t xml:space="preserve">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823535">
        <w:rPr>
          <w:rFonts w:ascii="Arial" w:hAnsi="Arial" w:cs="Arial"/>
          <w:sz w:val="20"/>
          <w:szCs w:val="20"/>
        </w:rPr>
        <w:instrText xml:space="preserve"> ADDIN ZOTERO_ITEM CSL_CITATION {"citationID":"nVeNQGKE","properties":{"formattedCitation":"(36, 37)","plainCitation":"(36, 37)","noteIndex":0},"citationItems":[{"id":270,"uris":["http://zotero.org/users/local/hHKggCUl/items/49K4KLNV"],"itemData":{"id":270,"type":"article-journal","abstract":"The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823535">
        <w:rPr>
          <w:rFonts w:ascii="Cambria Math" w:hAnsi="Cambria Math" w:cs="Cambria Math"/>
          <w:sz w:val="20"/>
          <w:szCs w:val="20"/>
        </w:rPr>
        <w:instrText>ﬀ</w:instrText>
      </w:r>
      <w:r w:rsidR="0082353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823535">
        <w:rPr>
          <w:rFonts w:ascii="Cambria Math" w:hAnsi="Cambria Math" w:cs="Cambria Math"/>
          <w:sz w:val="20"/>
          <w:szCs w:val="20"/>
        </w:rPr>
        <w:instrText>ﬀ</w:instrText>
      </w:r>
      <w:r w:rsidR="0082353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823535">
        <w:rPr>
          <w:rFonts w:ascii="Cambria Math" w:hAnsi="Cambria Math" w:cs="Cambria Math"/>
          <w:sz w:val="20"/>
          <w:szCs w:val="20"/>
        </w:rPr>
        <w:instrText>ﬀ</w:instrText>
      </w:r>
      <w:r w:rsidR="0082353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823535">
        <w:rPr>
          <w:rFonts w:ascii="Arial" w:hAnsi="Arial" w:cs="Arial"/>
          <w:noProof/>
          <w:sz w:val="20"/>
          <w:szCs w:val="20"/>
        </w:rPr>
        <w:t>(36, 37)</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p>
    <w:p w14:paraId="2084A4AF" w14:textId="6D476EFA" w:rsidR="006956AD" w:rsidRDefault="006956AD" w:rsidP="006D4E95">
      <w:pPr>
        <w:spacing w:after="0" w:line="480" w:lineRule="auto"/>
        <w:ind w:firstLine="720"/>
        <w:rPr>
          <w:rFonts w:ascii="Arial" w:hAnsi="Arial" w:cs="Arial"/>
          <w:sz w:val="20"/>
          <w:szCs w:val="20"/>
        </w:rPr>
      </w:pPr>
      <w:r>
        <w:rPr>
          <w:rFonts w:ascii="Arial" w:hAnsi="Arial" w:cs="Arial"/>
          <w:sz w:val="20"/>
          <w:szCs w:val="20"/>
        </w:rPr>
        <w:t>Next</w:t>
      </w:r>
      <w:r>
        <w:rPr>
          <w:rFonts w:ascii="Arial" w:hAnsi="Arial" w:cs="Arial"/>
          <w:sz w:val="20"/>
          <w:szCs w:val="20"/>
        </w:rPr>
        <w:t xml:space="preserve">, power outages may be more common in high social vulnerability communities </w:t>
      </w:r>
      <w:r>
        <w:rPr>
          <w:rFonts w:ascii="Arial" w:hAnsi="Arial" w:cs="Arial"/>
          <w:sz w:val="20"/>
          <w:szCs w:val="20"/>
        </w:rPr>
        <w:fldChar w:fldCharType="begin"/>
      </w:r>
      <w:r>
        <w:rPr>
          <w:rFonts w:ascii="Arial" w:hAnsi="Arial" w:cs="Arial"/>
          <w:sz w:val="20"/>
          <w:szCs w:val="20"/>
        </w:rPr>
        <w:instrText xml:space="preserve"> ADDIN ZOTERO_ITEM CSL_CITATION {"citationID":"lwLjqDmw","properties":{"formattedCitation":"(5)","plainCitation":"(5)","noteIndex":0},"citationItems":[{"id":176,"uris":["http://zotero.org/users/local/hHKggCUl/items/5MSNWAQ5"],"itemData":{"id":176,"type":"article-journal","abstract":"Abstract\n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(5)</w:t>
      </w:r>
      <w:r>
        <w:rPr>
          <w:rFonts w:ascii="Arial" w:hAnsi="Arial" w:cs="Arial"/>
          <w:sz w:val="20"/>
          <w:szCs w:val="20"/>
        </w:rPr>
        <w:fldChar w:fldCharType="end"/>
      </w:r>
      <w:r>
        <w:rPr>
          <w:rFonts w:ascii="Arial" w:hAnsi="Arial" w:cs="Arial"/>
          <w:sz w:val="20"/>
          <w:szCs w:val="20"/>
        </w:rPr>
        <w:t xml:space="preserve">. If power outage exposure in our study was more common among more vulnerable older adults, the effects estimated here may be overestimates of the population-level effect. </w:t>
      </w:r>
    </w:p>
    <w:p w14:paraId="78720E24" w14:textId="3F3728B5" w:rsidR="0097584B" w:rsidRDefault="007F0E67" w:rsidP="00DD0F4D">
      <w:pPr>
        <w:spacing w:after="0" w:line="480" w:lineRule="auto"/>
        <w:ind w:firstLine="720"/>
        <w:rPr>
          <w:rFonts w:ascii="Arial" w:hAnsi="Arial" w:cs="Arial"/>
          <w:sz w:val="20"/>
          <w:szCs w:val="20"/>
        </w:rPr>
      </w:pPr>
      <w:r>
        <w:rPr>
          <w:rFonts w:ascii="Arial" w:hAnsi="Arial" w:cs="Arial"/>
          <w:sz w:val="20"/>
          <w:szCs w:val="20"/>
        </w:rPr>
        <w:t>Additionally, w</w:t>
      </w:r>
      <w:r w:rsidR="0097584B" w:rsidRPr="007040F4">
        <w:rPr>
          <w:rFonts w:ascii="Arial" w:hAnsi="Arial" w:cs="Arial"/>
          <w:sz w:val="20"/>
          <w:szCs w:val="20"/>
        </w:rPr>
        <w:t xml:space="preserve">e assessed DME use as </w:t>
      </w:r>
      <w:r w:rsidR="009B099C">
        <w:rPr>
          <w:rFonts w:ascii="Arial" w:hAnsi="Arial" w:cs="Arial"/>
          <w:sz w:val="20"/>
          <w:szCs w:val="20"/>
        </w:rPr>
        <w:t xml:space="preserve">a </w:t>
      </w:r>
      <w:r w:rsidR="0097584B" w:rsidRPr="007040F4">
        <w:rPr>
          <w:rFonts w:ascii="Arial" w:hAnsi="Arial" w:cs="Arial"/>
          <w:sz w:val="20"/>
          <w:szCs w:val="20"/>
        </w:rPr>
        <w:t xml:space="preserve">potential </w:t>
      </w:r>
      <w:r w:rsidR="00A26591">
        <w:rPr>
          <w:rFonts w:ascii="Arial" w:hAnsi="Arial" w:cs="Arial"/>
          <w:sz w:val="20"/>
          <w:szCs w:val="20"/>
        </w:rPr>
        <w:t xml:space="preserve">effect modifier </w:t>
      </w:r>
      <w:r w:rsidR="0097584B"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49BE639B" w14:textId="12250D0A" w:rsidR="00956278" w:rsidRPr="007040F4" w:rsidRDefault="0078709A" w:rsidP="00DD0F4D">
      <w:pPr>
        <w:spacing w:after="0" w:line="480" w:lineRule="auto"/>
        <w:ind w:firstLine="720"/>
        <w:rPr>
          <w:rFonts w:ascii="Arial" w:hAnsi="Arial" w:cs="Arial"/>
          <w:sz w:val="20"/>
          <w:szCs w:val="20"/>
        </w:rPr>
      </w:pPr>
      <w:r>
        <w:rPr>
          <w:rFonts w:ascii="Arial" w:hAnsi="Arial" w:cs="Arial"/>
          <w:sz w:val="20"/>
          <w:szCs w:val="20"/>
        </w:rPr>
        <w:lastRenderedPageBreak/>
        <w:t>Further,</w:t>
      </w:r>
      <w:r w:rsidR="00271E08">
        <w:rPr>
          <w:rFonts w:ascii="Arial" w:hAnsi="Arial" w:cs="Arial"/>
          <w:sz w:val="20"/>
          <w:szCs w:val="20"/>
        </w:rPr>
        <w:t xml:space="preserve"> we</w:t>
      </w:r>
      <w:r w:rsidR="00E57D8B">
        <w:rPr>
          <w:rFonts w:ascii="Arial" w:hAnsi="Arial" w:cs="Arial"/>
          <w:sz w:val="20"/>
          <w:szCs w:val="20"/>
        </w:rPr>
        <w:t xml:space="preserve"> were unable to distinguish between planned and unplanned power outages, which may have different effects on hospitali</w:t>
      </w:r>
      <w:r w:rsidR="003C01E1">
        <w:rPr>
          <w:rFonts w:ascii="Arial" w:hAnsi="Arial" w:cs="Arial"/>
          <w:sz w:val="20"/>
          <w:szCs w:val="20"/>
        </w:rPr>
        <w:t xml:space="preserve">zations. </w:t>
      </w:r>
    </w:p>
    <w:p w14:paraId="63DC7879" w14:textId="09373A1C"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823535">
        <w:rPr>
          <w:rFonts w:ascii="Arial" w:hAnsi="Arial" w:cs="Arial"/>
          <w:sz w:val="20"/>
          <w:szCs w:val="20"/>
        </w:rPr>
        <w:instrText xml:space="preserve"> ADDIN ZOTERO_ITEM CSL_CITATION {"citationID":"qX55s3Vm","properties":{"formattedCitation":"(38)","plainCitation":"(38)","noteIndex":0},"citationItems":[{"id":214,"uris":["http://zotero.org/users/local/hHKggCUl/items/N5A3SZJH"],"itemData":{"id":214,"type":"article-journal","container-title":"Under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823535">
        <w:rPr>
          <w:rFonts w:ascii="Arial" w:hAnsi="Arial" w:cs="Arial"/>
          <w:noProof/>
          <w:sz w:val="20"/>
          <w:szCs w:val="20"/>
        </w:rPr>
        <w:t>(38)</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xml:space="preserve">, </w:t>
      </w:r>
      <w:r w:rsidR="00C7384A">
        <w:rPr>
          <w:rFonts w:ascii="Arial" w:hAnsi="Arial" w:cs="Arial"/>
          <w:sz w:val="20"/>
          <w:szCs w:val="20"/>
        </w:rPr>
        <w:t>and clustered in certain geographic regions</w:t>
      </w:r>
      <w:r w:rsidR="00AE107E">
        <w:rPr>
          <w:rFonts w:ascii="Arial" w:hAnsi="Arial" w:cs="Arial"/>
          <w:sz w:val="20"/>
          <w:szCs w:val="20"/>
        </w:rPr>
        <w:t xml:space="preserve">, </w:t>
      </w:r>
      <w:r w:rsidR="009B099C">
        <w:rPr>
          <w:rFonts w:ascii="Arial" w:hAnsi="Arial" w:cs="Arial"/>
          <w:sz w:val="20"/>
          <w:szCs w:val="20"/>
        </w:rPr>
        <w:t xml:space="preserve">limiting our ability to generalize to these </w:t>
      </w:r>
      <w:r w:rsidR="00296B1A">
        <w:rPr>
          <w:rFonts w:ascii="Arial" w:hAnsi="Arial" w:cs="Arial"/>
          <w:sz w:val="20"/>
          <w:szCs w:val="20"/>
        </w:rPr>
        <w:t>populations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823535">
        <w:rPr>
          <w:rFonts w:ascii="Arial" w:hAnsi="Arial" w:cs="Arial"/>
          <w:sz w:val="20"/>
          <w:szCs w:val="20"/>
        </w:rPr>
        <w:instrText xml:space="preserve"> ADDIN ZOTERO_ITEM CSL_CITATION {"citationID":"8SAq5Tlk","properties":{"formattedCitation":"(25, 39)","plainCitation":"(25, 39)","noteIndex":0},"citationItems":[{"id":240,"uris":["http://zotero.org/users/local/hHKggCUl/items/534RADTL"],"itemData":{"id":240,"type":"article-journal","container-title":"Under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823535">
        <w:rPr>
          <w:rFonts w:ascii="Arial" w:hAnsi="Arial" w:cs="Arial"/>
          <w:noProof/>
          <w:sz w:val="20"/>
          <w:szCs w:val="20"/>
        </w:rPr>
        <w:t>(25, 39)</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w:t>
      </w:r>
      <w:r w:rsidRPr="001C6BC5">
        <w:rPr>
          <w:rFonts w:ascii="Arial" w:hAnsi="Arial" w:cs="Arial"/>
          <w:sz w:val="20"/>
          <w:szCs w:val="20"/>
        </w:rPr>
        <w:lastRenderedPageBreak/>
        <w:t xml:space="preserve">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27B921A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w:t>
      </w:r>
      <w:r w:rsidRPr="001C6BC5">
        <w:rPr>
          <w:rFonts w:ascii="Arial" w:hAnsi="Arial" w:cs="Arial"/>
          <w:sz w:val="20"/>
          <w:szCs w:val="20"/>
        </w:rPr>
        <w:lastRenderedPageBreak/>
        <w:t xml:space="preserve">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{"citationID":"2tRo5iq8","properties":{"formattedCitation":"(40)","plainCitation":"(40)","noteIndex":0},"citationItems":[{"id":239,"uris":["http://zotero.org/users/local/hHKggCUl/items/Y7V7WTH3"],"itemData":{"id":239,"type":"webpage","container-title":"U.S.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(40)</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66165B91"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823535">
        <w:rPr>
          <w:rFonts w:ascii="Arial" w:hAnsi="Arial" w:cs="Arial"/>
          <w:sz w:val="20"/>
          <w:szCs w:val="20"/>
        </w:rPr>
        <w:instrText xml:space="preserve"> ADDIN ZOTERO_ITEM CSL_CITATION {"citationID":"sIcsWTtZ","properties":{"formattedCitation":"(38)","plainCitation":"(38)","noteIndex":0},"citationItems":[{"id":214,"uris":["http://zotero.org/users/local/hHKggCUl/items/N5A3SZJH"],"itemData":{"id":214,"type":"article-journal","container-title":"Under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823535">
        <w:rPr>
          <w:rFonts w:ascii="Arial" w:hAnsi="Arial" w:cs="Arial"/>
          <w:noProof/>
          <w:sz w:val="20"/>
          <w:szCs w:val="20"/>
        </w:rPr>
        <w:t>(38)</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w:t>
      </w:r>
      <w:r w:rsidRPr="001C6BC5">
        <w:rPr>
          <w:rFonts w:ascii="Arial" w:hAnsi="Arial" w:cs="Arial"/>
          <w:sz w:val="20"/>
          <w:szCs w:val="20"/>
        </w:rPr>
        <w:lastRenderedPageBreak/>
        <w:t xml:space="preserve">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08BD6AF1"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{"citationID":"lqKdItdQ","properties":{"formattedCitation":"(19\\uc0\\u8211{}21, 25, 39, 41)","plainCitation":"(19–21, 25, 39, 41)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823535">
        <w:rPr>
          <w:rFonts w:ascii="Cambria Math" w:hAnsi="Cambria Math" w:cs="Cambria Math"/>
          <w:sz w:val="20"/>
          <w:szCs w:val="20"/>
        </w:rPr>
        <w:instrText>ﬀ</w:instrText>
      </w:r>
      <w:r w:rsidR="00823535">
        <w:rPr>
          <w:rFonts w:ascii="Arial" w:hAnsi="Arial" w:cs="Arial"/>
          <w:sz w:val="20"/>
          <w:szCs w:val="20"/>
        </w:rPr>
        <w:instrText>ects. We aimed to investigate the individual and joint e</w:instrText>
      </w:r>
      <w:r w:rsidR="00823535">
        <w:rPr>
          <w:rFonts w:ascii="Cambria Math" w:hAnsi="Cambria Math" w:cs="Cambria Math"/>
          <w:sz w:val="20"/>
          <w:szCs w:val="20"/>
        </w:rPr>
        <w:instrText>ﬀ</w:instrText>
      </w:r>
      <w:r w:rsidR="0082353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823535">
        <w:rPr>
          <w:rFonts w:ascii="Cambria Math" w:hAnsi="Cambria Math" w:cs="Cambria Math"/>
          <w:sz w:val="20"/>
          <w:szCs w:val="20"/>
        </w:rPr>
        <w:instrText>ﬀ</w:instrText>
      </w:r>
      <w:r w:rsidR="0082353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823535">
        <w:rPr>
          <w:rFonts w:ascii="Cambria Math" w:hAnsi="Cambria Math" w:cs="Cambria Math"/>
          <w:sz w:val="20"/>
          <w:szCs w:val="20"/>
        </w:rPr>
        <w:instrText>ﬀ</w:instrText>
      </w:r>
      <w:r w:rsidR="0082353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ect on both multiplicative and additive scales. Over 35% of the thunderstorm e</w:instrText>
      </w:r>
      <w:r w:rsidR="00823535">
        <w:rPr>
          <w:rFonts w:ascii="Cambria Math" w:hAnsi="Cambria Math" w:cs="Cambria Math"/>
          <w:sz w:val="20"/>
          <w:szCs w:val="20"/>
        </w:rPr>
        <w:instrText>ﬀ</w:instrText>
      </w:r>
      <w:r w:rsidR="00823535">
        <w:rPr>
          <w:rFonts w:ascii="Arial" w:hAnsi="Arial" w:cs="Arial"/>
          <w:sz w:val="20"/>
          <w:szCs w:val="20"/>
        </w:rPr>
        <w:instrText>ects were mediated by PM2:5 and RH.\nCONCLUSION: Thunderstorms accompanied by POs showed the strongest respiratory e</w:instrText>
      </w:r>
      <w:r w:rsidR="00823535">
        <w:rPr>
          <w:rFonts w:ascii="Cambria Math" w:hAnsi="Cambria Math" w:cs="Cambria Math"/>
          <w:sz w:val="20"/>
          <w:szCs w:val="20"/>
        </w:rPr>
        <w:instrText>ﬀ</w:instrText>
      </w:r>
      <w:r w:rsidR="0082353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823535">
        <w:rPr>
          <w:rFonts w:ascii="Cambria Math" w:hAnsi="Cambria Math" w:cs="Cambria Math"/>
          <w:sz w:val="20"/>
          <w:szCs w:val="20"/>
        </w:rPr>
        <w:instrText>ﬀ</w:instrText>
      </w:r>
      <w:r w:rsidR="00823535">
        <w:rPr>
          <w:rFonts w:ascii="Arial" w:hAnsi="Arial" w:cs="Arial"/>
          <w:sz w:val="20"/>
          <w:szCs w:val="20"/>
        </w:rPr>
        <w:instrText>ects of large-scale power outages, including the massive power failure that a</w:instrText>
      </w:r>
      <w:r w:rsidR="00823535">
        <w:rPr>
          <w:rFonts w:ascii="Cambria Math" w:hAnsi="Cambria Math" w:cs="Cambria Math"/>
          <w:sz w:val="20"/>
          <w:szCs w:val="20"/>
        </w:rPr>
        <w:instrText>ﬀ</w:instrText>
      </w:r>
      <w:r w:rsidR="0082353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823535">
        <w:rPr>
          <w:rFonts w:ascii="Cambria Math" w:hAnsi="Cambria Math" w:cs="Cambria Math"/>
          <w:sz w:val="20"/>
          <w:szCs w:val="20"/>
        </w:rPr>
        <w:instrText>ﬀ</w:instrText>
      </w:r>
      <w:r w:rsidR="00823535">
        <w:rPr>
          <w:rFonts w:ascii="Arial" w:hAnsi="Arial" w:cs="Arial"/>
          <w:sz w:val="20"/>
          <w:szCs w:val="20"/>
        </w:rPr>
        <w:instrText>ect health. This information can inform preparedness e</w:instrText>
      </w:r>
      <w:r w:rsidR="00823535">
        <w:rPr>
          <w:rFonts w:ascii="Cambria Math" w:hAnsi="Cambria Math" w:cs="Cambria Math"/>
          <w:sz w:val="20"/>
          <w:szCs w:val="20"/>
        </w:rPr>
        <w:instrText>ﬀ</w:instrText>
      </w:r>
      <w:r w:rsidR="0082353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823535" w:rsidRPr="00823535">
        <w:rPr>
          <w:rFonts w:ascii="Arial" w:hAnsi="Arial" w:cs="Arial"/>
          <w:sz w:val="20"/>
        </w:rPr>
        <w:t>(19–21, 25, 39, 41)</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2A9445E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{"citationID":"7opQ6oZg","properties":{"formattedCitation":"(42)","plainCitation":"(42)","noteIndex":0},"citationItems":[{"id":216,"uris":["http://zotero.org/users/local/hHKggCUl/items/AG3LS9AB"],"itemData":{"id":216,"type":"article-journal","abstract":"Background: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(42)</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{"citationID":"5LvlVl64","properties":{"formattedCitation":"(43\\uc0\\u8211{}45)","plainCitation":"(43–45)","noteIndex":0},"citationItems":[{"id":245,"uris":["http://zotero.org/users/local/hHKggCUl/items/7MGSB3BY"],"itemData":{"id":245,"type":"article-journal","abstract":"Cold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823535" w:rsidRPr="00823535">
        <w:rPr>
          <w:rFonts w:ascii="Arial" w:hAnsi="Arial" w:cs="Arial"/>
          <w:sz w:val="20"/>
        </w:rPr>
        <w:t>(43–45)</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w:t>
      </w:r>
      <w:r w:rsidRPr="001C6BC5">
        <w:rPr>
          <w:rFonts w:ascii="Arial" w:hAnsi="Arial" w:cs="Arial"/>
          <w:sz w:val="20"/>
          <w:szCs w:val="20"/>
        </w:rPr>
        <w:lastRenderedPageBreak/>
        <w:t xml:space="preserve">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567AD196"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gridMET, a dataset of daily high-spatial resolution surface meteorological data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{"citationID":"anMHlWK4","properties":{"formattedCitation":"(46)","plainCitation":"(46)","noteIndex":0},"citationItems":[{"id":257,"uris":["http://zotero.org/users/local/hHKggCUl/items/P8C49KHT"],"itemData":{"id":257,"type":"article-journal","abstract":"Abstract\n            Landscape</w:instrText>
      </w:r>
      <w:r w:rsidR="00823535">
        <w:rPr>
          <w:rFonts w:ascii="Cambria Math" w:hAnsi="Cambria Math" w:cs="Cambria Math"/>
          <w:sz w:val="20"/>
          <w:szCs w:val="20"/>
        </w:rPr>
        <w:instrText>‐</w:instrText>
      </w:r>
      <w:r w:rsidR="00823535">
        <w:rPr>
          <w:rFonts w:ascii="Arial" w:hAnsi="Arial" w:cs="Arial"/>
          <w:sz w:val="20"/>
          <w:szCs w:val="20"/>
        </w:rPr>
        <w:instrText>scale ecological modelling has been hindered by suitable high</w:instrText>
      </w:r>
      <w:r w:rsidR="00823535">
        <w:rPr>
          <w:rFonts w:ascii="Cambria Math" w:hAnsi="Cambria Math" w:cs="Cambria Math"/>
          <w:sz w:val="20"/>
          <w:szCs w:val="20"/>
        </w:rPr>
        <w:instrText>‐</w:instrText>
      </w:r>
      <w:r w:rsidR="0082353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823535">
        <w:rPr>
          <w:rFonts w:ascii="Cambria Math" w:hAnsi="Cambria Math" w:cs="Cambria Math"/>
          <w:sz w:val="20"/>
          <w:szCs w:val="20"/>
        </w:rPr>
        <w:instrText>‐</w:instrText>
      </w:r>
      <w:r w:rsidR="00823535">
        <w:rPr>
          <w:rFonts w:ascii="Arial" w:hAnsi="Arial" w:cs="Arial"/>
          <w:sz w:val="20"/>
          <w:szCs w:val="20"/>
        </w:rPr>
        <w:instrText>scale reanalysis and daily gauge</w:instrText>
      </w:r>
      <w:r w:rsidR="00823535">
        <w:rPr>
          <w:rFonts w:ascii="Cambria Math" w:hAnsi="Cambria Math" w:cs="Cambria Math"/>
          <w:sz w:val="20"/>
          <w:szCs w:val="20"/>
        </w:rPr>
        <w:instrText>‐</w:instrText>
      </w:r>
      <w:r w:rsidR="00823535">
        <w:rPr>
          <w:rFonts w:ascii="Arial" w:hAnsi="Arial" w:cs="Arial"/>
          <w:sz w:val="20"/>
          <w:szCs w:val="20"/>
        </w:rPr>
        <w:instrText>based precipitation to derive a spatially and temporally complete, high</w:instrText>
      </w:r>
      <w:r w:rsidR="00823535">
        <w:rPr>
          <w:rFonts w:ascii="Cambria Math" w:hAnsi="Cambria Math" w:cs="Cambria Math"/>
          <w:sz w:val="20"/>
          <w:szCs w:val="20"/>
        </w:rPr>
        <w:instrText>‐</w:instrText>
      </w:r>
      <w:r w:rsidR="00823535">
        <w:rPr>
          <w:rFonts w:ascii="Arial" w:hAnsi="Arial" w:cs="Arial"/>
          <w:sz w:val="20"/>
          <w:szCs w:val="20"/>
        </w:rPr>
        <w:instrText>resolution (4</w:instrText>
      </w:r>
      <w:r w:rsidR="00823535">
        <w:rPr>
          <w:rFonts w:ascii="Cambria Math" w:hAnsi="Cambria Math" w:cs="Cambria Math"/>
          <w:sz w:val="20"/>
          <w:szCs w:val="20"/>
        </w:rPr>
        <w:instrText>‐</w:instrText>
      </w:r>
      <w:r w:rsidR="0082353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823535">
        <w:rPr>
          <w:rFonts w:ascii="Cambria Math" w:hAnsi="Cambria Math" w:cs="Cambria Math"/>
          <w:sz w:val="20"/>
          <w:szCs w:val="20"/>
        </w:rPr>
        <w:instrText>‐</w:instrText>
      </w:r>
      <w:r w:rsidR="0082353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{"citationID":"rL987GAw","properties":{"formattedCitation":"(26)","plainCitation":"(26)","noteIndex":0},"citationItems":[{"id":211,"uris":["http://zotero.org/users/local/hHKggCUl/items/7S2KHWLC"],"itemData":{"id":211,"type":"article-journal","abstract":"Objectives: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(26)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(qAIC). We controlled for these confounders in our analytic power outage models with the qAIC-determined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66D8A05B"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823535">
        <w:rPr>
          <w:rFonts w:ascii="Cambria Math" w:hAnsi="Cambria Math" w:cs="Cambria Math"/>
          <w:sz w:val="20"/>
          <w:szCs w:val="20"/>
        </w:rPr>
        <w:instrText>‐</w:instrText>
      </w:r>
      <w:r w:rsidR="00823535">
        <w:rPr>
          <w:rFonts w:ascii="Arial" w:hAnsi="Arial" w:cs="Arial"/>
          <w:sz w:val="20"/>
          <w:szCs w:val="20"/>
        </w:rPr>
        <w:instrText>linear models (DLNM), a modelling framework that can simultaneously represent non</w:instrText>
      </w:r>
      <w:r w:rsidR="00823535">
        <w:rPr>
          <w:rFonts w:ascii="Cambria Math" w:hAnsi="Cambria Math" w:cs="Cambria Math"/>
          <w:sz w:val="20"/>
          <w:szCs w:val="20"/>
        </w:rPr>
        <w:instrText>‐</w:instrText>
      </w:r>
      <w:r w:rsidR="00823535">
        <w:rPr>
          <w:rFonts w:ascii="Arial" w:hAnsi="Arial" w:cs="Arial"/>
          <w:sz w:val="20"/>
          <w:szCs w:val="20"/>
        </w:rPr>
        <w:instrText>linear exposure–response dependencies and delayed effects. This methodology is based on the definition of a ‘cross</w:instrText>
      </w:r>
      <w:r w:rsidR="00823535">
        <w:rPr>
          <w:rFonts w:ascii="Cambria Math" w:hAnsi="Cambria Math" w:cs="Cambria Math"/>
          <w:sz w:val="20"/>
          <w:szCs w:val="20"/>
        </w:rPr>
        <w:instrText>‐</w:instrText>
      </w:r>
      <w:r w:rsidR="00823535">
        <w:rPr>
          <w:rFonts w:ascii="Arial" w:hAnsi="Arial" w:cs="Arial"/>
          <w:sz w:val="20"/>
          <w:szCs w:val="20"/>
        </w:rPr>
        <w:instrText>basis’, a bi</w:instrText>
      </w:r>
      <w:r w:rsidR="00823535">
        <w:rPr>
          <w:rFonts w:ascii="Cambria Math" w:hAnsi="Cambria Math" w:cs="Cambria Math"/>
          <w:sz w:val="20"/>
          <w:szCs w:val="20"/>
        </w:rPr>
        <w:instrText>‐</w:instrText>
      </w:r>
      <w:r w:rsidR="0082353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823535">
        <w:rPr>
          <w:rFonts w:ascii="Cambria Math" w:hAnsi="Cambria Math" w:cs="Cambria Math"/>
          <w:sz w:val="20"/>
          <w:szCs w:val="20"/>
        </w:rPr>
        <w:instrText>‐</w:instrText>
      </w:r>
      <w:r w:rsidR="0082353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We tested 3-5 degrees of freedom on the lag dimension (1-3 knots), and we compared model fit using qAICs.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qAICs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7752874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emPOWER data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1F9C0D2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r w:rsidRPr="00D56843">
        <w:rPr>
          <w:rFonts w:ascii="Arial" w:hAnsi="Arial" w:cs="Arial"/>
          <w:i/>
          <w:iCs/>
          <w:sz w:val="20"/>
          <w:szCs w:val="20"/>
        </w:rPr>
        <w:t>gnm</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823535">
        <w:rPr>
          <w:rFonts w:ascii="Cambria Math" w:hAnsi="Cambria Math" w:cs="Cambria Math"/>
          <w:sz w:val="20"/>
          <w:szCs w:val="20"/>
        </w:rPr>
        <w:instrText>ﬃ</w:instrText>
      </w:r>
      <w:r w:rsidR="0082353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r w:rsidRPr="00D56843">
        <w:rPr>
          <w:rFonts w:ascii="Arial" w:hAnsi="Arial" w:cs="Arial"/>
          <w:i/>
          <w:iCs/>
          <w:sz w:val="20"/>
          <w:szCs w:val="20"/>
        </w:rPr>
        <w:t>dlnm</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823535">
        <w:rPr>
          <w:rFonts w:ascii="Cambria Math" w:hAnsi="Cambria Math" w:cs="Cambria Math"/>
          <w:sz w:val="20"/>
          <w:szCs w:val="20"/>
        </w:rPr>
        <w:instrText>ﬀ</w:instrText>
      </w:r>
      <w:r w:rsidR="0082353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823535">
        <w:rPr>
          <w:rFonts w:ascii="Cambria Math" w:hAnsi="Cambria Math" w:cs="Cambria Math"/>
          <w:sz w:val="20"/>
          <w:szCs w:val="20"/>
        </w:rPr>
        <w:instrText>ﬀ</w:instrText>
      </w:r>
      <w:r w:rsidR="0082353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45AB9765" w14:textId="77777777" w:rsidR="00476EFE" w:rsidRPr="00476EFE" w:rsidRDefault="00BE2C19" w:rsidP="00476EFE">
      <w:pPr>
        <w:pStyle w:val="Bibliography"/>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00476EFE" w:rsidRPr="00476EFE">
        <w:t xml:space="preserve">1. </w:t>
      </w:r>
      <w:r w:rsidR="00476EFE" w:rsidRPr="00476EFE">
        <w:tab/>
        <w:t>Climate Central, Weather-related Power Outages Rising. (2024). Available at: https://www.climatecentral.org/climate-matters/weather-related-power-outages-rising [Accessed 5 December 2024].</w:t>
      </w:r>
    </w:p>
    <w:p w14:paraId="62DBDC66" w14:textId="77777777" w:rsidR="00476EFE" w:rsidRPr="00476EFE" w:rsidRDefault="00476EFE" w:rsidP="00476EFE">
      <w:pPr>
        <w:pStyle w:val="Bibliography"/>
      </w:pPr>
      <w:r w:rsidRPr="00476EFE">
        <w:t xml:space="preserve">2. </w:t>
      </w:r>
      <w:r w:rsidRPr="00476EFE">
        <w:tab/>
        <w:t>U.S. Energy Information Administration, U.S. electricity customers experienced eight hours of power interruptions in 2020. (2021). Available at: https://www.eia.gov/todayinenergy/detail.php?id=50316# [Accessed 5 December 2024].</w:t>
      </w:r>
    </w:p>
    <w:p w14:paraId="27A325AC" w14:textId="77777777" w:rsidR="00476EFE" w:rsidRPr="00476EFE" w:rsidRDefault="00476EFE" w:rsidP="00476EFE">
      <w:pPr>
        <w:pStyle w:val="Bibliography"/>
      </w:pPr>
      <w:r w:rsidRPr="00476EFE">
        <w:t xml:space="preserve">3. </w:t>
      </w:r>
      <w:r w:rsidRPr="00476EFE">
        <w:tab/>
        <w:t xml:space="preserve">J. A. Casey, M. Fukurai, D. Hernández, S. Balsari, M. V. Kiang, Power Outages and Community Health: a Narrative Review. </w:t>
      </w:r>
      <w:r w:rsidRPr="00476EFE">
        <w:rPr>
          <w:i/>
          <w:iCs/>
        </w:rPr>
        <w:t>Curr Envir Health Rpt</w:t>
      </w:r>
      <w:r w:rsidRPr="00476EFE">
        <w:t xml:space="preserve"> </w:t>
      </w:r>
      <w:r w:rsidRPr="00476EFE">
        <w:rPr>
          <w:b/>
          <w:bCs/>
        </w:rPr>
        <w:t>7</w:t>
      </w:r>
      <w:r w:rsidRPr="00476EFE">
        <w:t>, 371–383 (2020).</w:t>
      </w:r>
    </w:p>
    <w:p w14:paraId="38E9118D" w14:textId="77777777" w:rsidR="00476EFE" w:rsidRPr="00476EFE" w:rsidRDefault="00476EFE" w:rsidP="00476EFE">
      <w:pPr>
        <w:pStyle w:val="Bibliography"/>
      </w:pPr>
      <w:r w:rsidRPr="00476EFE">
        <w:t xml:space="preserve">4. </w:t>
      </w:r>
      <w:r w:rsidRPr="00476EFE">
        <w:tab/>
        <w:t>The US has more power outages than any other developed country. Here’s why. (2020). Available at: https://www.popsci.com/story/environment/why-us-lose-power-storms/ [Accessed 5 December 2024].</w:t>
      </w:r>
    </w:p>
    <w:p w14:paraId="60530E6F" w14:textId="77777777" w:rsidR="00476EFE" w:rsidRPr="00476EFE" w:rsidRDefault="00476EFE" w:rsidP="00476EFE">
      <w:pPr>
        <w:pStyle w:val="Bibliography"/>
      </w:pPr>
      <w:r w:rsidRPr="00476EFE">
        <w:t xml:space="preserve">5. </w:t>
      </w:r>
      <w:r w:rsidRPr="00476EFE">
        <w:tab/>
        <w:t xml:space="preserve">V. Do, </w:t>
      </w:r>
      <w:r w:rsidRPr="00476EFE">
        <w:rPr>
          <w:i/>
          <w:iCs/>
        </w:rPr>
        <w:t>et al.</w:t>
      </w:r>
      <w:r w:rsidRPr="00476EFE">
        <w:t xml:space="preserve">, Spatiotemporal distribution of power outages with climate events and social vulnerability in the USA. </w:t>
      </w:r>
      <w:r w:rsidRPr="00476EFE">
        <w:rPr>
          <w:i/>
          <w:iCs/>
        </w:rPr>
        <w:t>Nat Commun</w:t>
      </w:r>
      <w:r w:rsidRPr="00476EFE">
        <w:t xml:space="preserve"> </w:t>
      </w:r>
      <w:r w:rsidRPr="00476EFE">
        <w:rPr>
          <w:b/>
          <w:bCs/>
        </w:rPr>
        <w:t>14</w:t>
      </w:r>
      <w:r w:rsidRPr="00476EFE">
        <w:t>, 2470 (2023).</w:t>
      </w:r>
    </w:p>
    <w:p w14:paraId="6D5DABB6" w14:textId="77777777" w:rsidR="00476EFE" w:rsidRPr="00476EFE" w:rsidRDefault="00476EFE" w:rsidP="00476EFE">
      <w:pPr>
        <w:pStyle w:val="Bibliography"/>
      </w:pPr>
      <w:r w:rsidRPr="00476EFE">
        <w:t xml:space="preserve">6. </w:t>
      </w:r>
      <w:r w:rsidRPr="00476EFE">
        <w:tab/>
        <w:t>United States Environmental Protection Agency, Climate Change Impacts on Energy. Available at: https://www.epa.gov/climateimpacts/climate-change-impacts-energy.</w:t>
      </w:r>
    </w:p>
    <w:p w14:paraId="3D915AD4" w14:textId="77777777" w:rsidR="00476EFE" w:rsidRPr="00476EFE" w:rsidRDefault="00476EFE" w:rsidP="00476EFE">
      <w:pPr>
        <w:pStyle w:val="Bibliography"/>
      </w:pPr>
      <w:r w:rsidRPr="00476EFE">
        <w:t xml:space="preserve">7. </w:t>
      </w:r>
      <w:r w:rsidRPr="00476EFE">
        <w:tab/>
        <w:t>Washington Post, Nation at risk of winter blackouts as power grid remains under strain. Available at: https://www.washingtonpost.com/business/2023/11/08/power-grid-blackouts-texas/.</w:t>
      </w:r>
    </w:p>
    <w:p w14:paraId="0C565EA5" w14:textId="77777777" w:rsidR="00476EFE" w:rsidRPr="00476EFE" w:rsidRDefault="00476EFE" w:rsidP="00476EFE">
      <w:pPr>
        <w:pStyle w:val="Bibliography"/>
      </w:pPr>
      <w:r w:rsidRPr="00476EFE">
        <w:t xml:space="preserve">8. </w:t>
      </w:r>
      <w:r w:rsidRPr="00476EFE">
        <w:tab/>
        <w:t xml:space="preserve">M. Mango, J. A. Casey, D. Hernández, Resilient Power: A home-based electricity generation and storage solution for the medically vulnerable during climate-induced power outages. </w:t>
      </w:r>
      <w:r w:rsidRPr="00476EFE">
        <w:rPr>
          <w:i/>
          <w:iCs/>
        </w:rPr>
        <w:t>Futures</w:t>
      </w:r>
      <w:r w:rsidRPr="00476EFE">
        <w:t xml:space="preserve"> </w:t>
      </w:r>
      <w:r w:rsidRPr="00476EFE">
        <w:rPr>
          <w:b/>
          <w:bCs/>
        </w:rPr>
        <w:t>128</w:t>
      </w:r>
      <w:r w:rsidRPr="00476EFE">
        <w:t>, 102707 (2021).</w:t>
      </w:r>
    </w:p>
    <w:p w14:paraId="68799B6F" w14:textId="77777777" w:rsidR="00476EFE" w:rsidRPr="00476EFE" w:rsidRDefault="00476EFE" w:rsidP="00476EFE">
      <w:pPr>
        <w:pStyle w:val="Bibliography"/>
      </w:pPr>
      <w:r w:rsidRPr="00476EFE">
        <w:t xml:space="preserve">9. </w:t>
      </w:r>
      <w:r w:rsidRPr="00476EFE">
        <w:tab/>
        <w:t xml:space="preserve">B. Stone, </w:t>
      </w:r>
      <w:r w:rsidRPr="00476EFE">
        <w:rPr>
          <w:i/>
          <w:iCs/>
        </w:rPr>
        <w:t>et al.</w:t>
      </w:r>
      <w:r w:rsidRPr="00476EFE">
        <w:t xml:space="preserve">, Compound Climate and Infrastructure Events: How Electrical Grid Failure Alters Heat Wave Risk. </w:t>
      </w:r>
      <w:r w:rsidRPr="00476EFE">
        <w:rPr>
          <w:i/>
          <w:iCs/>
        </w:rPr>
        <w:t>Environ. Sci. Technol.</w:t>
      </w:r>
      <w:r w:rsidRPr="00476EFE">
        <w:t xml:space="preserve"> </w:t>
      </w:r>
      <w:r w:rsidRPr="00476EFE">
        <w:rPr>
          <w:b/>
          <w:bCs/>
        </w:rPr>
        <w:t>55</w:t>
      </w:r>
      <w:r w:rsidRPr="00476EFE">
        <w:t>, 6957–6964 (2021).</w:t>
      </w:r>
    </w:p>
    <w:p w14:paraId="1C4CD3B5" w14:textId="77777777" w:rsidR="00476EFE" w:rsidRPr="00476EFE" w:rsidRDefault="00476EFE" w:rsidP="00476EFE">
      <w:pPr>
        <w:pStyle w:val="Bibliography"/>
      </w:pPr>
      <w:r w:rsidRPr="00476EFE">
        <w:t xml:space="preserve">10. </w:t>
      </w:r>
      <w:r w:rsidRPr="00476EFE">
        <w:tab/>
        <w:t xml:space="preserve">A. R. Nunes, General and specified vulnerability to extreme temperatures among older adults. </w:t>
      </w:r>
      <w:r w:rsidRPr="00476EFE">
        <w:rPr>
          <w:i/>
          <w:iCs/>
        </w:rPr>
        <w:t>International Journal of Environmental Health Research</w:t>
      </w:r>
      <w:r w:rsidRPr="00476EFE">
        <w:t xml:space="preserve"> </w:t>
      </w:r>
      <w:r w:rsidRPr="00476EFE">
        <w:rPr>
          <w:b/>
          <w:bCs/>
        </w:rPr>
        <w:t>30</w:t>
      </w:r>
      <w:r w:rsidRPr="00476EFE">
        <w:t>, 515–532 (2020).</w:t>
      </w:r>
    </w:p>
    <w:p w14:paraId="4A628D30" w14:textId="77777777" w:rsidR="00476EFE" w:rsidRPr="00476EFE" w:rsidRDefault="00476EFE" w:rsidP="00476EFE">
      <w:pPr>
        <w:pStyle w:val="Bibliography"/>
      </w:pPr>
      <w:r w:rsidRPr="00476EFE">
        <w:lastRenderedPageBreak/>
        <w:t xml:space="preserve">11. </w:t>
      </w:r>
      <w:r w:rsidRPr="00476EFE">
        <w:tab/>
        <w:t xml:space="preserve">T. Benmarhnia, S. Deguen, J. S. Kaufman, A. Smargiassi, Review Article: Vulnerability to Heat-related Mortality. </w:t>
      </w:r>
      <w:r w:rsidRPr="00476EFE">
        <w:rPr>
          <w:i/>
          <w:iCs/>
        </w:rPr>
        <w:t>Epidemiology</w:t>
      </w:r>
      <w:r w:rsidRPr="00476EFE">
        <w:t xml:space="preserve"> </w:t>
      </w:r>
      <w:r w:rsidRPr="00476EFE">
        <w:rPr>
          <w:b/>
          <w:bCs/>
        </w:rPr>
        <w:t>26</w:t>
      </w:r>
      <w:r w:rsidRPr="00476EFE">
        <w:t>, 781–793 (2015).</w:t>
      </w:r>
    </w:p>
    <w:p w14:paraId="41CF3A63" w14:textId="77777777" w:rsidR="00476EFE" w:rsidRPr="00476EFE" w:rsidRDefault="00476EFE" w:rsidP="00476EFE">
      <w:pPr>
        <w:pStyle w:val="Bibliography"/>
      </w:pPr>
      <w:r w:rsidRPr="00476EFE">
        <w:t xml:space="preserve">12. </w:t>
      </w:r>
      <w:r w:rsidRPr="00476EFE">
        <w:tab/>
        <w:t xml:space="preserve">R. D. Meade, </w:t>
      </w:r>
      <w:r w:rsidRPr="00476EFE">
        <w:rPr>
          <w:i/>
          <w:iCs/>
        </w:rPr>
        <w:t>et al.</w:t>
      </w:r>
      <w:r w:rsidRPr="00476EFE">
        <w:t xml:space="preserve">, Physiological factors characterizing heat-vulnerable older adults: A narrative review. </w:t>
      </w:r>
      <w:r w:rsidRPr="00476EFE">
        <w:rPr>
          <w:i/>
          <w:iCs/>
        </w:rPr>
        <w:t>Environment International</w:t>
      </w:r>
      <w:r w:rsidRPr="00476EFE">
        <w:t xml:space="preserve"> </w:t>
      </w:r>
      <w:r w:rsidRPr="00476EFE">
        <w:rPr>
          <w:b/>
          <w:bCs/>
        </w:rPr>
        <w:t>144</w:t>
      </w:r>
      <w:r w:rsidRPr="00476EFE">
        <w:t>, 105909 (2020).</w:t>
      </w:r>
    </w:p>
    <w:p w14:paraId="45FFBA89" w14:textId="77777777" w:rsidR="00476EFE" w:rsidRPr="00476EFE" w:rsidRDefault="00476EFE" w:rsidP="00476EFE">
      <w:pPr>
        <w:pStyle w:val="Bibliography"/>
      </w:pPr>
      <w:r w:rsidRPr="00476EFE">
        <w:t xml:space="preserve">13. </w:t>
      </w:r>
      <w:r w:rsidRPr="00476EFE">
        <w:tab/>
        <w:t xml:space="preserve">N. Veronese, </w:t>
      </w:r>
      <w:r w:rsidRPr="00476EFE">
        <w:rPr>
          <w:i/>
          <w:iCs/>
        </w:rPr>
        <w:t>et al.</w:t>
      </w:r>
      <w:r w:rsidRPr="00476EFE">
        <w:t xml:space="preserve">, Prevalence of multidimensional frailty and pre-frailty in older people in different settings: A systematic review and meta-analysis. </w:t>
      </w:r>
      <w:r w:rsidRPr="00476EFE">
        <w:rPr>
          <w:i/>
          <w:iCs/>
        </w:rPr>
        <w:t>Ageing Research Reviews</w:t>
      </w:r>
      <w:r w:rsidRPr="00476EFE">
        <w:t xml:space="preserve"> </w:t>
      </w:r>
      <w:r w:rsidRPr="00476EFE">
        <w:rPr>
          <w:b/>
          <w:bCs/>
        </w:rPr>
        <w:t>72</w:t>
      </w:r>
      <w:r w:rsidRPr="00476EFE">
        <w:t>, 101498 (2021).</w:t>
      </w:r>
    </w:p>
    <w:p w14:paraId="7EA3FA0D" w14:textId="77777777" w:rsidR="00476EFE" w:rsidRPr="00476EFE" w:rsidRDefault="00476EFE" w:rsidP="00476EFE">
      <w:pPr>
        <w:pStyle w:val="Bibliography"/>
      </w:pPr>
      <w:r w:rsidRPr="00476EFE">
        <w:t xml:space="preserve">14. </w:t>
      </w:r>
      <w:r w:rsidRPr="00476EFE">
        <w:tab/>
        <w:t xml:space="preserve">C. O. Weiss, C. M. Boyd, Q. Yu, J. L. Wolff, B. Leff, Patterns of Prevalent Major Chronic Disease Among Older Adults in the United States. </w:t>
      </w:r>
      <w:r w:rsidRPr="00476EFE">
        <w:rPr>
          <w:i/>
          <w:iCs/>
        </w:rPr>
        <w:t>JAMA</w:t>
      </w:r>
      <w:r w:rsidRPr="00476EFE">
        <w:t xml:space="preserve"> </w:t>
      </w:r>
      <w:r w:rsidRPr="00476EFE">
        <w:rPr>
          <w:b/>
          <w:bCs/>
        </w:rPr>
        <w:t>298</w:t>
      </w:r>
      <w:r w:rsidRPr="00476EFE">
        <w:t>, 1158 (2007).</w:t>
      </w:r>
    </w:p>
    <w:p w14:paraId="73BCAE38" w14:textId="77777777" w:rsidR="00476EFE" w:rsidRPr="00476EFE" w:rsidRDefault="00476EFE" w:rsidP="00476EFE">
      <w:pPr>
        <w:pStyle w:val="Bibliography"/>
      </w:pPr>
      <w:r w:rsidRPr="00476EFE">
        <w:t xml:space="preserve">15. </w:t>
      </w:r>
      <w:r w:rsidRPr="00476EFE">
        <w:tab/>
        <w:t xml:space="preserve">A. Yazdanyar, A. B. Newman, The Burden of Cardiovascular Disease in the Elderly: Morbidity, Mortality, and Costs. </w:t>
      </w:r>
      <w:r w:rsidRPr="00476EFE">
        <w:rPr>
          <w:i/>
          <w:iCs/>
        </w:rPr>
        <w:t>Clinics in Geriatric Medicine</w:t>
      </w:r>
      <w:r w:rsidRPr="00476EFE">
        <w:t xml:space="preserve"> </w:t>
      </w:r>
      <w:r w:rsidRPr="00476EFE">
        <w:rPr>
          <w:b/>
          <w:bCs/>
        </w:rPr>
        <w:t>25</w:t>
      </w:r>
      <w:r w:rsidRPr="00476EFE">
        <w:t>, 563–577 (2009).</w:t>
      </w:r>
    </w:p>
    <w:p w14:paraId="287490F5" w14:textId="77777777" w:rsidR="00476EFE" w:rsidRPr="00476EFE" w:rsidRDefault="00476EFE" w:rsidP="00476EFE">
      <w:pPr>
        <w:pStyle w:val="Bibliography"/>
      </w:pPr>
      <w:r w:rsidRPr="00476EFE">
        <w:t xml:space="preserve">16. </w:t>
      </w:r>
      <w:r w:rsidRPr="00476EFE">
        <w:tab/>
        <w:t xml:space="preserve">L. Dahlberg, K. J. McKee, A. Frank, M. Naseer, A systematic review of longitudinal risk factors for loneliness in older adults. </w:t>
      </w:r>
      <w:r w:rsidRPr="00476EFE">
        <w:rPr>
          <w:i/>
          <w:iCs/>
        </w:rPr>
        <w:t>Aging &amp; Mental Health</w:t>
      </w:r>
      <w:r w:rsidRPr="00476EFE">
        <w:t xml:space="preserve"> </w:t>
      </w:r>
      <w:r w:rsidRPr="00476EFE">
        <w:rPr>
          <w:b/>
          <w:bCs/>
        </w:rPr>
        <w:t>26</w:t>
      </w:r>
      <w:r w:rsidRPr="00476EFE">
        <w:t>, 225–249 (2022).</w:t>
      </w:r>
    </w:p>
    <w:p w14:paraId="1AE9CF2A" w14:textId="77777777" w:rsidR="00476EFE" w:rsidRPr="00476EFE" w:rsidRDefault="00476EFE" w:rsidP="00476EFE">
      <w:pPr>
        <w:pStyle w:val="Bibliography"/>
      </w:pPr>
      <w:r w:rsidRPr="00476EFE">
        <w:t xml:space="preserve">17. </w:t>
      </w:r>
      <w:r w:rsidRPr="00476EFE">
        <w:tab/>
        <w:t xml:space="preserve">P. Hoang, </w:t>
      </w:r>
      <w:r w:rsidRPr="00476EFE">
        <w:rPr>
          <w:i/>
          <w:iCs/>
        </w:rPr>
        <w:t>et al.</w:t>
      </w:r>
      <w:r w:rsidRPr="00476EFE">
        <w:t xml:space="preserve">, Interventions Associated With Reduced Loneliness and Social Isolation in Older Adults: A Systematic Review and Meta-analysis. </w:t>
      </w:r>
      <w:r w:rsidRPr="00476EFE">
        <w:rPr>
          <w:i/>
          <w:iCs/>
        </w:rPr>
        <w:t>JAMA Netw Open</w:t>
      </w:r>
      <w:r w:rsidRPr="00476EFE">
        <w:t xml:space="preserve"> </w:t>
      </w:r>
      <w:r w:rsidRPr="00476EFE">
        <w:rPr>
          <w:b/>
          <w:bCs/>
        </w:rPr>
        <w:t>5</w:t>
      </w:r>
      <w:r w:rsidRPr="00476EFE">
        <w:t>, e2236676 (2022).</w:t>
      </w:r>
    </w:p>
    <w:p w14:paraId="16BD2EAA" w14:textId="77777777" w:rsidR="00476EFE" w:rsidRPr="00476EFE" w:rsidRDefault="00476EFE" w:rsidP="00476EFE">
      <w:pPr>
        <w:pStyle w:val="Bibliography"/>
      </w:pPr>
      <w:r w:rsidRPr="00476EFE">
        <w:t xml:space="preserve">18. </w:t>
      </w:r>
      <w:r w:rsidRPr="00476EFE">
        <w:tab/>
        <w:t xml:space="preserve">N. A. M. Molinari, B. Chen, N. Krishna, T. Morris, Who’s at Risk When the Power Goes Out? The At-home Electricity-Dependent Population in the United States, 2012. </w:t>
      </w:r>
      <w:r w:rsidRPr="00476EFE">
        <w:rPr>
          <w:i/>
          <w:iCs/>
        </w:rPr>
        <w:t>Journal of Public Health Management and Practice</w:t>
      </w:r>
      <w:r w:rsidRPr="00476EFE">
        <w:t xml:space="preserve"> </w:t>
      </w:r>
      <w:r w:rsidRPr="00476EFE">
        <w:rPr>
          <w:b/>
          <w:bCs/>
        </w:rPr>
        <w:t>23</w:t>
      </w:r>
      <w:r w:rsidRPr="00476EFE">
        <w:t>, 152–159 (2017).</w:t>
      </w:r>
    </w:p>
    <w:p w14:paraId="72B3F045" w14:textId="77777777" w:rsidR="00476EFE" w:rsidRPr="00476EFE" w:rsidRDefault="00476EFE" w:rsidP="00476EFE">
      <w:pPr>
        <w:pStyle w:val="Bibliography"/>
      </w:pPr>
      <w:r w:rsidRPr="00476EFE">
        <w:t xml:space="preserve">19. </w:t>
      </w:r>
      <w:r w:rsidRPr="00476EFE">
        <w:tab/>
        <w:t xml:space="preserve">W. Zhang, </w:t>
      </w:r>
      <w:r w:rsidRPr="00476EFE">
        <w:rPr>
          <w:i/>
          <w:iCs/>
        </w:rPr>
        <w:t>et al.</w:t>
      </w:r>
      <w:r w:rsidRPr="00476EFE">
        <w:t xml:space="preserve">, Power Outage: An Ignored Risk Factor for COPD Exacerbations. </w:t>
      </w:r>
      <w:r w:rsidRPr="00476EFE">
        <w:rPr>
          <w:i/>
          <w:iCs/>
        </w:rPr>
        <w:t>Chest</w:t>
      </w:r>
      <w:r w:rsidRPr="00476EFE">
        <w:t xml:space="preserve"> </w:t>
      </w:r>
      <w:r w:rsidRPr="00476EFE">
        <w:rPr>
          <w:b/>
          <w:bCs/>
        </w:rPr>
        <w:t>158</w:t>
      </w:r>
      <w:r w:rsidRPr="00476EFE">
        <w:t>, 2346–2357 (2020).</w:t>
      </w:r>
    </w:p>
    <w:p w14:paraId="7C156FF6" w14:textId="77777777" w:rsidR="00476EFE" w:rsidRPr="00476EFE" w:rsidRDefault="00476EFE" w:rsidP="00476EFE">
      <w:pPr>
        <w:pStyle w:val="Bibliography"/>
      </w:pPr>
      <w:r w:rsidRPr="00476EFE">
        <w:t xml:space="preserve">20. </w:t>
      </w:r>
      <w:r w:rsidRPr="00476EFE">
        <w:tab/>
        <w:t xml:space="preserve">S. Lin, </w:t>
      </w:r>
      <w:r w:rsidRPr="00476EFE">
        <w:rPr>
          <w:i/>
          <w:iCs/>
        </w:rPr>
        <w:t>et al.</w:t>
      </w:r>
      <w:r w:rsidRPr="00476EFE">
        <w:t xml:space="preserve">, The Joint Effects of Thunderstorms and Power Outages on Respiratory-Related Emergency Visits and Modifying and Mediating Factors of This Relationship. </w:t>
      </w:r>
      <w:r w:rsidRPr="00476EFE">
        <w:rPr>
          <w:i/>
          <w:iCs/>
        </w:rPr>
        <w:t>Environ Health Perspect</w:t>
      </w:r>
      <w:r w:rsidRPr="00476EFE">
        <w:t xml:space="preserve"> </w:t>
      </w:r>
      <w:r w:rsidRPr="00476EFE">
        <w:rPr>
          <w:b/>
          <w:bCs/>
        </w:rPr>
        <w:t>132</w:t>
      </w:r>
      <w:r w:rsidRPr="00476EFE">
        <w:t>, 067002 (2024).</w:t>
      </w:r>
    </w:p>
    <w:p w14:paraId="5D753BF5" w14:textId="77777777" w:rsidR="00476EFE" w:rsidRPr="00476EFE" w:rsidRDefault="00476EFE" w:rsidP="00476EFE">
      <w:pPr>
        <w:pStyle w:val="Bibliography"/>
      </w:pPr>
      <w:r w:rsidRPr="00476EFE">
        <w:t xml:space="preserve">21. </w:t>
      </w:r>
      <w:r w:rsidRPr="00476EFE">
        <w:tab/>
        <w:t xml:space="preserve">C. Dominianni, K. Lane, S. Johnson, K. Ito, T. Matte, Health Impacts of Citywide and Localized Power Outages in New York City. </w:t>
      </w:r>
      <w:r w:rsidRPr="00476EFE">
        <w:rPr>
          <w:i/>
          <w:iCs/>
        </w:rPr>
        <w:t>Environ Health Perspect</w:t>
      </w:r>
      <w:r w:rsidRPr="00476EFE">
        <w:t xml:space="preserve"> </w:t>
      </w:r>
      <w:r w:rsidRPr="00476EFE">
        <w:rPr>
          <w:b/>
          <w:bCs/>
        </w:rPr>
        <w:t>126</w:t>
      </w:r>
      <w:r w:rsidRPr="00476EFE">
        <w:t>, 067003 (2018).</w:t>
      </w:r>
    </w:p>
    <w:p w14:paraId="758A0F20" w14:textId="77777777" w:rsidR="00476EFE" w:rsidRPr="00476EFE" w:rsidRDefault="00476EFE" w:rsidP="00476EFE">
      <w:pPr>
        <w:pStyle w:val="Bibliography"/>
      </w:pPr>
      <w:r w:rsidRPr="00476EFE">
        <w:t xml:space="preserve">22. </w:t>
      </w:r>
      <w:r w:rsidRPr="00476EFE">
        <w:tab/>
        <w:t xml:space="preserve">G. B. Anderson, M. L. Bell, Lights Out: Impact of the August 2003 Power Outage on Mortality in New York, NY. </w:t>
      </w:r>
      <w:r w:rsidRPr="00476EFE">
        <w:rPr>
          <w:i/>
          <w:iCs/>
        </w:rPr>
        <w:t>Epidemiology</w:t>
      </w:r>
      <w:r w:rsidRPr="00476EFE">
        <w:t xml:space="preserve"> </w:t>
      </w:r>
      <w:r w:rsidRPr="00476EFE">
        <w:rPr>
          <w:b/>
          <w:bCs/>
        </w:rPr>
        <w:t>23</w:t>
      </w:r>
      <w:r w:rsidRPr="00476EFE">
        <w:t>, 189–193 (2012).</w:t>
      </w:r>
    </w:p>
    <w:p w14:paraId="4C7338C2" w14:textId="77777777" w:rsidR="00476EFE" w:rsidRPr="00476EFE" w:rsidRDefault="00476EFE" w:rsidP="00476EFE">
      <w:pPr>
        <w:pStyle w:val="Bibliography"/>
      </w:pPr>
      <w:r w:rsidRPr="00476EFE">
        <w:t xml:space="preserve">23. </w:t>
      </w:r>
      <w:r w:rsidRPr="00476EFE">
        <w:tab/>
        <w:t>Oak Ridge National Laboratory, Oak Ridge National Laboratory, EAGLE-I Outage Data 2014-2022. Available at: https://smc-datachallenge.ornl.gov/eagle/ [Accessed 3 January 2025].</w:t>
      </w:r>
    </w:p>
    <w:p w14:paraId="7B554729" w14:textId="77777777" w:rsidR="00476EFE" w:rsidRPr="00476EFE" w:rsidRDefault="00476EFE" w:rsidP="00476EFE">
      <w:pPr>
        <w:pStyle w:val="Bibliography"/>
      </w:pPr>
      <w:r w:rsidRPr="00476EFE">
        <w:t xml:space="preserve">24. </w:t>
      </w:r>
      <w:r w:rsidRPr="00476EFE">
        <w:tab/>
        <w:t>PowerOutage.us. Available at: https://poweroutage.us/.</w:t>
      </w:r>
    </w:p>
    <w:p w14:paraId="1197E430" w14:textId="77777777" w:rsidR="00476EFE" w:rsidRPr="00476EFE" w:rsidRDefault="00476EFE" w:rsidP="00476EFE">
      <w:pPr>
        <w:pStyle w:val="Bibliography"/>
      </w:pPr>
      <w:r w:rsidRPr="00476EFE">
        <w:t xml:space="preserve">25. </w:t>
      </w:r>
      <w:r w:rsidRPr="00476EFE">
        <w:tab/>
        <w:t xml:space="preserve">V. Do, The impact of power outages on cardiovascular hospitalizations among Medicare enrollees in New York State, 2017-2018. </w:t>
      </w:r>
      <w:r w:rsidRPr="00476EFE">
        <w:rPr>
          <w:i/>
          <w:iCs/>
        </w:rPr>
        <w:t>Under review at Epidemiology</w:t>
      </w:r>
      <w:r w:rsidRPr="00476EFE">
        <w:t>.</w:t>
      </w:r>
    </w:p>
    <w:p w14:paraId="0B19B552" w14:textId="77777777" w:rsidR="00476EFE" w:rsidRPr="00476EFE" w:rsidRDefault="00476EFE" w:rsidP="00476EFE">
      <w:pPr>
        <w:pStyle w:val="Bibliography"/>
      </w:pPr>
      <w:r w:rsidRPr="00476EFE">
        <w:lastRenderedPageBreak/>
        <w:t xml:space="preserve">26. </w:t>
      </w:r>
      <w:r w:rsidRPr="00476EFE">
        <w:tab/>
        <w:t xml:space="preserve">G. B. Anderson, </w:t>
      </w:r>
      <w:r w:rsidRPr="00476EFE">
        <w:rPr>
          <w:i/>
          <w:iCs/>
        </w:rPr>
        <w:t>et al.</w:t>
      </w:r>
      <w:r w:rsidRPr="00476EFE">
        <w:t xml:space="preserve">, Heat-related Emergency Hospitalizations for Respiratory Diseases in the Medicare Population. </w:t>
      </w:r>
      <w:r w:rsidRPr="00476EFE">
        <w:rPr>
          <w:i/>
          <w:iCs/>
        </w:rPr>
        <w:t>Am J Respir Crit Care Med</w:t>
      </w:r>
      <w:r w:rsidRPr="00476EFE">
        <w:t xml:space="preserve"> </w:t>
      </w:r>
      <w:r w:rsidRPr="00476EFE">
        <w:rPr>
          <w:b/>
          <w:bCs/>
        </w:rPr>
        <w:t>187</w:t>
      </w:r>
      <w:r w:rsidRPr="00476EFE">
        <w:t>, 1098–1103 (2013).</w:t>
      </w:r>
    </w:p>
    <w:p w14:paraId="744DC0E2" w14:textId="77777777" w:rsidR="00476EFE" w:rsidRPr="00476EFE" w:rsidRDefault="00476EFE" w:rsidP="00476EFE">
      <w:pPr>
        <w:pStyle w:val="Bibliography"/>
      </w:pPr>
      <w:r w:rsidRPr="00476EFE">
        <w:t xml:space="preserve">27. </w:t>
      </w:r>
      <w:r w:rsidRPr="00476EFE">
        <w:tab/>
        <w:t xml:space="preserve">S. Lin, </w:t>
      </w:r>
      <w:r w:rsidRPr="00476EFE">
        <w:rPr>
          <w:i/>
          <w:iCs/>
        </w:rPr>
        <w:t>et al.</w:t>
      </w:r>
      <w:r w:rsidRPr="00476EFE">
        <w:t xml:space="preserve">, Extreme High Temperatures and Hospital Admissions for Respiratory and Cardiovascular Diseases. </w:t>
      </w:r>
      <w:r w:rsidRPr="00476EFE">
        <w:rPr>
          <w:i/>
          <w:iCs/>
        </w:rPr>
        <w:t>Epidemiology</w:t>
      </w:r>
      <w:r w:rsidRPr="00476EFE">
        <w:t xml:space="preserve"> </w:t>
      </w:r>
      <w:r w:rsidRPr="00476EFE">
        <w:rPr>
          <w:b/>
          <w:bCs/>
        </w:rPr>
        <w:t>20</w:t>
      </w:r>
      <w:r w:rsidRPr="00476EFE">
        <w:t>, 738–746 (2009).</w:t>
      </w:r>
    </w:p>
    <w:p w14:paraId="65EDA3D9" w14:textId="77777777" w:rsidR="00476EFE" w:rsidRPr="00476EFE" w:rsidRDefault="00476EFE" w:rsidP="00476EFE">
      <w:pPr>
        <w:pStyle w:val="Bibliography"/>
      </w:pPr>
      <w:r w:rsidRPr="00476EFE">
        <w:t xml:space="preserve">28. </w:t>
      </w:r>
      <w:r w:rsidRPr="00476EFE">
        <w:tab/>
        <w:t xml:space="preserve">N. Singh, </w:t>
      </w:r>
      <w:r w:rsidRPr="00476EFE">
        <w:rPr>
          <w:i/>
          <w:iCs/>
        </w:rPr>
        <w:t>et al.</w:t>
      </w:r>
      <w:r w:rsidRPr="00476EFE">
        <w:t xml:space="preserve">, Heat and Cardiovascular Mortality: An Epidemiological Perspective. </w:t>
      </w:r>
      <w:r w:rsidRPr="00476EFE">
        <w:rPr>
          <w:i/>
          <w:iCs/>
        </w:rPr>
        <w:t>Circulation Research</w:t>
      </w:r>
      <w:r w:rsidRPr="00476EFE">
        <w:t xml:space="preserve"> </w:t>
      </w:r>
      <w:r w:rsidRPr="00476EFE">
        <w:rPr>
          <w:b/>
          <w:bCs/>
        </w:rPr>
        <w:t>134</w:t>
      </w:r>
      <w:r w:rsidRPr="00476EFE">
        <w:t>, 1098–1112 (2024).</w:t>
      </w:r>
    </w:p>
    <w:p w14:paraId="68B39E83" w14:textId="77777777" w:rsidR="00476EFE" w:rsidRPr="00476EFE" w:rsidRDefault="00476EFE" w:rsidP="00476EFE">
      <w:pPr>
        <w:pStyle w:val="Bibliography"/>
      </w:pPr>
      <w:r w:rsidRPr="00476EFE">
        <w:t xml:space="preserve">29. </w:t>
      </w:r>
      <w:r w:rsidRPr="00476EFE">
        <w:tab/>
        <w:t xml:space="preserve">V. Do, </w:t>
      </w:r>
      <w:r w:rsidRPr="00476EFE">
        <w:rPr>
          <w:i/>
          <w:iCs/>
        </w:rPr>
        <w:t>et al.</w:t>
      </w:r>
      <w:r w:rsidRPr="00476EFE">
        <w:t>, Spatiotemporal patterns of power outages co-occurring with individual and multiple severe weather events in the United States, 2018-2020. [Preprint] (2024). Available at: https://www.researchsquare.com/article/rs-4752336/v1 [Accessed 4 January 2025].</w:t>
      </w:r>
    </w:p>
    <w:p w14:paraId="4DD4E9E5" w14:textId="77777777" w:rsidR="00476EFE" w:rsidRPr="00476EFE" w:rsidRDefault="00476EFE" w:rsidP="00476EFE">
      <w:pPr>
        <w:pStyle w:val="Bibliography"/>
      </w:pPr>
      <w:r w:rsidRPr="00476EFE">
        <w:t xml:space="preserve">30. </w:t>
      </w:r>
      <w:r w:rsidRPr="00476EFE">
        <w:tab/>
        <w:t xml:space="preserve">H. M. Salman, J. Pasupuleti, A. H. Sabry, Review on Causes of Power Outages and Their Occurrence: Mitigation Strategies. </w:t>
      </w:r>
      <w:r w:rsidRPr="00476EFE">
        <w:rPr>
          <w:i/>
          <w:iCs/>
        </w:rPr>
        <w:t>Sustainability</w:t>
      </w:r>
      <w:r w:rsidRPr="00476EFE">
        <w:t xml:space="preserve"> </w:t>
      </w:r>
      <w:r w:rsidRPr="00476EFE">
        <w:rPr>
          <w:b/>
          <w:bCs/>
        </w:rPr>
        <w:t>15</w:t>
      </w:r>
      <w:r w:rsidRPr="00476EFE">
        <w:t>, 15001 (2023).</w:t>
      </w:r>
    </w:p>
    <w:p w14:paraId="7C1DDC04" w14:textId="77777777" w:rsidR="00476EFE" w:rsidRPr="00476EFE" w:rsidRDefault="00476EFE" w:rsidP="00476EFE">
      <w:pPr>
        <w:pStyle w:val="Bibliography"/>
      </w:pPr>
      <w:r w:rsidRPr="00476EFE">
        <w:t xml:space="preserve">31. </w:t>
      </w:r>
      <w:r w:rsidRPr="00476EFE">
        <w:tab/>
        <w:t xml:space="preserve">X. Deng, </w:t>
      </w:r>
      <w:r w:rsidRPr="00476EFE">
        <w:rPr>
          <w:i/>
          <w:iCs/>
        </w:rPr>
        <w:t>et al.</w:t>
      </w:r>
      <w:r w:rsidRPr="00476EFE">
        <w:t xml:space="preserve">, The independent and synergistic impacts of power outages and floods on hospital admissions for multiple diseases. </w:t>
      </w:r>
      <w:r w:rsidRPr="00476EFE">
        <w:rPr>
          <w:i/>
          <w:iCs/>
        </w:rPr>
        <w:t>Science of The Total Environment</w:t>
      </w:r>
      <w:r w:rsidRPr="00476EFE">
        <w:t xml:space="preserve"> </w:t>
      </w:r>
      <w:r w:rsidRPr="00476EFE">
        <w:rPr>
          <w:b/>
          <w:bCs/>
        </w:rPr>
        <w:t>828</w:t>
      </w:r>
      <w:r w:rsidRPr="00476EFE">
        <w:t>, 154305 (2022).</w:t>
      </w:r>
    </w:p>
    <w:p w14:paraId="208E7FE3" w14:textId="77777777" w:rsidR="00476EFE" w:rsidRPr="00476EFE" w:rsidRDefault="00476EFE" w:rsidP="00476EFE">
      <w:pPr>
        <w:pStyle w:val="Bibliography"/>
      </w:pPr>
      <w:r w:rsidRPr="00476EFE">
        <w:t xml:space="preserve">32. </w:t>
      </w:r>
      <w:r w:rsidRPr="00476EFE">
        <w:tab/>
        <w:t xml:space="preserve">C. Klinger, O. Landeg, V. Murray, Power Outages, Extreme Events and Health: a Systematic Review of the Literature from 2011-2012. </w:t>
      </w:r>
      <w:r w:rsidRPr="00476EFE">
        <w:rPr>
          <w:i/>
          <w:iCs/>
        </w:rPr>
        <w:t>PLOS Currents</w:t>
      </w:r>
      <w:r w:rsidRPr="00476EFE">
        <w:t xml:space="preserve"> (2014).</w:t>
      </w:r>
    </w:p>
    <w:p w14:paraId="15CCF9AA" w14:textId="77777777" w:rsidR="00476EFE" w:rsidRPr="00476EFE" w:rsidRDefault="00476EFE" w:rsidP="00476EFE">
      <w:pPr>
        <w:pStyle w:val="Bibliography"/>
      </w:pPr>
      <w:r w:rsidRPr="00476EFE">
        <w:t xml:space="preserve">33. </w:t>
      </w:r>
      <w:r w:rsidRPr="00476EFE">
        <w:tab/>
        <w:t xml:space="preserve">R. J. Carroll, D. Ruppert, L. A. Stefanski, C. M. Crainiceanu, </w:t>
      </w:r>
      <w:r w:rsidRPr="00476EFE">
        <w:rPr>
          <w:i/>
          <w:iCs/>
        </w:rPr>
        <w:t>Measurement Error in Nonlinear Models</w:t>
      </w:r>
      <w:r w:rsidRPr="00476EFE">
        <w:t>.</w:t>
      </w:r>
    </w:p>
    <w:p w14:paraId="7392AC32" w14:textId="77777777" w:rsidR="00476EFE" w:rsidRPr="00476EFE" w:rsidRDefault="00476EFE" w:rsidP="00476EFE">
      <w:pPr>
        <w:pStyle w:val="Bibliography"/>
      </w:pPr>
      <w:r w:rsidRPr="00476EFE">
        <w:t xml:space="preserve">34. </w:t>
      </w:r>
      <w:r w:rsidRPr="00476EFE">
        <w:tab/>
        <w:t xml:space="preserve">C. Dominianni, </w:t>
      </w:r>
      <w:r w:rsidRPr="00476EFE">
        <w:rPr>
          <w:i/>
          <w:iCs/>
        </w:rPr>
        <w:t>et al.</w:t>
      </w:r>
      <w:r w:rsidRPr="00476EFE">
        <w:t xml:space="preserve">, Power Outage Preparedness and Concern among Vulnerable New York City Residents. </w:t>
      </w:r>
      <w:r w:rsidRPr="00476EFE">
        <w:rPr>
          <w:i/>
          <w:iCs/>
        </w:rPr>
        <w:t>J Urban Health</w:t>
      </w:r>
      <w:r w:rsidRPr="00476EFE">
        <w:t xml:space="preserve"> </w:t>
      </w:r>
      <w:r w:rsidRPr="00476EFE">
        <w:rPr>
          <w:b/>
          <w:bCs/>
        </w:rPr>
        <w:t>95</w:t>
      </w:r>
      <w:r w:rsidRPr="00476EFE">
        <w:t>, 716–726 (2018).</w:t>
      </w:r>
    </w:p>
    <w:p w14:paraId="5CE4F844" w14:textId="77777777" w:rsidR="00476EFE" w:rsidRPr="00476EFE" w:rsidRDefault="00476EFE" w:rsidP="00476EFE">
      <w:pPr>
        <w:pStyle w:val="Bibliography"/>
      </w:pPr>
      <w:r w:rsidRPr="00476EFE">
        <w:t xml:space="preserve">35. </w:t>
      </w:r>
      <w:r w:rsidRPr="00476EFE">
        <w:tab/>
        <w:t xml:space="preserve">T. M. Al-rousan, L. M. Rubenstein, R. B. Wallace, Preparedness for Natural Disasters Among Older US Adults: A Nationwide Survey. </w:t>
      </w:r>
      <w:r w:rsidRPr="00476EFE">
        <w:rPr>
          <w:i/>
          <w:iCs/>
        </w:rPr>
        <w:t>Am J Public Health</w:t>
      </w:r>
      <w:r w:rsidRPr="00476EFE">
        <w:t xml:space="preserve"> </w:t>
      </w:r>
      <w:r w:rsidRPr="00476EFE">
        <w:rPr>
          <w:b/>
          <w:bCs/>
        </w:rPr>
        <w:t>104</w:t>
      </w:r>
      <w:r w:rsidRPr="00476EFE">
        <w:t>, 506–511 (2014).</w:t>
      </w:r>
    </w:p>
    <w:p w14:paraId="57153D84" w14:textId="77777777" w:rsidR="00476EFE" w:rsidRPr="00476EFE" w:rsidRDefault="00476EFE" w:rsidP="00476EFE">
      <w:pPr>
        <w:pStyle w:val="Bibliography"/>
      </w:pPr>
      <w:r w:rsidRPr="00476EFE">
        <w:t xml:space="preserve">36. </w:t>
      </w:r>
      <w:r w:rsidRPr="00476EFE">
        <w:tab/>
        <w:t xml:space="preserve">J. Xu, Y. Qiang, H. Cai, L. Zou, Power outage and environmental justice in Winter Storm Uri: an analytical workflow based on nighttime light remote sensing. </w:t>
      </w:r>
      <w:r w:rsidRPr="00476EFE">
        <w:rPr>
          <w:i/>
          <w:iCs/>
        </w:rPr>
        <w:t>International Journal of Digital Earth</w:t>
      </w:r>
      <w:r w:rsidRPr="00476EFE">
        <w:t xml:space="preserve"> </w:t>
      </w:r>
      <w:r w:rsidRPr="00476EFE">
        <w:rPr>
          <w:b/>
          <w:bCs/>
        </w:rPr>
        <w:t>16</w:t>
      </w:r>
      <w:r w:rsidRPr="00476EFE">
        <w:t>, 2259–2278 (2023).</w:t>
      </w:r>
    </w:p>
    <w:p w14:paraId="64E5D19C" w14:textId="77777777" w:rsidR="00476EFE" w:rsidRPr="00476EFE" w:rsidRDefault="00476EFE" w:rsidP="00476EFE">
      <w:pPr>
        <w:pStyle w:val="Bibliography"/>
      </w:pPr>
      <w:r w:rsidRPr="00476EFE">
        <w:t xml:space="preserve">37. </w:t>
      </w:r>
      <w:r w:rsidRPr="00476EFE">
        <w:tab/>
        <w:t xml:space="preserve">Z. Shah, </w:t>
      </w:r>
      <w:r w:rsidRPr="00476EFE">
        <w:rPr>
          <w:i/>
          <w:iCs/>
        </w:rPr>
        <w:t>et al.</w:t>
      </w:r>
      <w:r w:rsidRPr="00476EFE">
        <w:t xml:space="preserve">, The electricity scene from above: Exploring power grid inconsistencies using satellite data in Accra, Ghana. </w:t>
      </w:r>
      <w:r w:rsidRPr="00476EFE">
        <w:rPr>
          <w:i/>
          <w:iCs/>
        </w:rPr>
        <w:t>Applied Energy</w:t>
      </w:r>
      <w:r w:rsidRPr="00476EFE">
        <w:t xml:space="preserve"> </w:t>
      </w:r>
      <w:r w:rsidRPr="00476EFE">
        <w:rPr>
          <w:b/>
          <w:bCs/>
        </w:rPr>
        <w:t>319</w:t>
      </w:r>
      <w:r w:rsidRPr="00476EFE">
        <w:t>, 119237 (2022).</w:t>
      </w:r>
    </w:p>
    <w:p w14:paraId="5FA733A6" w14:textId="77777777" w:rsidR="00476EFE" w:rsidRPr="00476EFE" w:rsidRDefault="00476EFE" w:rsidP="00476EFE">
      <w:pPr>
        <w:pStyle w:val="Bibliography"/>
      </w:pPr>
      <w:r w:rsidRPr="00476EFE">
        <w:t xml:space="preserve">38. </w:t>
      </w:r>
      <w:r w:rsidRPr="00476EFE">
        <w:tab/>
        <w:t xml:space="preserve">H. McBrien, D. Mork, M.-A. Kioumourtzoglou, J. A. Casey, Assessing potential sources of bias in measuring power outage exposure with simulations. </w:t>
      </w:r>
      <w:r w:rsidRPr="00476EFE">
        <w:rPr>
          <w:i/>
          <w:iCs/>
        </w:rPr>
        <w:t>Under review at Environmental Health</w:t>
      </w:r>
      <w:r w:rsidRPr="00476EFE">
        <w:t>.</w:t>
      </w:r>
    </w:p>
    <w:p w14:paraId="2C754950" w14:textId="77777777" w:rsidR="00476EFE" w:rsidRPr="00476EFE" w:rsidRDefault="00476EFE" w:rsidP="00476EFE">
      <w:pPr>
        <w:pStyle w:val="Bibliography"/>
      </w:pPr>
      <w:r w:rsidRPr="00476EFE">
        <w:t xml:space="preserve">39. </w:t>
      </w:r>
      <w:r w:rsidRPr="00476EFE">
        <w:tab/>
        <w:t xml:space="preserve">A. J. Northrop, N. M. Flores, V. Do, P. E. Sheffield, J. A. Casey, Power outages and pediatric unintentional injury hospitalizations in New York State. </w:t>
      </w:r>
      <w:r w:rsidRPr="00476EFE">
        <w:rPr>
          <w:i/>
          <w:iCs/>
        </w:rPr>
        <w:t>Environmental Epidemiology</w:t>
      </w:r>
      <w:r w:rsidRPr="00476EFE">
        <w:t xml:space="preserve"> </w:t>
      </w:r>
      <w:r w:rsidRPr="00476EFE">
        <w:rPr>
          <w:b/>
          <w:bCs/>
        </w:rPr>
        <w:t>8</w:t>
      </w:r>
      <w:r w:rsidRPr="00476EFE">
        <w:t>, e287 (2024).</w:t>
      </w:r>
    </w:p>
    <w:p w14:paraId="2A8A4C05" w14:textId="77777777" w:rsidR="00476EFE" w:rsidRPr="00476EFE" w:rsidRDefault="00476EFE" w:rsidP="00476EFE">
      <w:pPr>
        <w:pStyle w:val="Bibliography"/>
      </w:pPr>
      <w:r w:rsidRPr="00476EFE">
        <w:lastRenderedPageBreak/>
        <w:t xml:space="preserve">40. </w:t>
      </w:r>
      <w:r w:rsidRPr="00476EFE">
        <w:tab/>
        <w:t xml:space="preserve">U.S. Energy Information Administration Electricity Data. </w:t>
      </w:r>
      <w:r w:rsidRPr="00476EFE">
        <w:rPr>
          <w:i/>
          <w:iCs/>
        </w:rPr>
        <w:t>U.S. Energy Information Administration Electricity Data</w:t>
      </w:r>
      <w:r w:rsidRPr="00476EFE">
        <w:t>. Available at: https://www.eia.gov/electricity/data.php [Accessed 3 January 2024].</w:t>
      </w:r>
    </w:p>
    <w:p w14:paraId="16931A02" w14:textId="77777777" w:rsidR="00476EFE" w:rsidRPr="00476EFE" w:rsidRDefault="00476EFE" w:rsidP="00476EFE">
      <w:pPr>
        <w:pStyle w:val="Bibliography"/>
      </w:pPr>
      <w:r w:rsidRPr="00476EFE">
        <w:t xml:space="preserve">41. </w:t>
      </w:r>
      <w:r w:rsidRPr="00476EFE">
        <w:tab/>
        <w:t xml:space="preserve">J. Xiao, </w:t>
      </w:r>
      <w:r w:rsidRPr="00476EFE">
        <w:rPr>
          <w:i/>
          <w:iCs/>
        </w:rPr>
        <w:t>et al.</w:t>
      </w:r>
      <w:r w:rsidRPr="00476EFE">
        <w:t xml:space="preserve">, Increased risk of multiple pregnancy complications following large-scale power outages during Hurricane Sandy in New York State. </w:t>
      </w:r>
      <w:r w:rsidRPr="00476EFE">
        <w:rPr>
          <w:i/>
          <w:iCs/>
        </w:rPr>
        <w:t>Science of The Total Environment</w:t>
      </w:r>
      <w:r w:rsidRPr="00476EFE">
        <w:t xml:space="preserve"> </w:t>
      </w:r>
      <w:r w:rsidRPr="00476EFE">
        <w:rPr>
          <w:b/>
          <w:bCs/>
        </w:rPr>
        <w:t>770</w:t>
      </w:r>
      <w:r w:rsidRPr="00476EFE">
        <w:t>, 145359 (2021).</w:t>
      </w:r>
    </w:p>
    <w:p w14:paraId="24598F6D" w14:textId="77777777" w:rsidR="00476EFE" w:rsidRPr="00476EFE" w:rsidRDefault="00476EFE" w:rsidP="00476EFE">
      <w:pPr>
        <w:pStyle w:val="Bibliography"/>
      </w:pPr>
      <w:r w:rsidRPr="00476EFE">
        <w:t xml:space="preserve">42. </w:t>
      </w:r>
      <w:r w:rsidRPr="00476EFE">
        <w:tab/>
        <w:t xml:space="preserve">B. G. Armstrong, A. Gasparrini, A. Tobias, Conditional Poisson models: a flexible alternative to conditional logistic case cross-over analysis. </w:t>
      </w:r>
      <w:r w:rsidRPr="00476EFE">
        <w:rPr>
          <w:i/>
          <w:iCs/>
        </w:rPr>
        <w:t>BMC Med Res Methodol</w:t>
      </w:r>
      <w:r w:rsidRPr="00476EFE">
        <w:t xml:space="preserve"> </w:t>
      </w:r>
      <w:r w:rsidRPr="00476EFE">
        <w:rPr>
          <w:b/>
          <w:bCs/>
        </w:rPr>
        <w:t>14</w:t>
      </w:r>
      <w:r w:rsidRPr="00476EFE">
        <w:t>, 122 (2014).</w:t>
      </w:r>
    </w:p>
    <w:p w14:paraId="1AE01421" w14:textId="77777777" w:rsidR="00476EFE" w:rsidRPr="00476EFE" w:rsidRDefault="00476EFE" w:rsidP="00476EFE">
      <w:pPr>
        <w:pStyle w:val="Bibliography"/>
      </w:pPr>
      <w:r w:rsidRPr="00476EFE">
        <w:t xml:space="preserve">43. </w:t>
      </w:r>
      <w:r w:rsidRPr="00476EFE">
        <w:tab/>
        <w:t xml:space="preserve">C. J. Gronlund, K. P. Sullivan, Y. Kefelegn, L. Cameron, M. S. O’Neill, Climate change and temperature extremes: A review of heat- and cold-related morbidity and mortality concerns of municipalities. </w:t>
      </w:r>
      <w:r w:rsidRPr="00476EFE">
        <w:rPr>
          <w:i/>
          <w:iCs/>
        </w:rPr>
        <w:t>Maturitas</w:t>
      </w:r>
      <w:r w:rsidRPr="00476EFE">
        <w:t xml:space="preserve"> </w:t>
      </w:r>
      <w:r w:rsidRPr="00476EFE">
        <w:rPr>
          <w:b/>
          <w:bCs/>
        </w:rPr>
        <w:t>114</w:t>
      </w:r>
      <w:r w:rsidRPr="00476EFE">
        <w:t>, 54–59 (2018).</w:t>
      </w:r>
    </w:p>
    <w:p w14:paraId="2170ED10" w14:textId="77777777" w:rsidR="00476EFE" w:rsidRPr="00476EFE" w:rsidRDefault="00476EFE" w:rsidP="00476EFE">
      <w:pPr>
        <w:pStyle w:val="Bibliography"/>
      </w:pPr>
      <w:r w:rsidRPr="00476EFE">
        <w:t xml:space="preserve">44. </w:t>
      </w:r>
      <w:r w:rsidRPr="00476EFE">
        <w:tab/>
        <w:t xml:space="preserve">C.-M. Tseng, </w:t>
      </w:r>
      <w:r w:rsidRPr="00476EFE">
        <w:rPr>
          <w:i/>
          <w:iCs/>
        </w:rPr>
        <w:t>et al.</w:t>
      </w:r>
      <w:r w:rsidRPr="00476EFE">
        <w:t xml:space="preserve">, The Effect of Cold Temperature on Increased Exacerbation of Chronic Obstructive Pulmonary Disease: A Nationwide Study. </w:t>
      </w:r>
      <w:r w:rsidRPr="00476EFE">
        <w:rPr>
          <w:i/>
          <w:iCs/>
        </w:rPr>
        <w:t>PLoS ONE</w:t>
      </w:r>
      <w:r w:rsidRPr="00476EFE">
        <w:t xml:space="preserve"> </w:t>
      </w:r>
      <w:r w:rsidRPr="00476EFE">
        <w:rPr>
          <w:b/>
          <w:bCs/>
        </w:rPr>
        <w:t>8</w:t>
      </w:r>
      <w:r w:rsidRPr="00476EFE">
        <w:t>, e57066 (2013).</w:t>
      </w:r>
    </w:p>
    <w:p w14:paraId="044345B3" w14:textId="77777777" w:rsidR="00476EFE" w:rsidRPr="00476EFE" w:rsidRDefault="00476EFE" w:rsidP="00476EFE">
      <w:pPr>
        <w:pStyle w:val="Bibliography"/>
      </w:pPr>
      <w:r w:rsidRPr="00476EFE">
        <w:t xml:space="preserve">45. </w:t>
      </w:r>
      <w:r w:rsidRPr="00476EFE">
        <w:tab/>
        <w:t xml:space="preserve">B. Alahmad, </w:t>
      </w:r>
      <w:r w:rsidRPr="00476EFE">
        <w:rPr>
          <w:i/>
          <w:iCs/>
        </w:rPr>
        <w:t>et al.</w:t>
      </w:r>
      <w:r w:rsidRPr="00476EFE">
        <w:t xml:space="preserve">, Associations Between Extreme Temperatures and Cardiovascular Cause-Specific Mortality: Results From 27 Countries. </w:t>
      </w:r>
      <w:r w:rsidRPr="00476EFE">
        <w:rPr>
          <w:i/>
          <w:iCs/>
        </w:rPr>
        <w:t>Circulation</w:t>
      </w:r>
      <w:r w:rsidRPr="00476EFE">
        <w:t xml:space="preserve"> </w:t>
      </w:r>
      <w:r w:rsidRPr="00476EFE">
        <w:rPr>
          <w:b/>
          <w:bCs/>
        </w:rPr>
        <w:t>147</w:t>
      </w:r>
      <w:r w:rsidRPr="00476EFE">
        <w:t>, 35–46 (2023).</w:t>
      </w:r>
    </w:p>
    <w:p w14:paraId="23D59110" w14:textId="77777777" w:rsidR="00476EFE" w:rsidRPr="00476EFE" w:rsidRDefault="00476EFE" w:rsidP="00476EFE">
      <w:pPr>
        <w:pStyle w:val="Bibliography"/>
      </w:pPr>
      <w:r w:rsidRPr="00476EFE">
        <w:t xml:space="preserve">46. </w:t>
      </w:r>
      <w:r w:rsidRPr="00476EFE">
        <w:tab/>
        <w:t xml:space="preserve">J. T. Abatzoglou, Development of gridded surface meteorological data for ecological applications and modelling. </w:t>
      </w:r>
      <w:r w:rsidRPr="00476EFE">
        <w:rPr>
          <w:i/>
          <w:iCs/>
        </w:rPr>
        <w:t>Intl Journal of Climatology</w:t>
      </w:r>
      <w:r w:rsidRPr="00476EFE">
        <w:t xml:space="preserve"> </w:t>
      </w:r>
      <w:r w:rsidRPr="00476EFE">
        <w:rPr>
          <w:b/>
          <w:bCs/>
        </w:rPr>
        <w:t>33</w:t>
      </w:r>
      <w:r w:rsidRPr="00476EFE">
        <w:t>, 121–131 (2013).</w:t>
      </w:r>
    </w:p>
    <w:p w14:paraId="532ACCA8" w14:textId="77777777" w:rsidR="00476EFE" w:rsidRPr="00476EFE" w:rsidRDefault="00476EFE" w:rsidP="00476EFE">
      <w:pPr>
        <w:pStyle w:val="Bibliography"/>
      </w:pPr>
      <w:r w:rsidRPr="00476EFE">
        <w:t xml:space="preserve">47. </w:t>
      </w:r>
      <w:r w:rsidRPr="00476EFE">
        <w:tab/>
        <w:t xml:space="preserve">A. Gasparrini, B. Armstrong, M. G. Kenward, Distributed lag non‐linear models. </w:t>
      </w:r>
      <w:r w:rsidRPr="00476EFE">
        <w:rPr>
          <w:i/>
          <w:iCs/>
        </w:rPr>
        <w:t>Statistics in Medicine</w:t>
      </w:r>
      <w:r w:rsidRPr="00476EFE">
        <w:t xml:space="preserve"> </w:t>
      </w:r>
      <w:r w:rsidRPr="00476EFE">
        <w:rPr>
          <w:b/>
          <w:bCs/>
        </w:rPr>
        <w:t>29</w:t>
      </w:r>
      <w:r w:rsidRPr="00476EFE">
        <w:t>, 2224–2234 (2010).</w:t>
      </w:r>
    </w:p>
    <w:p w14:paraId="2BFA2B90" w14:textId="77777777" w:rsidR="00476EFE" w:rsidRPr="00476EFE" w:rsidRDefault="00476EFE" w:rsidP="00476EFE">
      <w:pPr>
        <w:pStyle w:val="Bibliography"/>
      </w:pPr>
      <w:r w:rsidRPr="00476EFE">
        <w:t xml:space="preserve">48. </w:t>
      </w:r>
      <w:r w:rsidRPr="00476EFE">
        <w:tab/>
        <w:t>HHS emPOWER program platform. Available at: https://empowerprogram.hhs.gov/ [Accessed 3 January 2024].</w:t>
      </w:r>
    </w:p>
    <w:p w14:paraId="376607AF" w14:textId="77777777" w:rsidR="00476EFE" w:rsidRPr="00476EFE" w:rsidRDefault="00476EFE" w:rsidP="00476EFE">
      <w:pPr>
        <w:pStyle w:val="Bibliography"/>
      </w:pPr>
      <w:r w:rsidRPr="00476EFE">
        <w:t xml:space="preserve">49. </w:t>
      </w:r>
      <w:r w:rsidRPr="00476EFE">
        <w:tab/>
        <w:t>H. Turner, D. Firth, gnm: Generalized Nonlinear Models. https://doi.org/10.32614/CRAN.package.gnm. Deposited 29 June 2005.</w:t>
      </w:r>
    </w:p>
    <w:p w14:paraId="60418C47" w14:textId="77777777" w:rsidR="00476EFE" w:rsidRPr="00476EFE" w:rsidRDefault="00476EFE" w:rsidP="00476EFE">
      <w:pPr>
        <w:pStyle w:val="Bibliography"/>
      </w:pPr>
      <w:r w:rsidRPr="00476EFE">
        <w:t xml:space="preserve">50. </w:t>
      </w:r>
      <w:r w:rsidRPr="00476EFE">
        <w:tab/>
        <w:t xml:space="preserve">W. Wang, J. Yan, Shape-Restricted Regression Splines with R Package splines2. </w:t>
      </w:r>
      <w:r w:rsidRPr="00476EFE">
        <w:rPr>
          <w:i/>
          <w:iCs/>
        </w:rPr>
        <w:t>Journal of Data Science</w:t>
      </w:r>
      <w:r w:rsidRPr="00476EFE">
        <w:t xml:space="preserve"> 498–517 (2021). https://doi.org/10.6339/21-JDS1020.</w:t>
      </w:r>
    </w:p>
    <w:p w14:paraId="4DAF797A" w14:textId="77777777" w:rsidR="00476EFE" w:rsidRPr="00476EFE" w:rsidRDefault="00476EFE" w:rsidP="00476EFE">
      <w:pPr>
        <w:pStyle w:val="Bibliography"/>
      </w:pPr>
      <w:r w:rsidRPr="00476EFE">
        <w:t xml:space="preserve">51. </w:t>
      </w:r>
      <w:r w:rsidRPr="00476EFE">
        <w:tab/>
        <w:t xml:space="preserve">A. Gasparrini, Distributed Lag Linear and Non-Linear Models in </w:t>
      </w:r>
      <w:r w:rsidRPr="00476EFE">
        <w:rPr>
          <w:i/>
          <w:iCs/>
        </w:rPr>
        <w:t>R</w:t>
      </w:r>
      <w:r w:rsidRPr="00476EFE">
        <w:t xml:space="preserve"> : The Package </w:t>
      </w:r>
      <w:r w:rsidRPr="00476EFE">
        <w:rPr>
          <w:b/>
          <w:bCs/>
        </w:rPr>
        <w:t>dlnm</w:t>
      </w:r>
      <w:r w:rsidRPr="00476EFE">
        <w:t xml:space="preserve">. </w:t>
      </w:r>
      <w:r w:rsidRPr="00476EFE">
        <w:rPr>
          <w:i/>
          <w:iCs/>
        </w:rPr>
        <w:t>J. Stat. Soft.</w:t>
      </w:r>
      <w:r w:rsidRPr="00476EFE">
        <w:t xml:space="preserve"> </w:t>
      </w:r>
      <w:r w:rsidRPr="00476EFE">
        <w:rPr>
          <w:b/>
          <w:bCs/>
        </w:rPr>
        <w:t>43</w:t>
      </w:r>
      <w:r w:rsidRPr="00476EFE">
        <w:t xml:space="preserve"> (2011).</w:t>
      </w:r>
    </w:p>
    <w:p w14:paraId="3323E449" w14:textId="4E65FB38" w:rsidR="00BE76BD" w:rsidRPr="00DE12A0" w:rsidRDefault="00BE2C19" w:rsidP="00DE12A0">
      <w:pPr>
        <w:rPr>
          <w:rFonts w:ascii="Arial" w:hAnsi="Arial" w:cs="Arial"/>
          <w:sz w:val="20"/>
          <w:szCs w:val="20"/>
        </w:rPr>
      </w:pPr>
      <w:r w:rsidRPr="00BE2C19">
        <w:rPr>
          <w:rFonts w:ascii="Arial" w:hAnsi="Arial" w:cs="Arial"/>
          <w:sz w:val="20"/>
          <w:szCs w:val="20"/>
        </w:rPr>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69E60E1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r w:rsidR="00EB7584">
        <w:rPr>
          <w:rFonts w:ascii="Arial" w:hAnsi="Arial" w:cs="Arial"/>
          <w:sz w:val="20"/>
          <w:szCs w:val="20"/>
        </w:rPr>
        <w:t xml:space="preserve"> in 2018</w:t>
      </w:r>
      <w:r w:rsidR="00E367CC">
        <w:rPr>
          <w:rFonts w:ascii="Arial" w:hAnsi="Arial" w:cs="Arial"/>
          <w:sz w:val="20"/>
          <w:szCs w:val="20"/>
        </w:rPr>
        <w:t>.</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15">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1% of county customers</w:t>
            </w:r>
            <w:r w:rsidR="00874FD9">
              <w:rPr>
                <w:rFonts w:ascii="Arial" w:hAnsi="Arial" w:cs="Arial"/>
                <w:b/>
                <w:bCs/>
                <w:sz w:val="20"/>
                <w:szCs w:val="20"/>
                <w:vertAlign w:val="superscript"/>
              </w:rPr>
              <w:t>a</w:t>
            </w:r>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r w:rsidR="000B304C">
        <w:rPr>
          <w:rFonts w:ascii="Arial" w:hAnsi="Arial" w:cs="Arial"/>
          <w:color w:val="000000"/>
          <w:sz w:val="20"/>
          <w:szCs w:val="20"/>
        </w:rPr>
        <w:t>mean</w:t>
      </w:r>
      <w:r w:rsidR="001F2A02">
        <w:rPr>
          <w:rFonts w:ascii="Arial" w:hAnsi="Arial" w:cs="Arial"/>
          <w:color w:val="000000"/>
          <w:sz w:val="20"/>
          <w:szCs w:val="20"/>
        </w:rPr>
        <w:t>{</w:t>
      </w:r>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EA1BF" w14:textId="77777777" w:rsidR="00723AE1" w:rsidRDefault="00723AE1">
      <w:pPr>
        <w:spacing w:after="0"/>
      </w:pPr>
      <w:r>
        <w:separator/>
      </w:r>
    </w:p>
  </w:endnote>
  <w:endnote w:type="continuationSeparator" w:id="0">
    <w:p w14:paraId="6323B950" w14:textId="77777777" w:rsidR="00723AE1" w:rsidRDefault="00723A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4AA9B" w14:textId="77777777" w:rsidR="00723AE1" w:rsidRDefault="00723AE1">
      <w:pPr>
        <w:spacing w:after="0"/>
      </w:pPr>
      <w:r>
        <w:separator/>
      </w:r>
    </w:p>
  </w:footnote>
  <w:footnote w:type="continuationSeparator" w:id="0">
    <w:p w14:paraId="268B1A3D" w14:textId="77777777" w:rsidR="00723AE1" w:rsidRDefault="00723AE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43C"/>
    <w:rsid w:val="00006805"/>
    <w:rsid w:val="00006CD1"/>
    <w:rsid w:val="00011432"/>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66BA"/>
    <w:rsid w:val="00097C6F"/>
    <w:rsid w:val="000A68CE"/>
    <w:rsid w:val="000B304C"/>
    <w:rsid w:val="000B5194"/>
    <w:rsid w:val="000B7263"/>
    <w:rsid w:val="000C05CB"/>
    <w:rsid w:val="000C0C18"/>
    <w:rsid w:val="000C3044"/>
    <w:rsid w:val="000C3651"/>
    <w:rsid w:val="000D04C5"/>
    <w:rsid w:val="000D0A4F"/>
    <w:rsid w:val="000D1BDB"/>
    <w:rsid w:val="000D1EC3"/>
    <w:rsid w:val="000D2BE7"/>
    <w:rsid w:val="000D4D05"/>
    <w:rsid w:val="000D6C47"/>
    <w:rsid w:val="000D76A3"/>
    <w:rsid w:val="000E0EBB"/>
    <w:rsid w:val="000E3957"/>
    <w:rsid w:val="000E4671"/>
    <w:rsid w:val="000F3001"/>
    <w:rsid w:val="00100F0C"/>
    <w:rsid w:val="00101D2A"/>
    <w:rsid w:val="001027BE"/>
    <w:rsid w:val="00102CBB"/>
    <w:rsid w:val="00107197"/>
    <w:rsid w:val="00120156"/>
    <w:rsid w:val="0012256E"/>
    <w:rsid w:val="00124C2C"/>
    <w:rsid w:val="001330F9"/>
    <w:rsid w:val="00135F56"/>
    <w:rsid w:val="00144071"/>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95066"/>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1C01"/>
    <w:rsid w:val="00263617"/>
    <w:rsid w:val="00266FCF"/>
    <w:rsid w:val="00267979"/>
    <w:rsid w:val="00270945"/>
    <w:rsid w:val="00271E08"/>
    <w:rsid w:val="0027283A"/>
    <w:rsid w:val="0027350A"/>
    <w:rsid w:val="00274A5C"/>
    <w:rsid w:val="0027738F"/>
    <w:rsid w:val="00282C86"/>
    <w:rsid w:val="002850F3"/>
    <w:rsid w:val="002912B7"/>
    <w:rsid w:val="002913CB"/>
    <w:rsid w:val="0029538F"/>
    <w:rsid w:val="00295F9D"/>
    <w:rsid w:val="00296B1A"/>
    <w:rsid w:val="002A2130"/>
    <w:rsid w:val="002A2B23"/>
    <w:rsid w:val="002A7053"/>
    <w:rsid w:val="002A7E79"/>
    <w:rsid w:val="002B2848"/>
    <w:rsid w:val="002B3652"/>
    <w:rsid w:val="002B75C6"/>
    <w:rsid w:val="002C3E98"/>
    <w:rsid w:val="002C6591"/>
    <w:rsid w:val="002D0087"/>
    <w:rsid w:val="002D2709"/>
    <w:rsid w:val="002D3ACE"/>
    <w:rsid w:val="002D3B31"/>
    <w:rsid w:val="002E26FF"/>
    <w:rsid w:val="002E62F2"/>
    <w:rsid w:val="002F0786"/>
    <w:rsid w:val="002F5789"/>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35E56"/>
    <w:rsid w:val="003420CF"/>
    <w:rsid w:val="003439B9"/>
    <w:rsid w:val="003470D5"/>
    <w:rsid w:val="00351B82"/>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C01E1"/>
    <w:rsid w:val="003D0FE0"/>
    <w:rsid w:val="003D2050"/>
    <w:rsid w:val="003D277A"/>
    <w:rsid w:val="003D5274"/>
    <w:rsid w:val="003E4CA6"/>
    <w:rsid w:val="003F2210"/>
    <w:rsid w:val="003F5C2D"/>
    <w:rsid w:val="003F77FC"/>
    <w:rsid w:val="00400F4E"/>
    <w:rsid w:val="00402579"/>
    <w:rsid w:val="0040626A"/>
    <w:rsid w:val="0041195D"/>
    <w:rsid w:val="00417F46"/>
    <w:rsid w:val="00423E66"/>
    <w:rsid w:val="00424A98"/>
    <w:rsid w:val="0042742C"/>
    <w:rsid w:val="00432812"/>
    <w:rsid w:val="00440433"/>
    <w:rsid w:val="00441F8F"/>
    <w:rsid w:val="00443E2B"/>
    <w:rsid w:val="004475D9"/>
    <w:rsid w:val="004479DF"/>
    <w:rsid w:val="00447C15"/>
    <w:rsid w:val="0045483B"/>
    <w:rsid w:val="00456241"/>
    <w:rsid w:val="0046494C"/>
    <w:rsid w:val="004666C9"/>
    <w:rsid w:val="00474D11"/>
    <w:rsid w:val="004768C8"/>
    <w:rsid w:val="00476EFE"/>
    <w:rsid w:val="00483D1D"/>
    <w:rsid w:val="00486C8C"/>
    <w:rsid w:val="00490951"/>
    <w:rsid w:val="004934FA"/>
    <w:rsid w:val="00495A66"/>
    <w:rsid w:val="00495DEA"/>
    <w:rsid w:val="00495E4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0198"/>
    <w:rsid w:val="00571A54"/>
    <w:rsid w:val="00581EA8"/>
    <w:rsid w:val="00583D62"/>
    <w:rsid w:val="0058448E"/>
    <w:rsid w:val="00585CE8"/>
    <w:rsid w:val="005913B5"/>
    <w:rsid w:val="0059537E"/>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133F"/>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56AD"/>
    <w:rsid w:val="0069669B"/>
    <w:rsid w:val="006A126F"/>
    <w:rsid w:val="006A1EA6"/>
    <w:rsid w:val="006A44B7"/>
    <w:rsid w:val="006A4679"/>
    <w:rsid w:val="006A53ED"/>
    <w:rsid w:val="006B11E5"/>
    <w:rsid w:val="006B5D26"/>
    <w:rsid w:val="006C23F8"/>
    <w:rsid w:val="006C4361"/>
    <w:rsid w:val="006D3287"/>
    <w:rsid w:val="006D4E95"/>
    <w:rsid w:val="006D7243"/>
    <w:rsid w:val="006E122E"/>
    <w:rsid w:val="006E7344"/>
    <w:rsid w:val="006F415B"/>
    <w:rsid w:val="006F7DCF"/>
    <w:rsid w:val="0070290C"/>
    <w:rsid w:val="007040F4"/>
    <w:rsid w:val="0070423B"/>
    <w:rsid w:val="007054C0"/>
    <w:rsid w:val="00707666"/>
    <w:rsid w:val="00710B90"/>
    <w:rsid w:val="00720938"/>
    <w:rsid w:val="0072107B"/>
    <w:rsid w:val="00723AE1"/>
    <w:rsid w:val="00727740"/>
    <w:rsid w:val="0072788C"/>
    <w:rsid w:val="00733B81"/>
    <w:rsid w:val="00734BB5"/>
    <w:rsid w:val="0073550B"/>
    <w:rsid w:val="00736F9A"/>
    <w:rsid w:val="007400E3"/>
    <w:rsid w:val="0074057D"/>
    <w:rsid w:val="007416D4"/>
    <w:rsid w:val="00747389"/>
    <w:rsid w:val="007527BE"/>
    <w:rsid w:val="007559E5"/>
    <w:rsid w:val="0075771A"/>
    <w:rsid w:val="00760F5F"/>
    <w:rsid w:val="007718DB"/>
    <w:rsid w:val="00771F21"/>
    <w:rsid w:val="00774E1B"/>
    <w:rsid w:val="007755CE"/>
    <w:rsid w:val="0078709A"/>
    <w:rsid w:val="00791295"/>
    <w:rsid w:val="00794E79"/>
    <w:rsid w:val="0079686E"/>
    <w:rsid w:val="00796F05"/>
    <w:rsid w:val="00797F19"/>
    <w:rsid w:val="007A17A9"/>
    <w:rsid w:val="007A2CED"/>
    <w:rsid w:val="007A3D5B"/>
    <w:rsid w:val="007A48FE"/>
    <w:rsid w:val="007B2753"/>
    <w:rsid w:val="007C10A8"/>
    <w:rsid w:val="007C2709"/>
    <w:rsid w:val="007C43E3"/>
    <w:rsid w:val="007D017F"/>
    <w:rsid w:val="007D64C4"/>
    <w:rsid w:val="007E2759"/>
    <w:rsid w:val="007E4BEE"/>
    <w:rsid w:val="007E5E5E"/>
    <w:rsid w:val="007E6ECC"/>
    <w:rsid w:val="007E7800"/>
    <w:rsid w:val="007F0E67"/>
    <w:rsid w:val="007F2499"/>
    <w:rsid w:val="007F3E70"/>
    <w:rsid w:val="007F3F57"/>
    <w:rsid w:val="007F70A1"/>
    <w:rsid w:val="008006BF"/>
    <w:rsid w:val="00801779"/>
    <w:rsid w:val="00801DA5"/>
    <w:rsid w:val="008023DB"/>
    <w:rsid w:val="008028BF"/>
    <w:rsid w:val="00802F8C"/>
    <w:rsid w:val="00807733"/>
    <w:rsid w:val="00807B8D"/>
    <w:rsid w:val="00812AE5"/>
    <w:rsid w:val="008131D0"/>
    <w:rsid w:val="00816DC3"/>
    <w:rsid w:val="00820525"/>
    <w:rsid w:val="00821BE9"/>
    <w:rsid w:val="00822302"/>
    <w:rsid w:val="008232C9"/>
    <w:rsid w:val="00823535"/>
    <w:rsid w:val="00825BA6"/>
    <w:rsid w:val="008311C2"/>
    <w:rsid w:val="00832AC8"/>
    <w:rsid w:val="00835A51"/>
    <w:rsid w:val="008469B7"/>
    <w:rsid w:val="00846E62"/>
    <w:rsid w:val="00850DF8"/>
    <w:rsid w:val="008564E7"/>
    <w:rsid w:val="00861C8E"/>
    <w:rsid w:val="0086423B"/>
    <w:rsid w:val="00864C81"/>
    <w:rsid w:val="00865058"/>
    <w:rsid w:val="00866ED7"/>
    <w:rsid w:val="00870418"/>
    <w:rsid w:val="00872892"/>
    <w:rsid w:val="00874FD9"/>
    <w:rsid w:val="00877534"/>
    <w:rsid w:val="00880459"/>
    <w:rsid w:val="008A00BB"/>
    <w:rsid w:val="008A0297"/>
    <w:rsid w:val="008A2D75"/>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1F22"/>
    <w:rsid w:val="009249D1"/>
    <w:rsid w:val="00924D75"/>
    <w:rsid w:val="009306F4"/>
    <w:rsid w:val="00931874"/>
    <w:rsid w:val="00940E85"/>
    <w:rsid w:val="00950EDA"/>
    <w:rsid w:val="00951F01"/>
    <w:rsid w:val="00956278"/>
    <w:rsid w:val="00957012"/>
    <w:rsid w:val="0096214E"/>
    <w:rsid w:val="00962B6C"/>
    <w:rsid w:val="00966F54"/>
    <w:rsid w:val="00974BFB"/>
    <w:rsid w:val="0097584B"/>
    <w:rsid w:val="0097738D"/>
    <w:rsid w:val="0097778A"/>
    <w:rsid w:val="00977BC7"/>
    <w:rsid w:val="00980655"/>
    <w:rsid w:val="00980C22"/>
    <w:rsid w:val="00980EB4"/>
    <w:rsid w:val="00983597"/>
    <w:rsid w:val="0098735D"/>
    <w:rsid w:val="0098736F"/>
    <w:rsid w:val="00992287"/>
    <w:rsid w:val="009924A4"/>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1064"/>
    <w:rsid w:val="009C17B2"/>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D82"/>
    <w:rsid w:val="00A10F2D"/>
    <w:rsid w:val="00A1401C"/>
    <w:rsid w:val="00A21704"/>
    <w:rsid w:val="00A26591"/>
    <w:rsid w:val="00A26B57"/>
    <w:rsid w:val="00A307E1"/>
    <w:rsid w:val="00A30C2B"/>
    <w:rsid w:val="00A33F4E"/>
    <w:rsid w:val="00A343FF"/>
    <w:rsid w:val="00A42396"/>
    <w:rsid w:val="00A52863"/>
    <w:rsid w:val="00A531FF"/>
    <w:rsid w:val="00A53343"/>
    <w:rsid w:val="00A55237"/>
    <w:rsid w:val="00A57B3F"/>
    <w:rsid w:val="00A61760"/>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107E"/>
    <w:rsid w:val="00AE476E"/>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81A"/>
    <w:rsid w:val="00BC5E5E"/>
    <w:rsid w:val="00BD0A34"/>
    <w:rsid w:val="00BD40EC"/>
    <w:rsid w:val="00BE2C19"/>
    <w:rsid w:val="00BE76BD"/>
    <w:rsid w:val="00BF0040"/>
    <w:rsid w:val="00BF063F"/>
    <w:rsid w:val="00BF4744"/>
    <w:rsid w:val="00C0054F"/>
    <w:rsid w:val="00C01470"/>
    <w:rsid w:val="00C01E66"/>
    <w:rsid w:val="00C02E27"/>
    <w:rsid w:val="00C042EE"/>
    <w:rsid w:val="00C10251"/>
    <w:rsid w:val="00C12CCB"/>
    <w:rsid w:val="00C13222"/>
    <w:rsid w:val="00C169F7"/>
    <w:rsid w:val="00C17C05"/>
    <w:rsid w:val="00C20329"/>
    <w:rsid w:val="00C26EED"/>
    <w:rsid w:val="00C27DA1"/>
    <w:rsid w:val="00C30C49"/>
    <w:rsid w:val="00C30DCC"/>
    <w:rsid w:val="00C354BE"/>
    <w:rsid w:val="00C429E1"/>
    <w:rsid w:val="00C503EA"/>
    <w:rsid w:val="00C50A8A"/>
    <w:rsid w:val="00C52E01"/>
    <w:rsid w:val="00C56357"/>
    <w:rsid w:val="00C56C56"/>
    <w:rsid w:val="00C60213"/>
    <w:rsid w:val="00C6069B"/>
    <w:rsid w:val="00C61C09"/>
    <w:rsid w:val="00C63BDE"/>
    <w:rsid w:val="00C640EA"/>
    <w:rsid w:val="00C6799E"/>
    <w:rsid w:val="00C7384A"/>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6FD2"/>
    <w:rsid w:val="00CC7432"/>
    <w:rsid w:val="00CC770B"/>
    <w:rsid w:val="00CD0B26"/>
    <w:rsid w:val="00CD2E53"/>
    <w:rsid w:val="00CE0007"/>
    <w:rsid w:val="00CE1ABD"/>
    <w:rsid w:val="00CE3598"/>
    <w:rsid w:val="00CF1FC1"/>
    <w:rsid w:val="00CF310F"/>
    <w:rsid w:val="00CF42D8"/>
    <w:rsid w:val="00CF51CB"/>
    <w:rsid w:val="00D00C5C"/>
    <w:rsid w:val="00D01034"/>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051D"/>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07200"/>
    <w:rsid w:val="00E13AA6"/>
    <w:rsid w:val="00E20DE6"/>
    <w:rsid w:val="00E21368"/>
    <w:rsid w:val="00E22E54"/>
    <w:rsid w:val="00E23217"/>
    <w:rsid w:val="00E2362A"/>
    <w:rsid w:val="00E256D8"/>
    <w:rsid w:val="00E27868"/>
    <w:rsid w:val="00E3278F"/>
    <w:rsid w:val="00E3418F"/>
    <w:rsid w:val="00E3564D"/>
    <w:rsid w:val="00E363B8"/>
    <w:rsid w:val="00E367CC"/>
    <w:rsid w:val="00E37A1D"/>
    <w:rsid w:val="00E46468"/>
    <w:rsid w:val="00E4674D"/>
    <w:rsid w:val="00E47A56"/>
    <w:rsid w:val="00E54821"/>
    <w:rsid w:val="00E55685"/>
    <w:rsid w:val="00E57D8B"/>
    <w:rsid w:val="00E60511"/>
    <w:rsid w:val="00E6133D"/>
    <w:rsid w:val="00E62856"/>
    <w:rsid w:val="00E8195A"/>
    <w:rsid w:val="00E8446A"/>
    <w:rsid w:val="00E86C4B"/>
    <w:rsid w:val="00E96A7D"/>
    <w:rsid w:val="00E96D45"/>
    <w:rsid w:val="00E96D5B"/>
    <w:rsid w:val="00EA0AB5"/>
    <w:rsid w:val="00EA10AF"/>
    <w:rsid w:val="00EA1B02"/>
    <w:rsid w:val="00EA4C5D"/>
    <w:rsid w:val="00EB7584"/>
    <w:rsid w:val="00EC448E"/>
    <w:rsid w:val="00EC7135"/>
    <w:rsid w:val="00EC787D"/>
    <w:rsid w:val="00ED087C"/>
    <w:rsid w:val="00ED2D28"/>
    <w:rsid w:val="00ED3615"/>
    <w:rsid w:val="00ED5A90"/>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32FC"/>
    <w:rsid w:val="00F25795"/>
    <w:rsid w:val="00F30DC0"/>
    <w:rsid w:val="00F3263A"/>
    <w:rsid w:val="00F328D7"/>
    <w:rsid w:val="00F3493B"/>
    <w:rsid w:val="00F34BF7"/>
    <w:rsid w:val="00F36413"/>
    <w:rsid w:val="00F512A7"/>
    <w:rsid w:val="00F53A64"/>
    <w:rsid w:val="00F53CEC"/>
    <w:rsid w:val="00F558A4"/>
    <w:rsid w:val="00F55DE4"/>
    <w:rsid w:val="00F566FF"/>
    <w:rsid w:val="00F56DD5"/>
    <w:rsid w:val="00F60287"/>
    <w:rsid w:val="00F61FCE"/>
    <w:rsid w:val="00F649EE"/>
    <w:rsid w:val="00F67E19"/>
    <w:rsid w:val="00F77BD9"/>
    <w:rsid w:val="00F8160E"/>
    <w:rsid w:val="00F839A7"/>
    <w:rsid w:val="00F84E37"/>
    <w:rsid w:val="00F93D5D"/>
    <w:rsid w:val="00F97705"/>
    <w:rsid w:val="00FA3B4E"/>
    <w:rsid w:val="00FB2781"/>
    <w:rsid w:val="00FB2B36"/>
    <w:rsid w:val="00FC0686"/>
    <w:rsid w:val="00FC2882"/>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m2913@cumc.columbia.e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28220</Words>
  <Characters>160858</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38</cp:revision>
  <dcterms:created xsi:type="dcterms:W3CDTF">2025-04-09T21:49:00Z</dcterms:created>
  <dcterms:modified xsi:type="dcterms:W3CDTF">2025-04-10T15:54:00Z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id="R5oh6eii"/&gt;&lt;style id="http://www.zotero.org/styles/pnas" hasBibliography="1" bibliographyStyleHasBeenSet="1"/&gt;&lt;prefs&gt;&lt;pref name="fieldType" value="Field"/&gt;&lt;/prefs&gt;&lt;/data&gt;</vt:lpwstr>
  </property>
</Properties>
</file>