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6AA9A"/>
          <w:sz w:val="18"/>
        </w:rPr>
        <w:t>NSATS Ltd</w:t>
      </w:r>
    </w:p>
    <w:p>
      <w:r>
        <w:rPr>
          <w:b/>
          <w:sz w:val="36"/>
        </w:rPr>
        <w:t>Supplier details update</w:t>
      </w:r>
    </w:p>
    <w:p>
      <w:r>
        <w:rPr>
          <w:color w:val="5B6166"/>
          <w:sz w:val="18"/>
        </w:rPr>
        <w:t>Template version 1.0 · effective 1 December 2026 · for use under the NSATS supplier terms and conditions</w:t>
      </w:r>
    </w:p>
    <w:p>
      <w:r>
        <w:t>Use this form to tell NSATS Ltd about a change to your organisation's details. Complete only the rows that change, plus the identification rows.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rHeight w:val="900" w:hRule="atLeast"/>
        </w:trPr>
        <w:tc>
          <w:tcPr>
            <w:tcW w:type="dxa" w:w="3402"/>
          </w:tcPr>
          <w:p>
            <w:r>
              <w:rPr>
                <w:b/>
              </w:rPr>
              <w:t>Supplier legal name (current)</w:t>
            </w:r>
          </w:p>
        </w:tc>
        <w:tc>
          <w:tcPr>
            <w:tcW w:type="dxa" w:w="6236"/>
          </w:tcPr>
          <w:p/>
        </w:tc>
      </w:tr>
      <w:tr>
        <w:trPr>
          <w:trHeight w:val="900" w:hRule="atLeast"/>
        </w:trPr>
        <w:tc>
          <w:tcPr>
            <w:tcW w:type="dxa" w:w="3402"/>
          </w:tcPr>
          <w:p>
            <w:r>
              <w:rPr>
                <w:b/>
              </w:rPr>
              <w:t>Engagement reference(s)</w:t>
            </w:r>
          </w:p>
        </w:tc>
        <w:tc>
          <w:tcPr>
            <w:tcW w:type="dxa" w:w="6236"/>
          </w:tcPr>
          <w:p>
            <w:r>
              <w:rPr>
                <w:color w:val="5B6166"/>
                <w:sz w:val="18"/>
              </w:rPr>
              <w:t>Purchase orders or contracts affected</w:t>
            </w:r>
          </w:p>
        </w:tc>
      </w:tr>
      <w:tr>
        <w:trPr>
          <w:trHeight w:val="900" w:hRule="atLeast"/>
        </w:trPr>
        <w:tc>
          <w:tcPr>
            <w:tcW w:type="dxa" w:w="3402"/>
          </w:tcPr>
          <w:p>
            <w:r>
              <w:rPr>
                <w:b/>
              </w:rPr>
              <w:t>New legal name</w:t>
            </w:r>
          </w:p>
        </w:tc>
        <w:tc>
          <w:tcPr>
            <w:tcW w:type="dxa" w:w="6236"/>
          </w:tcPr>
          <w:p>
            <w:r>
              <w:rPr>
                <w:color w:val="5B6166"/>
                <w:sz w:val="18"/>
              </w:rPr>
              <w:t>If changed; attach the registration document</w:t>
            </w:r>
          </w:p>
        </w:tc>
      </w:tr>
      <w:tr>
        <w:trPr>
          <w:trHeight w:val="900" w:hRule="atLeast"/>
        </w:trPr>
        <w:tc>
          <w:tcPr>
            <w:tcW w:type="dxa" w:w="3402"/>
          </w:tcPr>
          <w:p>
            <w:r>
              <w:rPr>
                <w:b/>
              </w:rPr>
              <w:t>Registration number and registry</w:t>
            </w:r>
          </w:p>
        </w:tc>
        <w:tc>
          <w:tcPr>
            <w:tcW w:type="dxa" w:w="6236"/>
          </w:tcPr>
          <w:p>
            <w:r>
              <w:rPr>
                <w:color w:val="5B6166"/>
                <w:sz w:val="18"/>
              </w:rPr>
              <w:t>If changed</w:t>
            </w:r>
          </w:p>
        </w:tc>
      </w:tr>
      <w:tr>
        <w:trPr>
          <w:trHeight w:val="900" w:hRule="atLeast"/>
        </w:trPr>
        <w:tc>
          <w:tcPr>
            <w:tcW w:type="dxa" w:w="3402"/>
          </w:tcPr>
          <w:p>
            <w:r>
              <w:rPr>
                <w:b/>
              </w:rPr>
              <w:t>Registered address</w:t>
            </w:r>
          </w:p>
        </w:tc>
        <w:tc>
          <w:tcPr>
            <w:tcW w:type="dxa" w:w="6236"/>
          </w:tcPr>
          <w:p>
            <w:r>
              <w:rPr>
                <w:color w:val="5B6166"/>
                <w:sz w:val="18"/>
              </w:rPr>
              <w:t>If changed</w:t>
            </w:r>
          </w:p>
        </w:tc>
      </w:tr>
      <w:tr>
        <w:trPr>
          <w:trHeight w:val="900" w:hRule="atLeast"/>
        </w:trPr>
        <w:tc>
          <w:tcPr>
            <w:tcW w:type="dxa" w:w="3402"/>
          </w:tcPr>
          <w:p>
            <w:r>
              <w:rPr>
                <w:b/>
              </w:rPr>
              <w:t>Invoicing address or email</w:t>
            </w:r>
          </w:p>
        </w:tc>
        <w:tc>
          <w:tcPr>
            <w:tcW w:type="dxa" w:w="6236"/>
          </w:tcPr>
          <w:p>
            <w:r>
              <w:rPr>
                <w:color w:val="5B6166"/>
                <w:sz w:val="18"/>
              </w:rPr>
              <w:t>If changed</w:t>
            </w:r>
          </w:p>
        </w:tc>
      </w:tr>
      <w:tr>
        <w:trPr>
          <w:trHeight w:val="900" w:hRule="atLeast"/>
        </w:trPr>
        <w:tc>
          <w:tcPr>
            <w:tcW w:type="dxa" w:w="3402"/>
          </w:tcPr>
          <w:p>
            <w:r>
              <w:rPr>
                <w:b/>
              </w:rPr>
              <w:t>Authorised contacts</w:t>
            </w:r>
          </w:p>
        </w:tc>
        <w:tc>
          <w:tcPr>
            <w:tcW w:type="dxa" w:w="6236"/>
          </w:tcPr>
          <w:p>
            <w:r>
              <w:rPr>
                <w:color w:val="5B6166"/>
                <w:sz w:val="18"/>
              </w:rPr>
              <w:t>Names, roles and contact details; mark additions and removals</w:t>
            </w:r>
          </w:p>
        </w:tc>
      </w:tr>
      <w:tr>
        <w:trPr>
          <w:trHeight w:val="900" w:hRule="atLeast"/>
        </w:trPr>
        <w:tc>
          <w:tcPr>
            <w:tcW w:type="dxa" w:w="3402"/>
          </w:tcPr>
          <w:p>
            <w:r>
              <w:rPr>
                <w:b/>
              </w:rPr>
              <w:t>Bank details</w:t>
            </w:r>
          </w:p>
        </w:tc>
        <w:tc>
          <w:tcPr>
            <w:tcW w:type="dxa" w:w="6236"/>
          </w:tcPr>
          <w:p>
            <w:r>
              <w:rPr>
                <w:color w:val="5B6166"/>
                <w:sz w:val="18"/>
              </w:rPr>
              <w:t>Do not enter bank details on this form. Tick here to request the separate bank-detail verification process: ☐</w:t>
            </w:r>
          </w:p>
        </w:tc>
      </w:tr>
      <w:tr>
        <w:trPr>
          <w:trHeight w:val="900" w:hRule="atLeast"/>
        </w:trPr>
        <w:tc>
          <w:tcPr>
            <w:tcW w:type="dxa" w:w="3402"/>
          </w:tcPr>
          <w:p>
            <w:r>
              <w:rPr>
                <w:b/>
              </w:rPr>
              <w:t>Effective date of the change</w:t>
            </w:r>
          </w:p>
        </w:tc>
        <w:tc>
          <w:tcPr>
            <w:tcW w:type="dxa" w:w="6236"/>
          </w:tcPr>
          <w:p/>
        </w:tc>
      </w:tr>
      <w:tr>
        <w:trPr>
          <w:trHeight w:val="900" w:hRule="atLeast"/>
        </w:trPr>
        <w:tc>
          <w:tcPr>
            <w:tcW w:type="dxa" w:w="3402"/>
          </w:tcPr>
          <w:p>
            <w:r>
              <w:rPr>
                <w:b/>
              </w:rPr>
              <w:t>Supplier contact for this update</w:t>
            </w:r>
          </w:p>
        </w:tc>
        <w:tc>
          <w:tcPr>
            <w:tcW w:type="dxa" w:w="6236"/>
          </w:tcPr>
          <w:p>
            <w:r>
              <w:rPr>
                <w:color w:val="5B6166"/>
                <w:sz w:val="18"/>
              </w:rPr>
              <w:t>Name, role, telephone, email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rHeight w:val="500" w:hRule="atLeast"/>
        </w:trPr>
        <w:tc>
          <w:tcPr>
            <w:tcW w:type="dxa" w:w="4986"/>
          </w:tcPr>
          <w:p>
            <w:r>
              <w:rPr>
                <w:b/>
              </w:rPr>
              <w:t>Completed by (name and role)</w:t>
            </w:r>
          </w:p>
        </w:tc>
        <w:tc>
          <w:tcPr>
            <w:tcW w:type="dxa" w:w="4986"/>
          </w:tcPr>
          <w:p/>
        </w:tc>
      </w:tr>
      <w:tr>
        <w:trPr>
          <w:trHeight w:val="500" w:hRule="atLeast"/>
        </w:trPr>
        <w:tc>
          <w:tcPr>
            <w:tcW w:type="dxa" w:w="4986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986"/>
          </w:tcPr>
          <w:p/>
        </w:tc>
      </w:tr>
    </w:tbl>
    <w:p/>
    <w:p>
      <w:r>
        <w:rPr>
          <w:color w:val="5B6166"/>
          <w:sz w:val="18"/>
        </w:rPr>
        <w:t>Bank-detail changes are verified separately by NSATS before any payment is redirected; NSATS will call back a known contact to confirm them. Send the completed form through the Procurement and supplier enquiries form on nsats.com (file upload is available when the enquiry service operates; until then, send it by the route agreed with your NSATS contact). Personal data in this form is handled under the NSATS privacy notice.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