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AA9A"/>
          <w:sz w:val="18"/>
        </w:rPr>
        <w:t>NSATS Ltd</w:t>
      </w:r>
    </w:p>
    <w:p>
      <w:r>
        <w:rPr>
          <w:b/>
          <w:sz w:val="36"/>
        </w:rPr>
        <w:t>Supplier incident report</w:t>
      </w:r>
    </w:p>
    <w:p>
      <w:r>
        <w:rPr>
          <w:color w:val="5B6166"/>
          <w:sz w:val="18"/>
        </w:rPr>
        <w:t>Template version 1.0 · effective 1 December 2026 · for use under the NSATS supplier terms and conditions</w:t>
      </w:r>
    </w:p>
    <w:p>
      <w:r>
        <w:t>Use this form to report an incident affecting an NSATS engagement: a delay, a defect, a security or data event, or any matter that affects a deliverable. Complete every field; write "none" rather than leaving a field blank.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Engagement reference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Purchase order or contract number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Supplier legal name</w:t>
            </w:r>
          </w:p>
        </w:tc>
        <w:tc>
          <w:tcPr>
            <w:tcW w:type="dxa" w:w="6236"/>
          </w:tcPr>
          <w:p/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Date and time of the incident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Date, time and time zone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Date NSATS was first informed</w:t>
            </w:r>
          </w:p>
        </w:tc>
        <w:tc>
          <w:tcPr>
            <w:tcW w:type="dxa" w:w="6236"/>
          </w:tcPr>
          <w:p/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What happened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Facts only, in the order they occurred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Deliverables or data affected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Name each deliverable; for data, the categories of data and whether personal data is involved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Immediate action taken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Containment and remedy so far</w:t>
            </w:r>
          </w:p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Further action proposed and by when</w:t>
            </w:r>
          </w:p>
        </w:tc>
        <w:tc>
          <w:tcPr>
            <w:tcW w:type="dxa" w:w="6236"/>
          </w:tcPr>
          <w:p/>
        </w:tc>
      </w:tr>
      <w:tr>
        <w:trPr>
          <w:trHeight w:val="900" w:hRule="atLeast"/>
        </w:trPr>
        <w:tc>
          <w:tcPr>
            <w:tcW w:type="dxa" w:w="3402"/>
          </w:tcPr>
          <w:p>
            <w:r>
              <w:rPr>
                <w:b/>
              </w:rPr>
              <w:t>Supplier contact for this incident</w:t>
            </w:r>
          </w:p>
        </w:tc>
        <w:tc>
          <w:tcPr>
            <w:tcW w:type="dxa" w:w="6236"/>
          </w:tcPr>
          <w:p>
            <w:r>
              <w:rPr>
                <w:color w:val="5B6166"/>
                <w:sz w:val="18"/>
              </w:rPr>
              <w:t>Name, role, telephone, email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00" w:hRule="atLeast"/>
        </w:trPr>
        <w:tc>
          <w:tcPr>
            <w:tcW w:type="dxa" w:w="4986"/>
          </w:tcPr>
          <w:p>
            <w:r>
              <w:rPr>
                <w:b/>
              </w:rPr>
              <w:t>Completed by (name and role)</w:t>
            </w:r>
          </w:p>
        </w:tc>
        <w:tc>
          <w:tcPr>
            <w:tcW w:type="dxa" w:w="4986"/>
          </w:tcPr>
          <w:p/>
        </w:tc>
      </w:tr>
      <w:tr>
        <w:trPr>
          <w:trHeight w:val="500" w:hRule="atLeast"/>
        </w:trPr>
        <w:tc>
          <w:tcPr>
            <w:tcW w:type="dxa" w:w="498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color w:val="5B6166"/>
          <w:sz w:val="18"/>
        </w:rPr>
        <w:t>A personal-data breach must also be notified to NSATS Ltd within the deadline in the data-processing terms, regardless of this form. Send the completed form through the Procurement and supplier enquiries form on nsats.com (file upload is available when the enquiry service operates; until then, send it by the route agreed with your NSATS contact). Personal data in this form is handled under the NSATS privacy notice.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