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  <w:t xml:space="preserve">Дано изображение.</w:t>
      </w:r>
      <w:r>
        <w:rPr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Выбрать способ кодировки (перекодировки) пикселя с помощью текстурных характеристик:</w:t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Разложение окрестности в ряд Фурье (8х8).</w:t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Косинусное разложение.</w:t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Вейвтлет разложение.</w:t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Текстурные характеристики Лавса.</w:t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Статистические характеристики на основе локальной гистограммы.</w:t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Матрица взаимной встречаемости пикселя.</w:t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Реализовать сегментацию объектов:</w:t>
      </w:r>
      <w:r>
        <w:rPr>
          <w14:ligatures w14:val="none"/>
        </w:rPr>
      </w:r>
    </w:p>
    <w:p>
      <w:pPr>
        <w:pStyle w:val="834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 при алгоритма разрастания регионов (лекция 4 – сегментация) в пространстве пикселей, заданных своими текстурными характеристиками.</w:t>
      </w:r>
      <w:r>
        <w:rPr>
          <w14:ligatures w14:val="none"/>
        </w:rPr>
      </w:r>
      <w:r/>
    </w:p>
    <w:p>
      <w:pPr>
        <w:pStyle w:val="834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(*) для сегментации: возможно использовать методы кластеризации векторов.</w:t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Водораздел + дистанс трансформ.</w:t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Вывести усредненную текстурную характеристику для сегментированных регионов.</w:t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2</cp:revision>
  <dcterms:modified xsi:type="dcterms:W3CDTF">2024-11-02T12:35:19Z</dcterms:modified>
</cp:coreProperties>
</file>