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Выполните сохранение монохромного изображения в виде текстового или бинарного файла.</w:t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  <w:t xml:space="preserve">Реализуйте алгоритм вейвлет-преобразования Хаара для изображения.</w:t>
      </w:r>
      <w:r>
        <w:rPr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  <w:t xml:space="preserve">Выполните квантование высокочастотных компонент (прим., количество квантов  = 4).</w:t>
      </w:r>
      <w:r/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Сохраните получившийся массив значений  в текстовый или бинарный файл в порядке LL, LH, HL, HH вейвлет-преобразования Хафа. Компоненты </w:t>
      </w:r>
      <w:r>
        <w:rPr>
          <w:highlight w:val="none"/>
          <w14:ligatures w14:val="none"/>
        </w:rPr>
        <w:t xml:space="preserve">LH, HL, HH</w:t>
      </w:r>
      <w:r>
        <w:rPr>
          <w:highlight w:val="none"/>
          <w14:ligatures w14:val="none"/>
        </w:rPr>
        <w:t xml:space="preserve"> храните в виде пар (значение, количество повторений).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Сравните объем памяти, занимаемый исходным изображением (попиксельное хранение), и изображение, полученным после преобразования Хафа и сжатием длин серий.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2024-10-26T11:42:00Z</dcterms:modified>
</cp:coreProperties>
</file>