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General information</w:t>
      </w:r>
    </w:p>
    <w:p>
      <w:r>
        <w:t>This document contains a technical task (hereinafter referred to as TK) for the implementation of the visualization system (hereinafter referred to as SV) according to the selected quality metrics.</w:t>
      </w:r>
    </w:p>
    <w:p>
      <w:r>
        <w:t>The name of the project</w:t>
      </w:r>
    </w:p>
    <w:p>
      <w:r>
        <w:t>Analytics of data on quality metrics (with visualization).</w:t>
      </w:r>
    </w:p>
    <w:p>
      <w:r>
        <w:t>Project</w:t>
      </w:r>
    </w:p>
    <w:p>
      <w:r>
        <w:t>Project complexity level: Educational and applied</w:t>
      </w:r>
    </w:p>
    <w:p>
      <w:r>
        <w:t>Type of activity: Engineering</w:t>
      </w:r>
    </w:p>
    <w:p>
      <w:r>
        <w:t>Source of the project application: custom</w:t>
      </w:r>
    </w:p>
    <w:p>
      <w:r>
        <w:t>Customer -</w:t>
      </w:r>
    </w:p>
    <w:p>
      <w:r>
        <w:t>LLC “HF Labs”.</w:t>
      </w:r>
    </w:p>
    <w:p>
      <w:r>
        <w:t>Head performer -</w:t>
      </w:r>
    </w:p>
    <w:p>
      <w:r>
        <w:t>Physical.Persons: undergraduate students of Ruth (MIIT) AVISH 1st year under the guidance of the project curator (employee of HF Labs).</w:t>
      </w:r>
    </w:p>
    <w:p>
      <w:r>
        <w:t>Information about the sources:</w:t>
      </w:r>
    </w:p>
    <w:p>
      <w:r>
        <w:t>The data stand is presented with the curator, which is a copy of the data from the existing database.</w:t>
      </w:r>
    </w:p>
    <w:p>
      <w:r>
        <w:t>The deadline for delivery -</w:t>
      </w:r>
    </w:p>
    <w:p>
      <w:r>
        <w:t>20 Decabre 2022 (20.12.22)</w:t>
      </w:r>
    </w:p>
    <w:p>
      <w:r>
        <w:t>The procedure for registration and presentation to the customer of the results of work - the system is transmitted in the form of functioning complexes of tasks (subsystems) on the basis of the customer's technical means within the time periods established by the contracts.The acceptance of each complex of the system tasks is carried out by a commission as part of authorized representatives of the customer and contractor.The procedure for presenting subsystems, their tests and commissioning is determined in section 6 of this TK, as well as in private technical specifications for subsystems.Together with the presentation of each subsystem, a set of documentation developed by the Contractor is performed in accordance with the list submitted in the private technical task for this complex</w:t>
      </w:r>
    </w:p>
    <w:p/>
    <w:p>
      <w:r>
        <w:t>2. Appointments and goals</w:t>
      </w:r>
    </w:p>
    <w:p>
      <w:r>
        <w:t>Any MDM System (Master-Deninal Management) receives a large amount of data to the input.The data obtained must be correctly processed based on their specifics.</w:t>
      </w:r>
    </w:p>
    <w:p>
      <w:r>
        <w:t>The purpose of the project after working out the system algorithms, it is necessary to collect statistics on processed data in order to improve business processes.To identify the "sources" of "dirty" and "clean" data.</w:t>
      </w:r>
    </w:p>
    <w:p>
      <w:r>
        <w:t>3. Description of automation objects</w:t>
      </w:r>
    </w:p>
    <w:p>
      <w:r>
        <w:t>Analysis of the multimillion -dollar database collected from various systems with the presence of “dirty” and “clean”, as well as metrics to these data - quality codes (hereinafter CC)</w:t>
      </w:r>
    </w:p>
    <w:p>
      <w:r>
        <w:t>4. Requirements for the system</w:t>
      </w:r>
    </w:p>
    <w:p>
      <w:r>
        <w:t>The development of SV should be carried out, subject to the following requirements combined to use approaches to building architecture on the one hand and the inclusion of SV in the general IT landscape of the customer on the other:</w:t>
      </w:r>
    </w:p>
    <w:p>
      <w:r>
        <w:t>the ability to download data from sources of different types, followed by the expansion of the composition of the sources</w:t>
      </w:r>
    </w:p>
    <w:p>
      <w:r>
        <w:t>the possibility of increasing the performance of data accumulation and processing</w:t>
      </w:r>
    </w:p>
    <w:p>
      <w:r>
        <w:t>Compatibility of the information security system (hereinafter referred to as IB) SV, which ensures user autification, distinction between access rights to login and audit of sensitive operations, with general IB requirements adopted in the company</w:t>
      </w:r>
    </w:p>
    <w:p>
      <w:r>
        <w:t>The possibility of a dynamic change in SV during real time or with a delay (at a certain point in time with subsequent updates).</w:t>
      </w:r>
    </w:p>
    <w:p>
      <w:r>
        <w:t>IB provision requirements:</w:t>
      </w:r>
    </w:p>
    <w:p>
      <w:r>
        <w:t>SV is intended for storage and processing-visualization of information, including the content of confidential information and personal data.In this regard, the SV must comply with the requirements of the Federal Law "On Personal Data" OT 07.27.2006 N 152-F3.Decisions of the Government of the Russian Federation No. 1119 dated 01.11.2012 “On approval of the requirements for the protection of personal data in their processing information b systems of personal data” for systems of the third level of PDN security, as well as local regulatory documents of the company governing the rules for working with confidential and personal data.</w:t>
      </w:r>
    </w:p>
    <w:p>
      <w:r>
        <w:t>Decisions implemented in the framework of the implementation of SV should include means of ensuring information security (integrity, accessibility and confidentiality).</w:t>
      </w:r>
    </w:p>
    <w:p>
      <w:r>
        <w:t>5. Composition and content of work on the creation of a system</w:t>
      </w:r>
    </w:p>
    <w:p>
      <w:r>
        <w:t>Develop and coordinate a set of design documentation.(Clause 7.)</w:t>
      </w:r>
    </w:p>
    <w:p>
      <w:r>
        <w:t>Develop and provide BT for integration solutions with sources systems.</w:t>
      </w:r>
    </w:p>
    <w:p>
      <w:r>
        <w:t>Develop and coordinate a functional specification.</w:t>
      </w:r>
    </w:p>
    <w:p>
      <w:r>
        <w:t>Install and configure the system for equipment and among the customer.</w:t>
      </w:r>
    </w:p>
    <w:p>
      <w:r>
        <w:t>Adapt the data model, rules, integration processes.</w:t>
      </w:r>
    </w:p>
    <w:p>
      <w:r>
        <w:t>Configure the system for periodic processing of new and changing data (intoxicated once a day or otherwise).Configure the system for receiving changes online.</w:t>
      </w:r>
    </w:p>
    <w:p>
      <w:r>
        <w:t>Conduct training customer users for working with the system and its administration.</w:t>
      </w:r>
    </w:p>
    <w:p>
      <w:r>
        <w:t>6. The procedure for monitoring and acceptance of the system</w:t>
      </w:r>
    </w:p>
    <w:p>
      <w:r>
        <w:t>Acceptance of work in the stages “Terms of Termatic”, “Technical Project” and “Work documentation” is carried out as follows: preliminary examination of documentation.One month before the end of the stage, the head contractor submits to the customer (or, at his direction, in the organization that he has determined), technical documentation for preliminary examination.The results of the examination are reflected in the expert opinion.If necessary, a plan of measures to eliminate the revealed comments is being developed.The final acceptance of the system is made in accordance with GOST 34.603-92 by conducting the following tests:</w:t>
      </w:r>
    </w:p>
    <w:p>
      <w:r>
        <w:t>Preliminary tests</w:t>
      </w:r>
    </w:p>
    <w:p>
      <w:r>
        <w:t>Experienced operation;</w:t>
      </w:r>
    </w:p>
    <w:p>
      <w:r>
        <w:t>Acceptance tests.</w:t>
      </w:r>
    </w:p>
    <w:p>
      <w:r>
        <w:t>Acceptance of the system is made by a commission consisting of representatives of the customer and the contractor according to the program and testing methodology.To conduct trial operation and complex tests, the customer must allocate the server.The list of enterprises and organizations participating in preliminary and acceptance tests, the place and terms of their implementation should be reflected in the program and testing methodology.The program and testing method should be developed in accordance with GOST 34.603-92.The program and testing method is developed by the Contractor and approved by the customer for preliminary tests.Based on the results of preliminary tests and trial operation, the contractor introduces the necessary corrections to the program and testing methodology, after which the new version of the program and testing methods is re -approved by the customer</w:t>
      </w:r>
    </w:p>
    <w:p>
      <w:r>
        <w:t>7. Requirements for the composition and content of work on the preparation of the object of automation for entering the system into effect</w:t>
      </w:r>
    </w:p>
    <w:p>
      <w:r>
        <w:t>The creation of SV involves a phased increase in its functionality, developed again or covering existing automated systems.In the course of this process, the presence of a stage of parallel operation of the SV and the existing system to eliminate the discrepancies between them is required.This stage ends with a commission decision on the decommissioning (disposal) of the outdated system.For the disposal of the system, the customer to operate the organization of work on archiving software and disposal of technical means (GOST R 53622-2009 “Stages and stages of the life cycle, types and completeness of documents”) must be developed and agreed upon.</w:t>
      </w:r>
    </w:p>
    <w:p>
      <w:r>
        <w:t>8. Documentation Requirements</w:t>
      </w:r>
    </w:p>
    <w:p>
      <w:r>
        <w:t>The list of sets to be developed and types of documents is given in section 5. Requirements for the development of documents for subsystems of SV must be set out in the relevant private technical specifications.Documents should be submitted in electronic form - in the Microsoft Word 2016 (DOC) format.The content and execution of technical documentation must correspond to:</w:t>
      </w:r>
    </w:p>
    <w:p>
      <w:r>
        <w:t>Requirements for the composition, content and execution of documents when creating information systems;</w:t>
      </w:r>
    </w:p>
    <w:p>
      <w:r>
        <w:t>The procedure for the submission, approval and approval of documents developed in the creation of information systems;</w:t>
      </w:r>
    </w:p>
    <w:p>
      <w:r>
        <w:t>Processes of the life cycle of information systems and software;</w:t>
      </w:r>
    </w:p>
    <w:p>
      <w:r>
        <w:t>The procedure for entering automated systems into action.</w:t>
      </w:r>
    </w:p>
    <w:p>
      <w:r>
        <w:t>For issues not described in the methodological recommendations, GOST of the 19th and 34th series should be guided.</w:t>
      </w:r>
    </w:p>
    <w:p>
      <w:r>
        <w:t>The design of technical documents should be carried out according to the ESPD (GOST 19-106 and GOST 19-104).</w:t>
      </w:r>
    </w:p>
    <w:p>
      <w:r>
        <w:t>The requirements for documenting components of intersectoral use and documentation are not presented with microfilmation.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