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30B8" w:rsidRDefault="00E41A18">
      <w:r>
        <w:t>Indicar o estado atual e uma previsão de conclusão de um modelo funcional para avaliação</w:t>
      </w:r>
    </w:p>
    <w:p w:rsidR="00E41A18" w:rsidRDefault="00E41A18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  <w: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  <w:t>-</w:t>
      </w:r>
      <w:r>
        <w:rPr>
          <w:rStyle w:val="apple-converted-space"/>
          <w:rFonts w:ascii="Courier New" w:hAnsi="Courier New" w:cs="Courier New"/>
          <w:color w:val="222222"/>
          <w:sz w:val="19"/>
          <w:szCs w:val="19"/>
          <w:shd w:val="clear" w:color="auto" w:fill="FFFFFF"/>
        </w:rPr>
        <w:t> </w:t>
      </w:r>
      <w:r>
        <w:rPr>
          <w:rFonts w:ascii="Courier New" w:hAnsi="Courier New" w:cs="Courier New"/>
          <w:b/>
          <w:bCs/>
          <w:color w:val="222222"/>
          <w:sz w:val="19"/>
          <w:szCs w:val="19"/>
          <w:shd w:val="clear" w:color="auto" w:fill="FFFFFF"/>
        </w:rPr>
        <w:t>Estrutura - Felipe:</w:t>
      </w:r>
      <w:r>
        <w:rPr>
          <w:rStyle w:val="apple-converted-space"/>
          <w:rFonts w:ascii="Courier New" w:hAnsi="Courier New" w:cs="Courier New"/>
          <w:color w:val="222222"/>
          <w:sz w:val="19"/>
          <w:szCs w:val="19"/>
          <w:shd w:val="clear" w:color="auto" w:fill="FFFFFF"/>
        </w:rPr>
        <w:t> </w:t>
      </w:r>
      <w: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  <w:t> documento ou apresentação contendo o desenho mecânico, descrição de montagem e características gerais. Indicar o que se tem pronto para simulação.</w:t>
      </w:r>
    </w:p>
    <w:p w:rsidR="003E3921" w:rsidRDefault="003E3921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3E3921" w:rsidRDefault="003E3921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3E3921" w:rsidRDefault="003E3921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3E3921" w:rsidRDefault="003E3921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3E3921" w:rsidRDefault="003E3921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3E3921" w:rsidRDefault="003E3921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3E3921" w:rsidRDefault="003E3921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 w:rsidP="00511AD3">
      <w:pPr>
        <w:jc w:val="right"/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  <w:bookmarkStart w:id="0" w:name="_GoBack"/>
      <w:bookmarkEnd w:id="0"/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B230B3" w:rsidRDefault="00B230B3" w:rsidP="00B230B3">
      <w:pPr>
        <w:pStyle w:val="Ttulo1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INTRODUÇÃO</w:t>
      </w:r>
    </w:p>
    <w:p w:rsidR="00B230B3" w:rsidRDefault="00B230B3" w:rsidP="00B230B3">
      <w:pPr>
        <w:pStyle w:val="Ttulo2"/>
        <w:numPr>
          <w:ilvl w:val="1"/>
          <w:numId w:val="1"/>
        </w:numPr>
      </w:pPr>
      <w:r w:rsidRPr="00B230B3">
        <w:t>Visão Geral</w:t>
      </w:r>
    </w:p>
    <w:p w:rsidR="00A13C4B" w:rsidRPr="00521AC8" w:rsidRDefault="00A13C4B" w:rsidP="0025202B">
      <w:pPr>
        <w:ind w:firstLine="340"/>
        <w:rPr>
          <w:rFonts w:cs="Times New Roman"/>
        </w:rPr>
      </w:pPr>
      <w:r w:rsidRPr="00521AC8">
        <w:rPr>
          <w:rFonts w:cs="Times New Roman"/>
        </w:rPr>
        <w:t xml:space="preserve">O </w:t>
      </w:r>
      <w:proofErr w:type="spellStart"/>
      <w:r w:rsidRPr="00521AC8">
        <w:rPr>
          <w:rFonts w:cs="Times New Roman"/>
        </w:rPr>
        <w:t>CubeSat</w:t>
      </w:r>
      <w:proofErr w:type="spellEnd"/>
      <w:r w:rsidRPr="00521AC8">
        <w:rPr>
          <w:rFonts w:cs="Times New Roman"/>
        </w:rPr>
        <w:t xml:space="preserve"> é um </w:t>
      </w:r>
      <w:proofErr w:type="spellStart"/>
      <w:r w:rsidRPr="00521AC8">
        <w:rPr>
          <w:rFonts w:cs="Times New Roman"/>
        </w:rPr>
        <w:t>nanosatélite</w:t>
      </w:r>
      <w:proofErr w:type="spellEnd"/>
      <w:r w:rsidRPr="00521AC8">
        <w:rPr>
          <w:rFonts w:cs="Times New Roman"/>
        </w:rPr>
        <w:t xml:space="preserve"> escalável, o formato padrão de uma unidade (</w:t>
      </w:r>
      <w:r w:rsidRPr="00521AC8">
        <w:rPr>
          <w:rFonts w:cs="Times New Roman"/>
          <w:i/>
        </w:rPr>
        <w:t>também conhecido como 1U</w:t>
      </w:r>
      <w:r w:rsidRPr="00521AC8">
        <w:rPr>
          <w:rFonts w:cs="Times New Roman"/>
        </w:rPr>
        <w:t>) é de 10x10x10cm pesando até no máximo 1,33 kg por unidade</w:t>
      </w:r>
      <w:r w:rsidR="00521AC8" w:rsidRPr="00521AC8">
        <w:rPr>
          <w:rStyle w:val="Refdenotaderodap"/>
          <w:rFonts w:cs="Times New Roman"/>
        </w:rPr>
        <w:footnoteReference w:id="1"/>
      </w:r>
      <w:r w:rsidRPr="00521AC8">
        <w:rPr>
          <w:rFonts w:cs="Times New Roman"/>
        </w:rPr>
        <w:t>.</w:t>
      </w:r>
    </w:p>
    <w:p w:rsidR="00521AC8" w:rsidRPr="00521AC8" w:rsidRDefault="00521AC8" w:rsidP="0025202B">
      <w:pPr>
        <w:ind w:firstLine="340"/>
        <w:rPr>
          <w:rFonts w:cs="Times New Roman"/>
        </w:rPr>
      </w:pPr>
      <w:r w:rsidRPr="00521AC8">
        <w:rPr>
          <w:rFonts w:cs="Times New Roman"/>
          <w:color w:val="252525"/>
          <w:shd w:val="clear" w:color="auto" w:fill="FFFFFF"/>
        </w:rPr>
        <w:t>Começando em 1999, esforços da</w:t>
      </w:r>
      <w:r w:rsidRPr="00521AC8">
        <w:rPr>
          <w:rStyle w:val="apple-converted-space"/>
          <w:rFonts w:cs="Times New Roman"/>
          <w:color w:val="252525"/>
          <w:shd w:val="clear" w:color="auto" w:fill="FFFFFF"/>
        </w:rPr>
        <w:t> </w:t>
      </w:r>
      <w:proofErr w:type="spellStart"/>
      <w:r w:rsidRPr="00521AC8">
        <w:rPr>
          <w:rFonts w:cs="Times New Roman"/>
          <w:shd w:val="clear" w:color="auto" w:fill="FFFFFF"/>
        </w:rPr>
        <w:t>California</w:t>
      </w:r>
      <w:proofErr w:type="spellEnd"/>
      <w:r w:rsidRPr="00521AC8">
        <w:rPr>
          <w:rFonts w:cs="Times New Roman"/>
          <w:shd w:val="clear" w:color="auto" w:fill="FFFFFF"/>
        </w:rPr>
        <w:t xml:space="preserve"> </w:t>
      </w:r>
      <w:proofErr w:type="spellStart"/>
      <w:r w:rsidRPr="00521AC8">
        <w:rPr>
          <w:rFonts w:cs="Times New Roman"/>
          <w:shd w:val="clear" w:color="auto" w:fill="FFFFFF"/>
        </w:rPr>
        <w:t>Polytechnic</w:t>
      </w:r>
      <w:proofErr w:type="spellEnd"/>
      <w:r w:rsidRPr="00521AC8">
        <w:rPr>
          <w:rFonts w:cs="Times New Roman"/>
          <w:shd w:val="clear" w:color="auto" w:fill="FFFFFF"/>
        </w:rPr>
        <w:t xml:space="preserve"> </w:t>
      </w:r>
      <w:proofErr w:type="spellStart"/>
      <w:r w:rsidRPr="00521AC8">
        <w:rPr>
          <w:rFonts w:cs="Times New Roman"/>
          <w:shd w:val="clear" w:color="auto" w:fill="FFFFFF"/>
        </w:rPr>
        <w:t>State</w:t>
      </w:r>
      <w:proofErr w:type="spellEnd"/>
      <w:r w:rsidRPr="00521AC8">
        <w:rPr>
          <w:rFonts w:cs="Times New Roman"/>
          <w:shd w:val="clear" w:color="auto" w:fill="FFFFFF"/>
        </w:rPr>
        <w:t xml:space="preserve"> </w:t>
      </w:r>
      <w:proofErr w:type="spellStart"/>
      <w:r w:rsidRPr="00521AC8">
        <w:rPr>
          <w:rFonts w:cs="Times New Roman"/>
          <w:shd w:val="clear" w:color="auto" w:fill="FFFFFF"/>
        </w:rPr>
        <w:t>University</w:t>
      </w:r>
      <w:proofErr w:type="spellEnd"/>
      <w:r w:rsidRPr="00521AC8">
        <w:rPr>
          <w:rStyle w:val="apple-converted-space"/>
          <w:rFonts w:cs="Times New Roman"/>
          <w:color w:val="252525"/>
          <w:shd w:val="clear" w:color="auto" w:fill="FFFFFF"/>
        </w:rPr>
        <w:t> </w:t>
      </w:r>
      <w:r w:rsidRPr="00521AC8">
        <w:rPr>
          <w:rFonts w:cs="Times New Roman"/>
          <w:color w:val="252525"/>
          <w:shd w:val="clear" w:color="auto" w:fill="FFFFFF"/>
        </w:rPr>
        <w:t xml:space="preserve">(Cal </w:t>
      </w:r>
      <w:proofErr w:type="spellStart"/>
      <w:r w:rsidRPr="00521AC8">
        <w:rPr>
          <w:rFonts w:cs="Times New Roman"/>
          <w:color w:val="252525"/>
          <w:shd w:val="clear" w:color="auto" w:fill="FFFFFF"/>
        </w:rPr>
        <w:t>Poly</w:t>
      </w:r>
      <w:proofErr w:type="spellEnd"/>
      <w:r w:rsidRPr="00521AC8">
        <w:rPr>
          <w:rFonts w:cs="Times New Roman"/>
          <w:color w:val="252525"/>
          <w:shd w:val="clear" w:color="auto" w:fill="FFFFFF"/>
        </w:rPr>
        <w:t>) liderados por</w:t>
      </w:r>
      <w:r w:rsidRPr="00521AC8">
        <w:rPr>
          <w:rStyle w:val="apple-converted-space"/>
          <w:rFonts w:cs="Times New Roman"/>
          <w:color w:val="252525"/>
          <w:shd w:val="clear" w:color="auto" w:fill="FFFFFF"/>
        </w:rPr>
        <w:t> </w:t>
      </w:r>
      <w:proofErr w:type="spellStart"/>
      <w:r w:rsidRPr="00521AC8">
        <w:rPr>
          <w:rFonts w:cs="Times New Roman"/>
          <w:shd w:val="clear" w:color="auto" w:fill="FFFFFF"/>
        </w:rPr>
        <w:t>Jordi</w:t>
      </w:r>
      <w:proofErr w:type="spellEnd"/>
      <w:r w:rsidRPr="00521AC8">
        <w:rPr>
          <w:rFonts w:cs="Times New Roman"/>
          <w:shd w:val="clear" w:color="auto" w:fill="FFFFFF"/>
        </w:rPr>
        <w:t xml:space="preserve"> </w:t>
      </w:r>
      <w:proofErr w:type="spellStart"/>
      <w:r w:rsidRPr="00521AC8">
        <w:rPr>
          <w:rFonts w:cs="Times New Roman"/>
          <w:shd w:val="clear" w:color="auto" w:fill="FFFFFF"/>
        </w:rPr>
        <w:t>Puig-Suari</w:t>
      </w:r>
      <w:proofErr w:type="spellEnd"/>
      <w:r w:rsidRPr="00521AC8">
        <w:rPr>
          <w:rStyle w:val="apple-converted-space"/>
          <w:rFonts w:cs="Times New Roman"/>
          <w:color w:val="252525"/>
          <w:shd w:val="clear" w:color="auto" w:fill="FFFFFF"/>
        </w:rPr>
        <w:t> </w:t>
      </w:r>
      <w:r w:rsidRPr="00521AC8">
        <w:rPr>
          <w:rFonts w:cs="Times New Roman"/>
          <w:color w:val="252525"/>
          <w:shd w:val="clear" w:color="auto" w:fill="FFFFFF"/>
        </w:rPr>
        <w:t>e da</w:t>
      </w:r>
      <w:r w:rsidRPr="00521AC8">
        <w:rPr>
          <w:rStyle w:val="apple-converted-space"/>
          <w:rFonts w:cs="Times New Roman"/>
          <w:color w:val="252525"/>
          <w:shd w:val="clear" w:color="auto" w:fill="FFFFFF"/>
        </w:rPr>
        <w:t> </w:t>
      </w:r>
      <w:r w:rsidRPr="00521AC8">
        <w:rPr>
          <w:rFonts w:cs="Times New Roman"/>
          <w:shd w:val="clear" w:color="auto" w:fill="FFFFFF"/>
        </w:rPr>
        <w:t>Universidade Stanford</w:t>
      </w:r>
      <w:r w:rsidRPr="00521AC8">
        <w:rPr>
          <w:rStyle w:val="apple-converted-space"/>
          <w:rFonts w:cs="Times New Roman"/>
          <w:color w:val="252525"/>
          <w:shd w:val="clear" w:color="auto" w:fill="FFFFFF"/>
        </w:rPr>
        <w:t> </w:t>
      </w:r>
      <w:r w:rsidRPr="00521AC8">
        <w:rPr>
          <w:rFonts w:cs="Times New Roman"/>
          <w:color w:val="252525"/>
          <w:shd w:val="clear" w:color="auto" w:fill="FFFFFF"/>
        </w:rPr>
        <w:t>liderados por</w:t>
      </w:r>
      <w:r w:rsidRPr="00521AC8">
        <w:rPr>
          <w:rStyle w:val="apple-converted-space"/>
          <w:rFonts w:cs="Times New Roman"/>
          <w:color w:val="252525"/>
          <w:shd w:val="clear" w:color="auto" w:fill="FFFFFF"/>
        </w:rPr>
        <w:t> </w:t>
      </w:r>
      <w:r w:rsidRPr="00521AC8">
        <w:rPr>
          <w:rFonts w:cs="Times New Roman"/>
          <w:shd w:val="clear" w:color="auto" w:fill="FFFFFF"/>
        </w:rPr>
        <w:t xml:space="preserve">Bob </w:t>
      </w:r>
      <w:proofErr w:type="spellStart"/>
      <w:r w:rsidRPr="00521AC8">
        <w:rPr>
          <w:rFonts w:cs="Times New Roman"/>
          <w:shd w:val="clear" w:color="auto" w:fill="FFFFFF"/>
        </w:rPr>
        <w:t>Twiggs</w:t>
      </w:r>
      <w:proofErr w:type="spellEnd"/>
      <w:r w:rsidRPr="00521AC8">
        <w:rPr>
          <w:rFonts w:cs="Times New Roman"/>
          <w:color w:val="252525"/>
          <w:shd w:val="clear" w:color="auto" w:fill="FFFFFF"/>
        </w:rPr>
        <w:t xml:space="preserve">, levaram ao desenvolvimento da especificação do </w:t>
      </w:r>
      <w:proofErr w:type="spellStart"/>
      <w:r w:rsidRPr="00521AC8">
        <w:rPr>
          <w:rFonts w:cs="Times New Roman"/>
          <w:color w:val="252525"/>
          <w:shd w:val="clear" w:color="auto" w:fill="FFFFFF"/>
        </w:rPr>
        <w:t>CubeSat</w:t>
      </w:r>
      <w:proofErr w:type="spellEnd"/>
      <w:r w:rsidRPr="00521AC8">
        <w:rPr>
          <w:rFonts w:cs="Times New Roman"/>
          <w:color w:val="252525"/>
          <w:shd w:val="clear" w:color="auto" w:fill="FFFFFF"/>
        </w:rPr>
        <w:t>, com a intenção de ajudar as universidades de todo o Mundo a exercer atividades práticas de exploração científica do espaço.</w:t>
      </w:r>
    </w:p>
    <w:p w:rsidR="00B230B3" w:rsidRDefault="00B230B3" w:rsidP="00B230B3">
      <w:pPr>
        <w:pStyle w:val="Ttulo2"/>
        <w:numPr>
          <w:ilvl w:val="1"/>
          <w:numId w:val="1"/>
        </w:numPr>
      </w:pPr>
      <w:proofErr w:type="spellStart"/>
      <w:r w:rsidRPr="00B230B3">
        <w:t>IMTSat</w:t>
      </w:r>
      <w:proofErr w:type="spellEnd"/>
    </w:p>
    <w:p w:rsidR="00521AC8" w:rsidRDefault="00521AC8" w:rsidP="0025202B">
      <w:pPr>
        <w:ind w:firstLine="340"/>
      </w:pPr>
      <w:r>
        <w:t>O projeto é composto à princípio por 3 unidades, uma para cada subsistema (</w:t>
      </w:r>
      <w:r w:rsidR="00B7620F">
        <w:t>comunicação, controle de atitude e potência</w:t>
      </w:r>
      <w:r>
        <w:t>).</w:t>
      </w:r>
    </w:p>
    <w:p w:rsidR="00B7620F" w:rsidRDefault="00B7620F" w:rsidP="00B7620F">
      <w:pPr>
        <w:ind w:firstLine="340"/>
        <w:jc w:val="center"/>
      </w:pPr>
      <w:r>
        <w:rPr>
          <w:noProof/>
          <w:lang w:eastAsia="pt-BR"/>
        </w:rPr>
        <w:drawing>
          <wp:inline distT="0" distB="0" distL="0" distR="0" wp14:anchorId="4C9044D8" wp14:editId="55ADEFD4">
            <wp:extent cx="3240000" cy="26488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beSat03_legenda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7" r="34737"/>
                    <a:stretch/>
                  </pic:blipFill>
                  <pic:spPr bwMode="auto">
                    <a:xfrm>
                      <a:off x="0" y="0"/>
                      <a:ext cx="3240000" cy="264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BAE" w:rsidRDefault="00521AC8" w:rsidP="00357FE6">
      <w:pPr>
        <w:ind w:firstLine="340"/>
        <w:rPr>
          <w:noProof/>
          <w:lang w:eastAsia="pt-BR"/>
        </w:rPr>
      </w:pPr>
      <w:r w:rsidRPr="00A34920">
        <w:t>A estrutura proposta é modular e deve possibilitar a montagem de n-unidades (1U,</w:t>
      </w:r>
      <w:r>
        <w:t xml:space="preserve"> </w:t>
      </w:r>
      <w:r w:rsidRPr="00A34920">
        <w:t xml:space="preserve">2U </w:t>
      </w:r>
      <w:proofErr w:type="gramStart"/>
      <w:r w:rsidRPr="00A34920">
        <w:t>. . . )</w:t>
      </w:r>
      <w:proofErr w:type="gramEnd"/>
      <w:r w:rsidRPr="00A34920">
        <w:t>, uma chapa externa de fixação será responsável por unir as diferentes unidades.</w:t>
      </w:r>
      <w:r>
        <w:t xml:space="preserve"> </w:t>
      </w:r>
      <w:r w:rsidRPr="00A34920">
        <w:t>As placas eletrônicas (</w:t>
      </w:r>
      <w:proofErr w:type="spellStart"/>
      <w:r w:rsidRPr="00A34920">
        <w:t>PCBs</w:t>
      </w:r>
      <w:proofErr w:type="spellEnd"/>
      <w:r w:rsidRPr="00A34920">
        <w:t>) serão fixas nas faces do cubo e não empilhadas em seu</w:t>
      </w:r>
      <w:r>
        <w:t xml:space="preserve"> </w:t>
      </w:r>
      <w:proofErr w:type="gramStart"/>
      <w:r>
        <w:t xml:space="preserve">Interior </w:t>
      </w:r>
      <w:r>
        <w:rPr>
          <w:rStyle w:val="Refdenotaderodap"/>
        </w:rPr>
        <w:footnoteReference w:id="2"/>
      </w:r>
      <w:r w:rsidRPr="00A34920">
        <w:t>,</w:t>
      </w:r>
      <w:proofErr w:type="gramEnd"/>
      <w:r w:rsidRPr="00A34920">
        <w:t xml:space="preserve"> a ideia surgiu na </w:t>
      </w:r>
      <w:proofErr w:type="spellStart"/>
      <w:r w:rsidRPr="00A34920">
        <w:t>analise</w:t>
      </w:r>
      <w:proofErr w:type="spellEnd"/>
      <w:r w:rsidRPr="00A34920">
        <w:t xml:space="preserve"> do projeto do satélite COROT. Com essa ideia</w:t>
      </w:r>
      <w:r>
        <w:t xml:space="preserve"> </w:t>
      </w:r>
      <w:r w:rsidRPr="00A34920">
        <w:t>visamos uma maior facilidade na etapa de montagem e testes</w:t>
      </w:r>
      <w:r>
        <w:t>.</w:t>
      </w:r>
    </w:p>
    <w:p w:rsidR="00017533" w:rsidRDefault="00017533" w:rsidP="00017533">
      <w:pPr>
        <w:pStyle w:val="Ttulo2"/>
        <w:numPr>
          <w:ilvl w:val="1"/>
          <w:numId w:val="1"/>
        </w:numPr>
      </w:pPr>
      <w:r w:rsidRPr="00B230B3">
        <w:t>Objetivo</w:t>
      </w:r>
    </w:p>
    <w:p w:rsidR="00E3525C" w:rsidRDefault="00E3525C" w:rsidP="00955FDE">
      <w:pPr>
        <w:ind w:firstLine="340"/>
      </w:pPr>
      <w:r>
        <w:t xml:space="preserve">O objetivo da parte mecânica foi desenvolver e construir uma estrutura capaz de atender todos os requisitos da norma internacional de </w:t>
      </w:r>
      <w:proofErr w:type="spellStart"/>
      <w:r>
        <w:t>CubeSats</w:t>
      </w:r>
      <w:proofErr w:type="spellEnd"/>
      <w:r>
        <w:t>, com o melhor aproveitamento de espaço interno possível.</w:t>
      </w:r>
    </w:p>
    <w:p w:rsidR="00357FE6" w:rsidRDefault="00357FE6" w:rsidP="00955FDE">
      <w:pPr>
        <w:ind w:firstLine="340"/>
      </w:pPr>
    </w:p>
    <w:p w:rsidR="00357FE6" w:rsidRDefault="00357FE6" w:rsidP="00955FDE">
      <w:pPr>
        <w:ind w:firstLine="340"/>
      </w:pPr>
    </w:p>
    <w:p w:rsidR="00B230B3" w:rsidRDefault="00B230B3" w:rsidP="00B230B3">
      <w:pPr>
        <w:pStyle w:val="Ttulo2"/>
        <w:numPr>
          <w:ilvl w:val="1"/>
          <w:numId w:val="1"/>
        </w:numPr>
      </w:pPr>
      <w:r w:rsidRPr="00B230B3">
        <w:lastRenderedPageBreak/>
        <w:t>Interface</w:t>
      </w:r>
    </w:p>
    <w:p w:rsidR="00E3525C" w:rsidRDefault="00E3525C" w:rsidP="00EE3014">
      <w:pPr>
        <w:ind w:firstLine="340"/>
      </w:pPr>
      <w:r>
        <w:t>Após reuniões de alinhamento sobre diversos modelos de construções diferentes, o Prof. Doutor Vanderlei Parro sugeriu que seguíssemos o modelo de pétalas, onde as placas eletrônicas (</w:t>
      </w:r>
      <w:proofErr w:type="spellStart"/>
      <w:r>
        <w:t>PCBs</w:t>
      </w:r>
      <w:proofErr w:type="spellEnd"/>
      <w:r>
        <w:t xml:space="preserve">) seriam fixas nas faces do cubo, ideia surgiu após a análise do projeto do satélite COROT. Com essa ideia visamos uma maior facilidade na etapa de montagem e testes. </w:t>
      </w:r>
    </w:p>
    <w:p w:rsidR="00E3525C" w:rsidRPr="00521AC8" w:rsidRDefault="00357FE6" w:rsidP="00357FE6">
      <w:pPr>
        <w:jc w:val="center"/>
      </w:pPr>
      <w:r>
        <w:rPr>
          <w:noProof/>
          <w:lang w:eastAsia="pt-BR"/>
        </w:rPr>
        <w:drawing>
          <wp:inline distT="0" distB="0" distL="0" distR="0" wp14:anchorId="74B3664B" wp14:editId="2168405C">
            <wp:extent cx="3240000" cy="225304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8" t="17565" r="22566" b="11544"/>
                    <a:stretch/>
                  </pic:blipFill>
                  <pic:spPr bwMode="auto">
                    <a:xfrm>
                      <a:off x="0" y="0"/>
                      <a:ext cx="3240000" cy="225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0B3" w:rsidRDefault="00B230B3" w:rsidP="00B230B3">
      <w:pPr>
        <w:pStyle w:val="Ttulo1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ESPECIFICAÇÃO CUBESAT</w:t>
      </w:r>
    </w:p>
    <w:p w:rsidR="00B230B3" w:rsidRPr="00E3525C" w:rsidRDefault="00B230B3" w:rsidP="00B230B3">
      <w:pPr>
        <w:pStyle w:val="Ttulo2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Requisitos Gerais</w:t>
      </w:r>
    </w:p>
    <w:p w:rsidR="00E3525C" w:rsidRDefault="00E3525C" w:rsidP="00E3525C">
      <w:r>
        <w:t xml:space="preserve">As unidades estruturais foram desenvolvidas tendo como condições de contorno normas internacionais para construção de </w:t>
      </w:r>
      <w:proofErr w:type="spellStart"/>
      <w:r>
        <w:t>CubeSats</w:t>
      </w:r>
      <w:proofErr w:type="spellEnd"/>
      <w:r>
        <w:t>.</w:t>
      </w:r>
    </w:p>
    <w:p w:rsidR="00E3525C" w:rsidRPr="00B230B3" w:rsidRDefault="00E3525C" w:rsidP="00B230B3"/>
    <w:p w:rsidR="00B230B3" w:rsidRDefault="00B230B3" w:rsidP="00B230B3">
      <w:pPr>
        <w:pStyle w:val="Ttulo2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Requisitos Mecânicos</w:t>
      </w:r>
    </w:p>
    <w:p w:rsidR="00B230B3" w:rsidRPr="00B230B3" w:rsidRDefault="00B230B3" w:rsidP="00B230B3"/>
    <w:p w:rsidR="00B230B3" w:rsidRDefault="00B230B3" w:rsidP="00B230B3">
      <w:pPr>
        <w:pStyle w:val="Ttulo1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ESPEFICICAÇÃO TESTES</w:t>
      </w:r>
    </w:p>
    <w:p w:rsidR="00B230B3" w:rsidRDefault="00B230B3" w:rsidP="00B230B3">
      <w:pPr>
        <w:pStyle w:val="Ttulo2"/>
      </w:pPr>
      <w:r w:rsidRPr="00B230B3">
        <w:t>Vibração Aleatória</w:t>
      </w:r>
    </w:p>
    <w:p w:rsidR="00B230B3" w:rsidRPr="00B230B3" w:rsidRDefault="00B230B3" w:rsidP="00B230B3"/>
    <w:p w:rsidR="00B230B3" w:rsidRDefault="00B230B3" w:rsidP="00B230B3">
      <w:pPr>
        <w:pStyle w:val="Ttulo2"/>
      </w:pPr>
      <w:proofErr w:type="spellStart"/>
      <w:r w:rsidRPr="00B230B3">
        <w:t>Thermal</w:t>
      </w:r>
      <w:proofErr w:type="spellEnd"/>
      <w:r w:rsidRPr="00B230B3">
        <w:t xml:space="preserve"> </w:t>
      </w:r>
      <w:proofErr w:type="spellStart"/>
      <w:r w:rsidRPr="00B230B3">
        <w:t>Vacuum</w:t>
      </w:r>
      <w:proofErr w:type="spellEnd"/>
      <w:r w:rsidRPr="00B230B3">
        <w:t xml:space="preserve"> </w:t>
      </w:r>
      <w:proofErr w:type="spellStart"/>
      <w:r w:rsidRPr="00B230B3">
        <w:t>Bakeout</w:t>
      </w:r>
      <w:proofErr w:type="spellEnd"/>
    </w:p>
    <w:p w:rsidR="00B230B3" w:rsidRPr="00B230B3" w:rsidRDefault="00B230B3" w:rsidP="00B230B3"/>
    <w:p w:rsidR="00B230B3" w:rsidRDefault="00B230B3" w:rsidP="00B230B3">
      <w:pPr>
        <w:pStyle w:val="Ttulo2"/>
      </w:pPr>
      <w:r w:rsidRPr="00B230B3">
        <w:t>Teste de Choque</w:t>
      </w:r>
    </w:p>
    <w:p w:rsidR="00B230B3" w:rsidRPr="00B230B3" w:rsidRDefault="00B230B3" w:rsidP="00B230B3"/>
    <w:p w:rsidR="00B230B3" w:rsidRDefault="00B230B3" w:rsidP="00B230B3">
      <w:pPr>
        <w:pStyle w:val="Ttulo2"/>
      </w:pPr>
      <w:r w:rsidRPr="00B230B3">
        <w:t>Inspeção Visual</w:t>
      </w:r>
    </w:p>
    <w:p w:rsidR="00B230B3" w:rsidRPr="00B230B3" w:rsidRDefault="00B230B3" w:rsidP="00B230B3"/>
    <w:p w:rsidR="00B230B3" w:rsidRDefault="00B230B3" w:rsidP="00B230B3">
      <w:pPr>
        <w:pStyle w:val="Ttulo2"/>
      </w:pPr>
      <w:r w:rsidRPr="00B230B3">
        <w:t xml:space="preserve">Filosofia de testes em um </w:t>
      </w:r>
      <w:proofErr w:type="spellStart"/>
      <w:r w:rsidRPr="00B230B3">
        <w:t>CubeSat</w:t>
      </w:r>
      <w:proofErr w:type="spellEnd"/>
    </w:p>
    <w:p w:rsidR="00B230B3" w:rsidRPr="00B230B3" w:rsidRDefault="00B230B3" w:rsidP="00B230B3"/>
    <w:p w:rsidR="00B230B3" w:rsidRDefault="00B230B3" w:rsidP="00B230B3">
      <w:pPr>
        <w:pStyle w:val="Ttulo1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CONCLUSÃO</w:t>
      </w:r>
    </w:p>
    <w:p w:rsidR="00B230B3" w:rsidRPr="00B230B3" w:rsidRDefault="00B230B3" w:rsidP="00B230B3"/>
    <w:p w:rsidR="00E41A18" w:rsidRDefault="00E41A18">
      <w:pPr>
        <w:rPr>
          <w:rFonts w:ascii="Courier New" w:hAnsi="Courier New" w:cs="Courier New"/>
          <w:color w:val="222222"/>
          <w:sz w:val="19"/>
          <w:szCs w:val="19"/>
          <w:shd w:val="clear" w:color="auto" w:fill="FFFFFF"/>
        </w:rPr>
      </w:pPr>
    </w:p>
    <w:p w:rsidR="00E41A18" w:rsidRDefault="003E3921">
      <w:r>
        <w:rPr>
          <w:noProof/>
          <w:lang w:eastAsia="pt-BR"/>
        </w:rPr>
        <w:lastRenderedPageBreak/>
        <w:drawing>
          <wp:inline distT="0" distB="0" distL="0" distR="0">
            <wp:extent cx="3240000" cy="2964718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1" r="10033"/>
                    <a:stretch/>
                  </pic:blipFill>
                  <pic:spPr bwMode="auto">
                    <a:xfrm>
                      <a:off x="0" y="0"/>
                      <a:ext cx="3240000" cy="296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921" w:rsidRDefault="003E3921"/>
    <w:p w:rsidR="003E3921" w:rsidRDefault="003E3921"/>
    <w:p w:rsidR="003E3921" w:rsidRDefault="003E3921"/>
    <w:p w:rsidR="003E3921" w:rsidRDefault="003E3921"/>
    <w:p w:rsidR="006F6B9F" w:rsidRDefault="006F6B9F"/>
    <w:p w:rsidR="006F6B9F" w:rsidRDefault="006F6B9F"/>
    <w:p w:rsidR="006F6B9F" w:rsidRDefault="006F6B9F"/>
    <w:p w:rsidR="006F6B9F" w:rsidRDefault="006F6B9F"/>
    <w:p w:rsidR="006F6B9F" w:rsidRDefault="006F6B9F" w:rsidP="006F6B9F"/>
    <w:p w:rsidR="006F6B9F" w:rsidRDefault="006F6B9F" w:rsidP="006F6B9F">
      <w:r>
        <w:t xml:space="preserve">[1] - </w:t>
      </w:r>
      <w:hyperlink r:id="rId11" w:history="1">
        <w:r w:rsidRPr="003904E1">
          <w:rPr>
            <w:rStyle w:val="Hyperlink"/>
          </w:rPr>
          <w:t>http://www.cubesat.org/images/developers/cds_rev13_final.pdf</w:t>
        </w:r>
      </w:hyperlink>
    </w:p>
    <w:p w:rsidR="006F6B9F" w:rsidRDefault="006F6B9F" w:rsidP="006F6B9F">
      <w:pPr>
        <w:autoSpaceDE w:val="0"/>
        <w:autoSpaceDN w:val="0"/>
        <w:adjustRightInd w:val="0"/>
        <w:spacing w:after="0" w:line="240" w:lineRule="auto"/>
      </w:pPr>
      <w:r>
        <w:t xml:space="preserve">[2] - </w:t>
      </w:r>
      <w:r>
        <w:rPr>
          <w:rFonts w:ascii="LMRoman10-Regular" w:hAnsi="LMRoman10-Regular" w:cs="LMRoman10-Regular"/>
          <w:sz w:val="20"/>
          <w:szCs w:val="20"/>
        </w:rPr>
        <w:t xml:space="preserve">A grande maioria dos projetos encontrados em levantamento bibliográfico possuem as placas empilhadas no cubo, projetos mais sofisticados utilizam uma espécie de barramento para a conexão entre as placas, salve </w:t>
      </w:r>
      <w:proofErr w:type="gramStart"/>
      <w:r>
        <w:rPr>
          <w:rFonts w:ascii="LMRoman10-Regular" w:hAnsi="LMRoman10-Regular" w:cs="LMRoman10-Regular"/>
          <w:sz w:val="20"/>
          <w:szCs w:val="20"/>
        </w:rPr>
        <w:t>esse :</w:t>
      </w:r>
      <w:proofErr w:type="gramEnd"/>
      <w:r>
        <w:rPr>
          <w:rFonts w:ascii="LMRoman10-Regular" w:hAnsi="LMRoman10-Regular" w:cs="LMRoman10-Regular"/>
          <w:sz w:val="20"/>
          <w:szCs w:val="20"/>
        </w:rPr>
        <w:t xml:space="preserve"> </w:t>
      </w:r>
      <w:hyperlink r:id="rId12" w:history="1">
        <w:r w:rsidRPr="00A34920">
          <w:rPr>
            <w:rStyle w:val="Hyperlink"/>
            <w:rFonts w:ascii="LMMono10-Regular" w:hAnsi="LMMono10-Regular" w:cs="LMMono10-Regular"/>
            <w:sz w:val="20"/>
            <w:szCs w:val="20"/>
          </w:rPr>
          <w:t>http://tyvak.com/intrepid-suite-1-1/</w:t>
        </w:r>
      </w:hyperlink>
    </w:p>
    <w:sectPr w:rsidR="006F6B9F"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347D" w:rsidRDefault="00AA347D" w:rsidP="00521AC8">
      <w:pPr>
        <w:spacing w:after="0" w:line="240" w:lineRule="auto"/>
      </w:pPr>
      <w:r>
        <w:separator/>
      </w:r>
    </w:p>
  </w:endnote>
  <w:endnote w:type="continuationSeparator" w:id="0">
    <w:p w:rsidR="00AA347D" w:rsidRDefault="00AA347D" w:rsidP="00521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MRoman10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ono10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96639783"/>
      <w:docPartObj>
        <w:docPartGallery w:val="Page Numbers (Bottom of Page)"/>
        <w:docPartUnique/>
      </w:docPartObj>
    </w:sdtPr>
    <w:sdtContent>
      <w:p w:rsidR="00511AD3" w:rsidRDefault="00511AD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511AD3" w:rsidRDefault="00511AD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347D" w:rsidRDefault="00AA347D" w:rsidP="00521AC8">
      <w:pPr>
        <w:spacing w:after="0" w:line="240" w:lineRule="auto"/>
      </w:pPr>
      <w:r>
        <w:separator/>
      </w:r>
    </w:p>
  </w:footnote>
  <w:footnote w:type="continuationSeparator" w:id="0">
    <w:p w:rsidR="00AA347D" w:rsidRDefault="00AA347D" w:rsidP="00521AC8">
      <w:pPr>
        <w:spacing w:after="0" w:line="240" w:lineRule="auto"/>
      </w:pPr>
      <w:r>
        <w:continuationSeparator/>
      </w:r>
    </w:p>
  </w:footnote>
  <w:footnote w:id="1">
    <w:p w:rsidR="00521AC8" w:rsidRDefault="00521AC8" w:rsidP="00521AC8">
      <w:r>
        <w:rPr>
          <w:rStyle w:val="Refdenotaderodap"/>
        </w:rPr>
        <w:footnoteRef/>
      </w:r>
      <w:r>
        <w:t xml:space="preserve"> </w:t>
      </w:r>
      <w:hyperlink r:id="rId1" w:history="1">
        <w:r w:rsidRPr="003904E1">
          <w:rPr>
            <w:rStyle w:val="Hyperlink"/>
          </w:rPr>
          <w:t>http://www.cubesat.org/images/developers/cds_rev13_final.pdf</w:t>
        </w:r>
      </w:hyperlink>
    </w:p>
    <w:p w:rsidR="00521AC8" w:rsidRDefault="00521AC8">
      <w:pPr>
        <w:pStyle w:val="Textodenotaderodap"/>
      </w:pPr>
    </w:p>
  </w:footnote>
  <w:footnote w:id="2">
    <w:p w:rsidR="00521AC8" w:rsidRDefault="00521AC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rPr>
          <w:rFonts w:ascii="LMRoman10-Regular" w:hAnsi="LMRoman10-Regular" w:cs="LMRoman10-Regular"/>
        </w:rPr>
        <w:t xml:space="preserve">A grande maioria dos projetos encontrados em levantamento bibliográfico possuem as placas empilhadas no cubo, projetos mais sofisticados utilizam uma espécie de barramento para a conexão entre as placas, salve </w:t>
      </w:r>
      <w:proofErr w:type="gramStart"/>
      <w:r>
        <w:rPr>
          <w:rFonts w:ascii="LMRoman10-Regular" w:hAnsi="LMRoman10-Regular" w:cs="LMRoman10-Regular"/>
        </w:rPr>
        <w:t>esse :</w:t>
      </w:r>
      <w:proofErr w:type="gramEnd"/>
      <w:r>
        <w:rPr>
          <w:rFonts w:ascii="LMRoman10-Regular" w:hAnsi="LMRoman10-Regular" w:cs="LMRoman10-Regular"/>
        </w:rPr>
        <w:t xml:space="preserve"> </w:t>
      </w:r>
      <w:hyperlink r:id="rId2" w:history="1">
        <w:r w:rsidRPr="00A34920">
          <w:rPr>
            <w:rStyle w:val="Hyperlink"/>
            <w:rFonts w:ascii="LMMono10-Regular" w:hAnsi="LMMono10-Regular" w:cs="LMMono10-Regular"/>
          </w:rPr>
          <w:t>http://tyvak.com/intrepid-suite-1-1/</w:t>
        </w:r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762B41"/>
    <w:multiLevelType w:val="hybridMultilevel"/>
    <w:tmpl w:val="C2721CE8"/>
    <w:lvl w:ilvl="0" w:tplc="9EE65B58">
      <w:start w:val="1"/>
      <w:numFmt w:val="decimal"/>
      <w:lvlText w:val="2.%1"/>
      <w:lvlJc w:val="left"/>
      <w:pPr>
        <w:ind w:left="794" w:hanging="454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2463FC"/>
    <w:multiLevelType w:val="hybridMultilevel"/>
    <w:tmpl w:val="86C6D2C4"/>
    <w:lvl w:ilvl="0" w:tplc="BE262A6A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8DC2CF9E">
      <w:start w:val="1"/>
      <w:numFmt w:val="decimal"/>
      <w:lvlText w:val="1.%2"/>
      <w:lvlJc w:val="left"/>
      <w:pPr>
        <w:ind w:left="794" w:hanging="454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621CB1"/>
    <w:multiLevelType w:val="hybridMultilevel"/>
    <w:tmpl w:val="F760A04A"/>
    <w:lvl w:ilvl="0" w:tplc="9880F1C6">
      <w:start w:val="1"/>
      <w:numFmt w:val="decimal"/>
      <w:pStyle w:val="Ttulo2"/>
      <w:lvlText w:val="3.%1"/>
      <w:lvlJc w:val="left"/>
      <w:pPr>
        <w:ind w:left="794" w:hanging="454"/>
      </w:pPr>
      <w:rPr>
        <w:rFonts w:hint="default"/>
      </w:rPr>
    </w:lvl>
    <w:lvl w:ilvl="1" w:tplc="18D4C0FE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4EC"/>
    <w:rsid w:val="00017533"/>
    <w:rsid w:val="00147587"/>
    <w:rsid w:val="00197B04"/>
    <w:rsid w:val="0025202B"/>
    <w:rsid w:val="003536C9"/>
    <w:rsid w:val="00357FE6"/>
    <w:rsid w:val="003918E2"/>
    <w:rsid w:val="003E26E4"/>
    <w:rsid w:val="003E3921"/>
    <w:rsid w:val="00464314"/>
    <w:rsid w:val="00511AD3"/>
    <w:rsid w:val="00521AC8"/>
    <w:rsid w:val="00612BAE"/>
    <w:rsid w:val="006F6B9F"/>
    <w:rsid w:val="0078362D"/>
    <w:rsid w:val="00955FDE"/>
    <w:rsid w:val="009764EC"/>
    <w:rsid w:val="00A13C4B"/>
    <w:rsid w:val="00AA347D"/>
    <w:rsid w:val="00B230B3"/>
    <w:rsid w:val="00B7620F"/>
    <w:rsid w:val="00D21FF8"/>
    <w:rsid w:val="00D76D70"/>
    <w:rsid w:val="00E3525C"/>
    <w:rsid w:val="00E41A18"/>
    <w:rsid w:val="00EE3014"/>
    <w:rsid w:val="00F20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39B906-4C13-48C8-963A-933870B6E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525C"/>
    <w:pPr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B230B3"/>
    <w:pPr>
      <w:keepNext/>
      <w:keepLines/>
      <w:spacing w:before="240" w:after="0"/>
      <w:outlineLvl w:val="0"/>
    </w:pPr>
    <w:rPr>
      <w:rFonts w:eastAsiaTheme="majorEastAsia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200D4"/>
    <w:pPr>
      <w:keepNext/>
      <w:keepLines/>
      <w:numPr>
        <w:numId w:val="3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21A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Fontepargpadro"/>
    <w:rsid w:val="00E41A18"/>
  </w:style>
  <w:style w:type="character" w:styleId="Hyperlink">
    <w:name w:val="Hyperlink"/>
    <w:basedOn w:val="Fontepargpadro"/>
    <w:uiPriority w:val="99"/>
    <w:unhideWhenUsed/>
    <w:rsid w:val="006F6B9F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B230B3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200D4"/>
    <w:rPr>
      <w:rFonts w:ascii="Times New Roman" w:eastAsiaTheme="majorEastAsia" w:hAnsi="Times New Roman" w:cstheme="majorBidi"/>
      <w:b/>
      <w:sz w:val="24"/>
      <w:szCs w:val="26"/>
    </w:rPr>
  </w:style>
  <w:style w:type="paragraph" w:styleId="PargrafodaLista">
    <w:name w:val="List Paragraph"/>
    <w:basedOn w:val="Normal"/>
    <w:uiPriority w:val="34"/>
    <w:qFormat/>
    <w:rsid w:val="00A13C4B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21AC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21AC8"/>
    <w:rPr>
      <w:rFonts w:ascii="Times New Roman" w:hAnsi="Times New Roman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521AC8"/>
    <w:rPr>
      <w:vertAlign w:val="superscript"/>
    </w:rPr>
  </w:style>
  <w:style w:type="paragraph" w:styleId="SemEspaamento">
    <w:name w:val="No Spacing"/>
    <w:uiPriority w:val="1"/>
    <w:qFormat/>
    <w:rsid w:val="00521AC8"/>
    <w:pPr>
      <w:spacing w:after="0" w:line="240" w:lineRule="auto"/>
    </w:pPr>
    <w:rPr>
      <w:rFonts w:ascii="Times New Roman" w:hAnsi="Times New Roman"/>
    </w:rPr>
  </w:style>
  <w:style w:type="character" w:customStyle="1" w:styleId="Ttulo3Char">
    <w:name w:val="Título 3 Char"/>
    <w:basedOn w:val="Fontepargpadro"/>
    <w:link w:val="Ttulo3"/>
    <w:uiPriority w:val="9"/>
    <w:rsid w:val="00521A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521AC8"/>
    <w:rPr>
      <w:color w:val="954F72" w:themeColor="followedHyperlink"/>
      <w:u w:val="single"/>
    </w:rPr>
  </w:style>
  <w:style w:type="paragraph" w:styleId="Corpodetexto">
    <w:name w:val="Body Text"/>
    <w:basedOn w:val="Normal"/>
    <w:link w:val="CorpodetextoChar"/>
    <w:rsid w:val="00E3525C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kern w:val="1"/>
      <w:sz w:val="24"/>
      <w:szCs w:val="24"/>
      <w:lang w:val="pt-PT" w:eastAsia="zh-CN" w:bidi="hi-IN"/>
    </w:rPr>
  </w:style>
  <w:style w:type="character" w:customStyle="1" w:styleId="CorpodetextoChar">
    <w:name w:val="Corpo de texto Char"/>
    <w:basedOn w:val="Fontepargpadro"/>
    <w:link w:val="Corpodetexto"/>
    <w:rsid w:val="00E3525C"/>
    <w:rPr>
      <w:rFonts w:ascii="Liberation Serif" w:eastAsia="Droid Sans Fallback" w:hAnsi="Liberation Serif" w:cs="FreeSans"/>
      <w:kern w:val="1"/>
      <w:sz w:val="24"/>
      <w:szCs w:val="24"/>
      <w:lang w:val="pt-PT" w:eastAsia="zh-CN" w:bidi="hi-IN"/>
    </w:rPr>
  </w:style>
  <w:style w:type="paragraph" w:styleId="Cabealho">
    <w:name w:val="header"/>
    <w:basedOn w:val="Normal"/>
    <w:link w:val="CabealhoChar"/>
    <w:uiPriority w:val="99"/>
    <w:unhideWhenUsed/>
    <w:rsid w:val="00511A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11AD3"/>
    <w:rPr>
      <w:rFonts w:ascii="Times New Roman" w:hAnsi="Times New Roman"/>
    </w:rPr>
  </w:style>
  <w:style w:type="paragraph" w:styleId="Rodap">
    <w:name w:val="footer"/>
    <w:basedOn w:val="Normal"/>
    <w:link w:val="RodapChar"/>
    <w:uiPriority w:val="99"/>
    <w:unhideWhenUsed/>
    <w:rsid w:val="00511A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11AD3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tyvak.com/intrepid-suite-1-1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ubesat.org/images/developers/cds_rev13_final.pdf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tyvak.com/intrepid-suite-1-1/" TargetMode="External"/><Relationship Id="rId1" Type="http://schemas.openxmlformats.org/officeDocument/2006/relationships/hyperlink" Target="http://www.cubesat.org/images/developers/cds_rev13_final.pdf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05753-10E8-4FF6-B2F4-1092220E2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425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Mahlmeister</dc:creator>
  <cp:keywords/>
  <dc:description/>
  <cp:lastModifiedBy>Flávio Bernardini Mahlmeister</cp:lastModifiedBy>
  <cp:revision>4</cp:revision>
  <dcterms:created xsi:type="dcterms:W3CDTF">2015-11-17T12:45:00Z</dcterms:created>
  <dcterms:modified xsi:type="dcterms:W3CDTF">2016-01-06T13:16:00Z</dcterms:modified>
</cp:coreProperties>
</file>