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.      .      .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de la machine destinataire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La machine fait-elle partie de votre sous-réseau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via la bonne passerelle)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oui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à la bonne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Identification de la machine dans votre réseau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(noircir les bits de poids faibles nécessaires à l’identification)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.      .      .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de la machine destinataire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La machine fait-elle partie de votre sous-réseau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via la bonne passerelle)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oui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à la bonne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Identification de la machine dans votre réseau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(noircir les bits de poids faibles nécessaires à l’identification)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.      .      .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de la machine destinataire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La machine fait-elle partie de votre sous-réseau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via la bonne passerelle)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  <w:rtl w:val="0"/>
        </w:rPr>
        <w:t xml:space="preserve">oui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(Transmettre le message à la bonne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Identification de la machine dans votre réseau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  <w:rtl w:val="0"/>
        </w:rPr>
        <w:t xml:space="preserve">(noircir les bits de poids faibles nécessaires à l’identification)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i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