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jpeg" ContentType="image/jpeg"/>
  <Override PartName="/word/media/image3.png" ContentType="image/png"/>
  <Override PartName="/word/media/image4.jpeg" ContentType="image/jpeg"/>
  <Override PartName="/word/media/image5.jpeg" ContentType="image/jpeg"/>
  <Override PartName="/word/media/image6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0" w:afterAutospacing="0" w:after="240"/>
        <w:jc w:val="center"/>
        <w:rPr>
          <w:sz w:val="40"/>
          <w:szCs w:val="40"/>
        </w:rPr>
      </w:pPr>
      <w:r>
        <w:rPr>
          <w:sz w:val="40"/>
          <w:szCs w:val="40"/>
        </w:rPr>
        <w:t>Firmware Update for Germanium Detector</w:t>
      </w:r>
    </w:p>
    <w:p>
      <w:pPr>
        <w:pStyle w:val="Normal"/>
        <w:rPr/>
      </w:pPr>
      <w:r>
        <w:rPr/>
        <w:t xml:space="preserve">The electronic system of the Germanium detector was based on a Xilinx 7z045 SoC, and detector data acquisition and processing are performed in the Programmable Logic of the SoC. A micro-SD card is used to store the firmware and related files (in </w:t>
      </w:r>
      <w:r>
        <w:rPr>
          <w:b/>
          <w:bCs/>
        </w:rPr>
        <w:t xml:space="preserve">BOOT </w:t>
      </w:r>
      <w:r>
        <w:rPr/>
        <w:t xml:space="preserve">sector) and a Linux system (in </w:t>
      </w:r>
      <w:r>
        <w:rPr>
          <w:b/>
          <w:bCs/>
        </w:rPr>
        <w:t xml:space="preserve">rootfs </w:t>
      </w:r>
      <w:r>
        <w:rPr/>
        <w:t xml:space="preserve">sector). A firmware file is a </w:t>
      </w:r>
      <w:r>
        <w:rPr>
          <w:b/>
          <w:bCs/>
        </w:rPr>
        <w:t xml:space="preserve">.bit </w:t>
      </w:r>
      <w:r>
        <w:rPr/>
        <w:t xml:space="preserve">file to be loaded by Linux to program the Programmable Logic of the SoC, which is done when the detector powers on. A </w:t>
      </w:r>
      <w:r>
        <w:rPr>
          <w:b/>
          <w:bCs/>
        </w:rPr>
        <w:t>uEnv.txt</w:t>
      </w:r>
      <w:r>
        <w:rPr/>
        <w:t xml:space="preserve"> file in the </w:t>
      </w:r>
      <w:r>
        <w:rPr>
          <w:b/>
          <w:bCs/>
        </w:rPr>
        <w:t xml:space="preserve">BOOT </w:t>
      </w:r>
      <w:r>
        <w:rPr/>
        <w:t>sector records the name of the firmware file to be loaded.</w:t>
      </w:r>
    </w:p>
    <w:p>
      <w:pPr>
        <w:pStyle w:val="Normal"/>
        <w:rPr/>
      </w:pPr>
      <w:r>
        <w:rPr/>
        <w:t xml:space="preserve">The updating process includes adding a new firmware file and revising </w:t>
      </w:r>
      <w:r>
        <w:rPr>
          <w:b/>
          <w:bCs/>
        </w:rPr>
        <w:t>uEnv.txt</w:t>
      </w:r>
      <w:r>
        <w:rPr/>
        <w:t>. Both steps can be done either remotely or locally, depending on whether a valid network connection to the detector is available. The files related to the update are listed below.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185670" cy="148526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7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3"/>
        </w:numPr>
        <w:ind w:left="360" w:hanging="360"/>
        <w:rPr/>
      </w:pPr>
      <w:r>
        <w:rPr/>
        <w:t>Remote update</w:t>
      </w:r>
    </w:p>
    <w:p>
      <w:pPr>
        <w:pStyle w:val="Normal"/>
        <w:rPr/>
      </w:pPr>
      <w:r>
        <w:rPr/>
        <w:t xml:space="preserve">Remote update requires a valid network connection to the detector. Depending on network configuration (check </w:t>
      </w:r>
      <w:r>
        <w:rPr>
          <w:b/>
          <w:bCs/>
        </w:rPr>
        <w:t xml:space="preserve">/etc/network/interfaces </w:t>
      </w:r>
      <w:r>
        <w:rPr/>
        <w:t xml:space="preserve">in the </w:t>
      </w:r>
      <w:r>
        <w:rPr>
          <w:b/>
          <w:bCs/>
        </w:rPr>
        <w:t xml:space="preserve">rootfs </w:t>
      </w:r>
      <w:r>
        <w:rPr/>
        <w:t>sector), when the detector powers up, it gets either a dynamic IP address from a DHCP server, or the static IP address set in this file. To check the IP address when the detector is on:</w:t>
      </w:r>
    </w:p>
    <w:p>
      <w:pPr>
        <w:pStyle w:val="ListParagraph"/>
        <w:numPr>
          <w:ilvl w:val="0"/>
          <w:numId w:val="2"/>
        </w:numPr>
        <w:ind w:left="360" w:hanging="360"/>
        <w:rPr/>
      </w:pPr>
      <w:r>
        <w:rPr/>
        <w:t>Connect a computer to the console port (Micro USB) using a Micro USB cable.</w:t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679700"/>
            <wp:effectExtent l="0" t="0" r="0" b="0"/>
            <wp:wrapSquare wrapText="largest"/>
            <wp:docPr id="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ind w:left="360" w:hanging="360"/>
        <w:rPr/>
      </w:pPr>
      <w:r>
        <w:rPr/>
        <w:t>Open a terminal (e.g., minicom) on the computer.</w:t>
      </w:r>
    </w:p>
    <w:p>
      <w:pPr>
        <w:pStyle w:val="ListParagraph"/>
        <w:numPr>
          <w:ilvl w:val="0"/>
          <w:numId w:val="2"/>
        </w:numPr>
        <w:ind w:left="360" w:hanging="360"/>
        <w:rPr/>
      </w:pPr>
      <w:r>
        <w:rPr/>
        <w:t>Set correct parameters for the serial port corresponding to the USB connection (baud rate 115200, 8 data bits, 1 stop bit). Open the serial port.</w:t>
      </w:r>
    </w:p>
    <w:p>
      <w:pPr>
        <w:pStyle w:val="ListParagraph"/>
        <w:numPr>
          <w:ilvl w:val="0"/>
          <w:numId w:val="2"/>
        </w:numPr>
        <w:ind w:left="360" w:hanging="360"/>
        <w:rPr/>
      </w:pPr>
      <w:r>
        <w:rPr/>
        <w:t>Press Enter in the terminal. If it’s the first time logging in from the console port, a prompt for login appears. If seeing Linux prompt, skip to f).</w:t>
      </w:r>
    </w:p>
    <w:p>
      <w:pPr>
        <w:pStyle w:val="ListParagraph"/>
        <w:numPr>
          <w:ilvl w:val="0"/>
          <w:numId w:val="2"/>
        </w:numPr>
        <w:ind w:left="360" w:hanging="360"/>
        <w:rPr/>
      </w:pPr>
      <w:r>
        <w:rPr/>
        <w:t>Use the provided credential to log into the Linux system of the detector.</w:t>
      </w:r>
    </w:p>
    <w:p>
      <w:pPr>
        <w:pStyle w:val="ListParagraph"/>
        <w:numPr>
          <w:ilvl w:val="0"/>
          <w:numId w:val="2"/>
        </w:numPr>
        <w:ind w:left="360" w:hanging="360"/>
        <w:rPr/>
      </w:pPr>
      <w:r>
        <w:rPr/>
        <w:t xml:space="preserve">Run command: </w:t>
      </w:r>
    </w:p>
    <w:p>
      <w:pPr>
        <w:pStyle w:val="ListParagraph"/>
        <w:ind w:left="720" w:firstLine="720"/>
        <w:rPr>
          <w:rFonts w:ascii="Courier New" w:hAnsi="Courier New" w:eastAsia="Courier New" w:cs="Courier New"/>
          <w:b w:val="false"/>
          <w:b w:val="false"/>
          <w:bCs w:val="false"/>
          <w:highlight w:val="lightGray"/>
        </w:rPr>
      </w:pPr>
      <w:r>
        <w:rPr>
          <w:rFonts w:eastAsia="Courier New" w:cs="Courier New" w:ascii="Courier New" w:hAnsi="Courier New"/>
          <w:b w:val="false"/>
          <w:bCs w:val="false"/>
          <w:highlight w:val="lightGray"/>
        </w:rPr>
        <w:t>$ ip a</w:t>
      </w:r>
    </w:p>
    <w:p>
      <w:pPr>
        <w:pStyle w:val="ListParagraph"/>
        <w:ind w:left="360" w:firstLine="720"/>
        <w:rPr/>
      </w:pPr>
      <w:r>
        <w:rPr/>
        <w:t>This returns network configuration information, including the IP address of the network interface to be used (</w:t>
      </w:r>
      <w:r>
        <w:rPr>
          <w:b/>
          <w:bCs/>
        </w:rPr>
        <w:t>eth0</w:t>
      </w:r>
      <w:r>
        <w:rPr/>
        <w:t>).</w:t>
      </w:r>
    </w:p>
    <w:p>
      <w:pPr>
        <w:pStyle w:val="ListParagraph"/>
        <w:ind w:left="360" w:hanging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238250"/>
            <wp:effectExtent l="0" t="0" r="0" b="0"/>
            <wp:wrapSquare wrapText="largest"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  <w:t>Now the firmware file can be uploaded from the computer with command:</w:t>
      </w:r>
    </w:p>
    <w:p>
      <w:pPr>
        <w:pStyle w:val="Normal"/>
        <w:ind w:left="720" w:hanging="0"/>
        <w:rPr>
          <w:rFonts w:ascii="Calibri" w:hAnsi="Calibri" w:eastAsia="Calibri" w:cs="Calibri" w:asciiTheme="minorAscii" w:cstheme="minorAscii" w:eastAsiaTheme="minorAscii" w:hAnsiTheme="minorAscii"/>
          <w:highlight w:val="lightGray"/>
        </w:rPr>
      </w:pPr>
      <w:r>
        <w:rPr>
          <w:rFonts w:eastAsia="Calibri" w:cs="Calibri" w:cstheme="minorAscii" w:eastAsiaTheme="minorAscii"/>
          <w:highlight w:val="lightGray"/>
        </w:rPr>
        <w:t>$ scp new-firmware.bit root@ip-address:/boot/uboot/.</w:t>
      </w:r>
    </w:p>
    <w:p>
      <w:pPr>
        <w:pStyle w:val="Normal"/>
        <w:rPr/>
      </w:pPr>
      <w:r>
        <w:rPr/>
        <w:t xml:space="preserve">Next, revise </w:t>
      </w:r>
      <w:r>
        <w:rPr>
          <w:b/>
          <w:bCs/>
        </w:rPr>
        <w:t>/boot/uboot/uEnv.txt</w:t>
      </w:r>
      <w:r>
        <w:rPr>
          <w:b w:val="false"/>
          <w:bCs w:val="false"/>
        </w:rPr>
        <w:t>.</w:t>
      </w:r>
      <w:r>
        <w:rPr>
          <w:b/>
          <w:bCs/>
        </w:rPr>
        <w:t xml:space="preserve"> </w:t>
      </w:r>
      <w:r>
        <w:rPr/>
        <w:t>Comment the line that loads the firmware file, e.g.,</w:t>
      </w:r>
    </w:p>
    <w:p>
      <w:pPr>
        <w:pStyle w:val="Normal"/>
        <w:rPr>
          <w:highlight w:val="lightGray"/>
        </w:rPr>
      </w:pPr>
      <w:r>
        <w:rPr>
          <w:highlight w:val="lightGray"/>
        </w:rPr>
        <w:t># Comment: loadxbit=fatload mmc 0 ${btaddr} top_v18b_ajk.bit; fpga loadb 0 ${btaddr} ${filesize}</w:t>
      </w:r>
    </w:p>
    <w:p>
      <w:pPr>
        <w:pStyle w:val="Normal"/>
        <w:rPr/>
      </w:pPr>
      <w:r>
        <w:rPr/>
        <w:t>Add a new line to load the new firmware file:</w:t>
      </w:r>
    </w:p>
    <w:p>
      <w:pPr>
        <w:pStyle w:val="Normal"/>
        <w:rPr>
          <w:highlight w:val="lightGray"/>
        </w:rPr>
      </w:pPr>
      <w:r>
        <w:rPr>
          <w:highlight w:val="lightGray"/>
        </w:rPr>
        <w:t>loadxbit=fatload mmc 0 ${btaddr} top_v20_192_384.bit; fpga loadb 0 ${btaddr} ${filesize}</w:t>
      </w:r>
    </w:p>
    <w:p>
      <w:pPr>
        <w:pStyle w:val="Normal"/>
        <w:rPr/>
      </w:pPr>
      <w:r>
        <w:rPr/>
        <w:t>Save the file and exit. Reboot the detector to load the new firmware.</w:t>
      </w:r>
    </w:p>
    <w:p>
      <w:pPr>
        <w:pStyle w:val="Normal"/>
        <w:ind w:left="720" w:hanging="0"/>
        <w:rPr>
          <w:highlight w:val="lightGray"/>
        </w:rPr>
      </w:pPr>
      <w:r>
        <w:rPr>
          <w:highlight w:val="lightGray"/>
        </w:rPr>
        <w:t>$ reboot</w:t>
      </w:r>
    </w:p>
    <w:p>
      <w:pPr>
        <w:pStyle w:val="Heading2"/>
        <w:bidi w:val="0"/>
        <w:spacing w:lineRule="auto" w:line="259" w:beforeAutospacing="0" w:before="40" w:afterAutospacing="0" w:after="0"/>
        <w:ind w:left="0" w:right="0" w:hanging="0"/>
        <w:jc w:val="left"/>
        <w:rPr/>
      </w:pPr>
      <w:r>
        <w:rPr/>
        <w:t>2. Manual update</w:t>
      </w:r>
    </w:p>
    <w:p>
      <w:pPr>
        <w:pStyle w:val="Normal"/>
        <w:rPr/>
      </w:pPr>
      <w:r>
        <w:rPr/>
        <w:t>Manual update requires the detector to be powered off to take out the micro-SD card.</w:t>
      </w:r>
    </w:p>
    <w:p>
      <w:pPr>
        <w:pStyle w:val="Normal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>Caution: the detector shouldn’t be powered off for long time to avoid the electronic components being damaged by low temperature.</w:t>
      </w:r>
    </w:p>
    <w:p>
      <w:pPr>
        <w:pStyle w:val="Normal"/>
        <w:rPr/>
      </w:pPr>
      <w:r>
        <w:rPr/>
        <w:t>This can be done as following:</w:t>
      </w:r>
    </w:p>
    <w:p>
      <w:pPr>
        <w:pStyle w:val="ListParagraph"/>
        <w:numPr>
          <w:ilvl w:val="0"/>
          <w:numId w:val="1"/>
        </w:numPr>
        <w:rPr/>
      </w:pPr>
      <w:r>
        <w:rPr/>
        <w:t>Power off the detector.</w:t>
      </w:r>
    </w:p>
    <w:p>
      <w:pPr>
        <w:pStyle w:val="ListParagraph"/>
        <w:numPr>
          <w:ilvl w:val="0"/>
          <w:numId w:val="1"/>
        </w:numPr>
        <w:rPr/>
      </w:pPr>
      <w:r>
        <w:rPr/>
        <w:t>Remove the cover of the detector circuitry housing.</w:t>
      </w:r>
    </w:p>
    <w:p>
      <w:pPr>
        <w:pStyle w:val="ListParagraph"/>
        <w:ind w:left="720" w:hanging="0"/>
        <w:jc w:val="center"/>
        <w:rPr/>
      </w:pPr>
      <w:r>
        <w:rPr/>
        <w:drawing>
          <wp:inline distT="0" distB="0" distL="0" distR="0">
            <wp:extent cx="2913380" cy="3657600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3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720" w:hanging="0"/>
        <w:rPr/>
      </w:pPr>
      <w:r>
        <w:rPr/>
        <w:t>Be aware of the power cord of the cooling fan attached to the cover.</w:t>
      </w:r>
    </w:p>
    <w:p>
      <w:pPr>
        <w:pStyle w:val="ListParagraph"/>
        <w:ind w:left="720" w:hanging="0"/>
        <w:jc w:val="center"/>
        <w:rPr/>
      </w:pPr>
      <w:r>
        <w:rPr/>
        <w:drawing>
          <wp:inline distT="0" distB="0" distL="0" distR="0">
            <wp:extent cx="3746500" cy="2809875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Take out the micro-SD card.</w:t>
      </w:r>
    </w:p>
    <w:p>
      <w:pPr>
        <w:pStyle w:val="ListParagraph"/>
        <w:numPr>
          <w:ilvl w:val="0"/>
          <w:numId w:val="1"/>
        </w:numPr>
        <w:rPr/>
      </w:pPr>
      <w:r>
        <w:rPr/>
        <w:t>Insert the micro-SD card into a card reader.</w:t>
      </w:r>
    </w:p>
    <w:p>
      <w:pPr>
        <w:pStyle w:val="ListParagraph"/>
        <w:numPr>
          <w:ilvl w:val="0"/>
          <w:numId w:val="1"/>
        </w:numPr>
        <w:rPr/>
      </w:pPr>
      <w:r>
        <w:rPr/>
        <w:t>Copy the firmware file to the BOOT sector of the micro-SD card. The destination directory may differ for different systems. In Debian/Ubuntu, use command:</w:t>
      </w:r>
    </w:p>
    <w:p>
      <w:pPr>
        <w:pStyle w:val="ListParagraph"/>
        <w:ind w:left="720" w:hanging="0"/>
        <w:rPr>
          <w:highlight w:val="lightGray"/>
        </w:rPr>
      </w:pPr>
      <w:r>
        <w:rPr>
          <w:highlight w:val="lightGray"/>
        </w:rPr>
        <w:t>$ cp new-firmware.bit /media/$user/BOOT/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Revise </w:t>
      </w:r>
      <w:r>
        <w:rPr>
          <w:b/>
          <w:bCs/>
        </w:rPr>
        <w:t>uEnv.txt</w:t>
      </w:r>
      <w:r>
        <w:rPr/>
        <w:t xml:space="preserve"> in the </w:t>
      </w:r>
      <w:r>
        <w:rPr>
          <w:b/>
          <w:bCs/>
        </w:rPr>
        <w:t xml:space="preserve">BOOT </w:t>
      </w:r>
      <w:r>
        <w:rPr/>
        <w:t>sector as in the previous section.</w:t>
      </w:r>
    </w:p>
    <w:p>
      <w:pPr>
        <w:pStyle w:val="ListParagraph"/>
        <w:numPr>
          <w:ilvl w:val="0"/>
          <w:numId w:val="1"/>
        </w:numPr>
        <w:rPr/>
      </w:pPr>
      <w:r>
        <w:rPr/>
        <w:t>Unmount the micro-SD card.</w:t>
      </w:r>
    </w:p>
    <w:p>
      <w:pPr>
        <w:pStyle w:val="ListParagraph"/>
        <w:numPr>
          <w:ilvl w:val="0"/>
          <w:numId w:val="1"/>
        </w:numPr>
        <w:rPr/>
      </w:pPr>
      <w:r>
        <w:rPr/>
        <w:t>Replace the micro-SD card in the detector.</w:t>
      </w:r>
    </w:p>
    <w:p>
      <w:pPr>
        <w:pStyle w:val="ListParagraph"/>
        <w:numPr>
          <w:ilvl w:val="0"/>
          <w:numId w:val="1"/>
        </w:numPr>
        <w:rPr/>
      </w:pPr>
      <w:r>
        <w:rPr/>
        <w:t>Replace the cover. Be aware of the connection of the power cord of the cooling fan.</w:t>
      </w:r>
    </w:p>
    <w:p>
      <w:pPr>
        <w:pStyle w:val="ListParagraph"/>
        <w:ind w:hanging="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43705" cy="2411095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0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/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/>
      </w:pPr>
      <w:r>
        <w:rPr/>
        <w:t>Turn on the power of the detector.</w:t>
      </w:r>
    </w:p>
    <w:sectPr>
      <w:headerReference w:type="default" r:id="rId8"/>
      <w:footerReference w:type="default" r:id="rId9"/>
      <w:type w:val="nextPage"/>
      <w:pgSz w:w="12240" w:h="15840"/>
      <w:pgMar w:left="1440" w:right="1256" w:header="720" w:top="900" w:footer="540" w:bottom="63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TableNormal"/>
      <w:tblW w:w="9359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  <w:tblLook w:val="06a0" w:noHBand="1" w:noVBand="1" w:firstColumn="1" w:lastRow="0" w:lastColumn="0" w:firstRow="1"/>
    </w:tblPr>
    <w:tblGrid>
      <w:gridCol w:w="3119"/>
      <w:gridCol w:w="3120"/>
      <w:gridCol w:w="3120"/>
    </w:tblGrid>
    <w:tr>
      <w:trPr>
        <w:trHeight w:val="300" w:hRule="atLeast"/>
      </w:trPr>
      <w:tc>
        <w:tcPr>
          <w:tcW w:w="3119" w:type="dxa"/>
          <w:tcBorders/>
        </w:tcPr>
        <w:p>
          <w:pPr>
            <w:pStyle w:val="Header"/>
            <w:bidi w:val="0"/>
            <w:ind w:left="-115" w:hanging="0"/>
            <w:jc w:val="left"/>
            <w:rPr/>
          </w:pPr>
          <w:r>
            <w:rPr/>
          </w:r>
        </w:p>
      </w:tc>
      <w:tc>
        <w:tcPr>
          <w:tcW w:w="3120" w:type="dxa"/>
          <w:tcBorders/>
        </w:tcPr>
        <w:p>
          <w:pPr>
            <w:pStyle w:val="Header"/>
            <w:bidi w:val="0"/>
            <w:jc w:val="center"/>
            <w:rPr/>
          </w:pPr>
          <w:r>
            <w:rPr/>
            <w:fldChar w:fldCharType="begin"/>
          </w:r>
          <w:r>
            <w:rPr/>
            <w:instrText> PAGE </w:instrText>
          </w:r>
          <w:r>
            <w:rPr/>
            <w:fldChar w:fldCharType="separate"/>
          </w:r>
          <w:r>
            <w:rPr/>
            <w:t>4</w:t>
          </w:r>
          <w:r>
            <w:rPr/>
            <w:fldChar w:fldCharType="end"/>
          </w:r>
        </w:p>
      </w:tc>
      <w:tc>
        <w:tcPr>
          <w:tcW w:w="3120" w:type="dxa"/>
          <w:tcBorders/>
        </w:tcPr>
        <w:p>
          <w:pPr>
            <w:pStyle w:val="Header"/>
            <w:bidi w:val="0"/>
            <w:ind w:right="-115" w:hanging="0"/>
            <w:jc w:val="right"/>
            <w:rPr/>
          </w:pPr>
          <w:r>
            <w:rPr/>
          </w:r>
        </w:p>
      </w:tc>
    </w:tr>
  </w:tbl>
  <w:p>
    <w:pPr>
      <w:pStyle w:val="Footer"/>
      <w:bidi w:val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TableNormal"/>
      <w:tblW w:w="9359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  <w:tblLook w:val="06a0" w:noHBand="1" w:noVBand="1" w:firstColumn="1" w:lastRow="0" w:lastColumn="0" w:firstRow="1"/>
    </w:tblPr>
    <w:tblGrid>
      <w:gridCol w:w="3119"/>
      <w:gridCol w:w="3120"/>
      <w:gridCol w:w="3120"/>
    </w:tblGrid>
    <w:tr>
      <w:trPr>
        <w:trHeight w:val="300" w:hRule="atLeast"/>
      </w:trPr>
      <w:tc>
        <w:tcPr>
          <w:tcW w:w="3119" w:type="dxa"/>
          <w:tcBorders/>
        </w:tcPr>
        <w:p>
          <w:pPr>
            <w:pStyle w:val="Header"/>
            <w:bidi w:val="0"/>
            <w:ind w:left="-115" w:hanging="0"/>
            <w:jc w:val="left"/>
            <w:rPr/>
          </w:pPr>
          <w:r>
            <w:rPr/>
          </w:r>
        </w:p>
      </w:tc>
      <w:tc>
        <w:tcPr>
          <w:tcW w:w="3120" w:type="dxa"/>
          <w:tcBorders/>
        </w:tcPr>
        <w:p>
          <w:pPr>
            <w:pStyle w:val="Header"/>
            <w:bidi w:val="0"/>
            <w:jc w:val="center"/>
            <w:rPr/>
          </w:pPr>
          <w:r>
            <w:rPr/>
          </w:r>
        </w:p>
      </w:tc>
      <w:tc>
        <w:tcPr>
          <w:tcW w:w="3120" w:type="dxa"/>
          <w:tcBorders/>
        </w:tcPr>
        <w:p>
          <w:pPr>
            <w:pStyle w:val="Header"/>
            <w:bidi w:val="0"/>
            <w:ind w:right="-115" w:hanging="0"/>
            <w:jc w:val="right"/>
            <w:rPr/>
          </w:pPr>
          <w:r>
            <w:rPr/>
          </w:r>
        </w:p>
      </w:tc>
    </w:tr>
  </w:tbl>
  <w:p>
    <w:pPr>
      <w:pStyle w:val="Header"/>
      <w:bidi w:val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HeaderChar" w:customStyle="1">
    <w:name w:val="Header Char"/>
    <w:basedOn w:val="DefaultParagraphFont"/>
    <w:link w:val="Header"/>
    <w:uiPriority w:val="99"/>
    <w:qFormat/>
    <w:rPr/>
  </w:style>
  <w:style w:type="character" w:styleId="FooterChar" w:customStyle="1">
    <w:name w:val="Footer Char"/>
    <w:basedOn w:val="DefaultParagraphFont"/>
    <w:link w:val="Footer"/>
    <w:uiPriority w:val="99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Application>LibreOffice/6.4.7.2$Linux_X86_64 LibreOffice_project/40$Build-2</Application>
  <Pages>4</Pages>
  <Words>559</Words>
  <Characters>2749</Characters>
  <CharactersWithSpaces>3254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2024-08-02T19:06:41Z</dcterms:created>
  <dc:creator>Ji Li</dc:creator>
  <dc:description/>
  <dc:language>en-US</dc:language>
  <cp:lastModifiedBy/>
  <dcterms:modified xsi:type="dcterms:W3CDTF">2024-08-05T11:01:33Z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