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Autospacing="0" w:after="240"/>
        <w:contextualSpacing/>
        <w:jc w:val="both"/>
        <w:rPr>
          <w:b/>
          <w:b/>
          <w:bCs/>
          <w:sz w:val="48"/>
          <w:szCs w:val="48"/>
        </w:rPr>
      </w:pPr>
      <w:r>
        <w:rPr>
          <w:b/>
          <w:bCs/>
          <w:sz w:val="48"/>
          <w:szCs w:val="48"/>
        </w:rPr>
        <w:t>UDP DATA Streaming on Germanium Detector</w:t>
      </w:r>
    </w:p>
    <w:p>
      <w:pPr>
        <w:pStyle w:val="Normal"/>
        <w:jc w:val="both"/>
        <w:rPr/>
      </w:pPr>
      <w:r>
        <w:rPr/>
        <w:t>The Germanium detector encapsulates original detector data (energy, timing) into events and sent them out as UDP data. On a remote computer, a UDP agent software receives the UDP data and write it to binary files. The complete data flow is depicted in Fig. 1.</w:t>
      </w:r>
    </w:p>
    <w:p>
      <w:pPr>
        <w:pStyle w:val="Normal"/>
        <w:spacing w:beforeAutospacing="0" w:before="0" w:afterAutospacing="0" w:after="0"/>
        <w:jc w:val="both"/>
        <w:rPr/>
      </w:pPr>
      <w:r>
        <w:rPr/>
        <w:drawing>
          <wp:inline distT="0" distB="0" distL="114935" distR="114935">
            <wp:extent cx="5762625" cy="2428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2625" cy="2428875"/>
                    </a:xfrm>
                    <a:prstGeom prst="rect">
                      <a:avLst/>
                    </a:prstGeom>
                  </pic:spPr>
                </pic:pic>
              </a:graphicData>
            </a:graphic>
          </wp:inline>
        </w:drawing>
      </w:r>
    </w:p>
    <w:p>
      <w:pPr>
        <w:pStyle w:val="Normal"/>
        <w:spacing w:beforeAutospacing="0" w:before="0" w:afterAutospacing="0" w:after="0"/>
        <w:jc w:val="center"/>
        <w:rPr/>
      </w:pPr>
      <w:r>
        <w:rPr/>
        <w:t>Fig. 1 Germanium detector UDP data flow</w:t>
      </w:r>
    </w:p>
    <w:p>
      <w:pPr>
        <w:pStyle w:val="Heading1"/>
        <w:numPr>
          <w:ilvl w:val="0"/>
          <w:numId w:val="1"/>
        </w:numPr>
        <w:spacing w:before="240" w:afterAutospacing="0" w:after="240"/>
        <w:ind w:left="360" w:hanging="360"/>
        <w:jc w:val="both"/>
        <w:rPr>
          <w:b/>
          <w:b/>
          <w:bCs/>
        </w:rPr>
      </w:pPr>
      <w:r>
        <w:rPr>
          <w:b/>
          <w:bCs/>
        </w:rPr>
        <w:t>UDP data streaming configuration</w:t>
      </w:r>
    </w:p>
    <w:p>
      <w:pPr>
        <w:pStyle w:val="Normal"/>
        <w:jc w:val="both"/>
        <w:rPr/>
      </w:pPr>
      <w:r>
        <w:rPr/>
        <w:t>UDP data receiving depends on two software modules in addition to the EPICS IOC in the detector</w:t>
      </w:r>
    </w:p>
    <w:p>
      <w:pPr>
        <w:pStyle w:val="ListParagraph"/>
        <w:numPr>
          <w:ilvl w:val="0"/>
          <w:numId w:val="2"/>
        </w:numPr>
        <w:jc w:val="both"/>
        <w:rPr/>
      </w:pPr>
      <w:r>
        <w:rPr>
          <w:b/>
          <w:bCs/>
        </w:rPr>
        <w:t xml:space="preserve">germDaemon </w:t>
      </w:r>
      <w:r>
        <w:rPr>
          <w:b w:val="false"/>
          <w:bCs w:val="false"/>
        </w:rPr>
        <w:t>(</w:t>
      </w:r>
      <w:hyperlink r:id="rId3">
        <w:r>
          <w:rPr>
            <w:rStyle w:val="InternetLink"/>
          </w:rPr>
          <w:t>https://github.com/NSLS-II/germDaemon</w:t>
        </w:r>
      </w:hyperlink>
      <w:r>
        <w:rPr/>
        <w:t xml:space="preserve">): an EPICS IOC provides additional PVs (e.g., </w:t>
      </w:r>
      <w:r>
        <w:rPr>
          <w:i/>
          <w:iCs/>
        </w:rPr>
        <w:t>$(Sys)$(Dev):IPADDR</w:t>
      </w:r>
      <w:r>
        <w:rPr/>
        <w:t>) assisting data receiving.</w:t>
      </w:r>
    </w:p>
    <w:p>
      <w:pPr>
        <w:pStyle w:val="ListParagraph"/>
        <w:numPr>
          <w:ilvl w:val="0"/>
          <w:numId w:val="2"/>
        </w:numPr>
        <w:jc w:val="both"/>
        <w:rPr/>
      </w:pPr>
      <w:r>
        <w:rPr>
          <w:b/>
          <w:bCs/>
        </w:rPr>
        <w:t xml:space="preserve">germ_agent </w:t>
      </w:r>
      <w:r>
        <w:rPr/>
        <w:t>(</w:t>
      </w:r>
      <w:hyperlink r:id="rId4">
        <w:r>
          <w:rPr>
            <w:rStyle w:val="InternetLink"/>
          </w:rPr>
          <w:t>https://github.com/NSLS-II/germ_agent</w:t>
        </w:r>
      </w:hyperlink>
      <w:r>
        <w:rPr/>
        <w:t>): an EPICS CA client that receives data and writes binary files. Once the main IOC (runs on the detector) is restarted, or the IP address of the UDP interface is changed, germ_agent needs to be restarted.</w:t>
      </w:r>
    </w:p>
    <w:p>
      <w:pPr>
        <w:pStyle w:val="Normal"/>
        <w:ind w:left="0" w:hanging="0"/>
        <w:jc w:val="both"/>
        <w:rPr/>
      </w:pPr>
      <w:r>
        <w:rPr/>
        <w:t xml:space="preserve">UDP data streaming configuration can be done from the Phoebus screen, which is available in </w:t>
      </w:r>
      <w:r>
        <w:rPr>
          <w:b/>
          <w:bCs/>
        </w:rPr>
        <w:t>opi/</w:t>
      </w:r>
      <w:r>
        <w:rPr/>
        <w:t xml:space="preserve"> in </w:t>
      </w:r>
      <w:r>
        <w:rPr>
          <w:b/>
          <w:bCs/>
        </w:rPr>
        <w:t>germDaemon</w:t>
      </w:r>
      <w:r>
        <w:rPr/>
        <w:t xml:space="preserve"> directory. The following PVs must be set/monitored for UDP data streaming to work properly (also shown in Fig. 2):</w:t>
      </w:r>
    </w:p>
    <w:p>
      <w:pPr>
        <w:pStyle w:val="ListParagraph"/>
        <w:numPr>
          <w:ilvl w:val="0"/>
          <w:numId w:val="2"/>
        </w:numPr>
        <w:bidi w:val="0"/>
        <w:spacing w:lineRule="auto" w:line="259" w:beforeAutospacing="0" w:before="0" w:afterAutospacing="0" w:after="0"/>
        <w:ind w:left="720" w:right="0" w:hanging="360"/>
        <w:contextualSpacing/>
        <w:jc w:val="both"/>
        <w:rPr/>
      </w:pPr>
      <w:r>
        <w:rPr/>
        <w:t xml:space="preserve"> </w:t>
      </w:r>
      <w:r>
        <w:rPr>
          <w:rFonts w:eastAsia="Calibri" w:cs="Calibri"/>
          <w:b/>
          <w:bCs/>
          <w:i/>
          <w:iCs/>
          <w:color w:val="000000" w:themeColor="text1" w:themeShade="ff" w:themeTint="ff"/>
          <w:sz w:val="22"/>
          <w:szCs w:val="22"/>
          <w:lang w:val="en-US"/>
        </w:rPr>
        <w:t>$(Sys)$(Dev).IPADDR</w:t>
      </w:r>
      <w:r>
        <w:rPr>
          <w:rFonts w:eastAsia="Calibri" w:cs="Calibri"/>
          <w:b w:val="false"/>
          <w:bCs w:val="false"/>
          <w:i/>
          <w:iCs/>
          <w:color w:val="000000" w:themeColor="text1" w:themeShade="ff" w:themeTint="ff"/>
          <w:sz w:val="22"/>
          <w:szCs w:val="22"/>
          <w:lang w:val="en-US"/>
        </w:rPr>
        <w:t>:</w:t>
      </w:r>
      <w:r>
        <w:rPr>
          <w:rFonts w:eastAsia="Calibri" w:cs="Calibri"/>
          <w:color w:val="000000" w:themeColor="text1" w:themeShade="ff" w:themeTint="ff"/>
          <w:sz w:val="22"/>
          <w:szCs w:val="22"/>
          <w:lang w:val="en-US"/>
        </w:rPr>
        <w:t xml:space="preserve"> IP address of the UDP interface.</w:t>
      </w:r>
    </w:p>
    <w:p>
      <w:pPr>
        <w:pStyle w:val="ListParagraph"/>
        <w:numPr>
          <w:ilvl w:val="0"/>
          <w:numId w:val="2"/>
        </w:numPr>
        <w:bidi w:val="0"/>
        <w:spacing w:lineRule="auto" w:line="259" w:beforeAutospacing="0" w:before="240" w:afterAutospacing="0" w:after="0"/>
        <w:ind w:left="720" w:right="0" w:hanging="360"/>
        <w:contextualSpacing/>
        <w:jc w:val="both"/>
        <w:rPr>
          <w:rFonts w:ascii="Calibri" w:hAnsi="Calibri" w:eastAsia="Calibri" w:cs="Calibri"/>
          <w:color w:val="000000" w:themeColor="text1" w:themeShade="ff" w:themeTint="ff"/>
          <w:sz w:val="22"/>
          <w:szCs w:val="22"/>
          <w:lang w:val="en-US"/>
        </w:rPr>
      </w:pPr>
      <w:r>
        <w:rPr>
          <w:rFonts w:eastAsia="Calibri" w:cs="Calibri"/>
          <w:b/>
          <w:bCs/>
          <w:i/>
          <w:iCs/>
          <w:color w:val="000000" w:themeColor="text1" w:themeShade="ff" w:themeTint="ff"/>
          <w:sz w:val="22"/>
          <w:szCs w:val="22"/>
          <w:lang w:val="en-US"/>
        </w:rPr>
        <w:t>$(Sys)$(Dev).FSIZ</w:t>
      </w:r>
      <w:r>
        <w:rPr>
          <w:rFonts w:eastAsia="Calibri" w:cs="Calibri"/>
          <w:color w:val="000000" w:themeColor="text1" w:themeShade="ff" w:themeTint="ff"/>
          <w:sz w:val="22"/>
          <w:szCs w:val="22"/>
          <w:lang w:val="en-US"/>
        </w:rPr>
        <w:t xml:space="preserve">: maximum size of a data file. Since a run can generate Gigabytes of data (a frame), the frame is divided and saved as segments whose sizes are limited by </w:t>
      </w:r>
      <w:r>
        <w:rPr>
          <w:rFonts w:eastAsia="Calibri" w:cs="Calibri"/>
          <w:b w:val="false"/>
          <w:bCs w:val="false"/>
          <w:i/>
          <w:iCs/>
          <w:color w:val="000000" w:themeColor="text1" w:themeShade="ff" w:themeTint="ff"/>
          <w:sz w:val="22"/>
          <w:szCs w:val="22"/>
          <w:lang w:val="en-US"/>
        </w:rPr>
        <w:t>$(Sys)$(Dev).FSIZ</w:t>
      </w:r>
      <w:r>
        <w:rPr>
          <w:rFonts w:eastAsia="Calibri" w:cs="Calibri"/>
          <w:color w:val="000000" w:themeColor="text1" w:themeShade="ff" w:themeTint="ff"/>
          <w:sz w:val="22"/>
          <w:szCs w:val="22"/>
          <w:lang w:val="en-US"/>
        </w:rPr>
        <w:t>. The number should be evaluated to achieve optimal performance for data receiving and file saving.</w:t>
      </w:r>
    </w:p>
    <w:p>
      <w:pPr>
        <w:pStyle w:val="ListParagraph"/>
        <w:numPr>
          <w:ilvl w:val="0"/>
          <w:numId w:val="2"/>
        </w:numPr>
        <w:bidi w:val="0"/>
        <w:spacing w:lineRule="auto" w:line="259" w:beforeAutospacing="0" w:before="240" w:afterAutospacing="0" w:after="0"/>
        <w:ind w:left="720" w:right="0" w:hanging="360"/>
        <w:contextualSpacing/>
        <w:jc w:val="both"/>
        <w:rPr/>
      </w:pPr>
      <w:r>
        <w:rPr>
          <w:rFonts w:eastAsia="Calibri" w:cs="Calibri"/>
          <w:b/>
          <w:bCs/>
          <w:i/>
          <w:iCs/>
          <w:color w:val="000000" w:themeColor="text1" w:themeShade="ff" w:themeTint="ff"/>
          <w:sz w:val="22"/>
          <w:szCs w:val="22"/>
          <w:lang w:val="en-US"/>
        </w:rPr>
        <w:t>$(Sys)$(Dev).RUNNO</w:t>
      </w:r>
      <w:r>
        <w:rPr>
          <w:rFonts w:eastAsia="Calibri" w:cs="Calibri"/>
          <w:color w:val="000000" w:themeColor="text1" w:themeShade="ff" w:themeTint="ff"/>
          <w:sz w:val="22"/>
          <w:szCs w:val="22"/>
          <w:lang w:val="en-US"/>
        </w:rPr>
        <w:t>: count number, or frame number. It can be set and it increments automatically for successive counts.</w:t>
      </w:r>
    </w:p>
    <w:p>
      <w:pPr>
        <w:pStyle w:val="ListParagraph"/>
        <w:numPr>
          <w:ilvl w:val="0"/>
          <w:numId w:val="2"/>
        </w:numPr>
        <w:spacing w:lineRule="auto" w:line="259" w:beforeAutospacing="0" w:before="240" w:afterAutospacing="0" w:after="0"/>
        <w:contextualSpacing/>
        <w:jc w:val="both"/>
        <w:rPr/>
      </w:pPr>
      <w:r>
        <w:rPr>
          <w:rFonts w:eastAsia="Calibri" w:cs="Calibri"/>
          <w:b/>
          <w:bCs/>
          <w:i/>
          <w:iCs/>
          <w:color w:val="000000" w:themeColor="text1" w:themeShade="ff" w:themeTint="ff"/>
          <w:sz w:val="22"/>
          <w:szCs w:val="22"/>
          <w:lang w:val="en-US"/>
        </w:rPr>
        <w:t>$(Sys)$(Dev):FNAM</w:t>
      </w:r>
      <w:r>
        <w:rPr>
          <w:rFonts w:eastAsia="Calibri" w:cs="Calibri"/>
          <w:color w:val="000000" w:themeColor="text1" w:themeShade="ff" w:themeTint="ff"/>
          <w:sz w:val="22"/>
          <w:szCs w:val="22"/>
          <w:lang w:val="en-US"/>
        </w:rPr>
        <w:t>: name of the data files (including full path). UDP agent appends run number and segment number.</w:t>
      </w:r>
    </w:p>
    <w:p>
      <w:pPr>
        <w:pStyle w:val="ListParagraph"/>
        <w:numPr>
          <w:ilvl w:val="0"/>
          <w:numId w:val="2"/>
        </w:numPr>
        <w:spacing w:lineRule="auto" w:line="259" w:beforeAutospacing="0" w:before="240" w:afterAutospacing="0" w:after="0"/>
        <w:contextualSpacing/>
        <w:jc w:val="both"/>
        <w:rPr>
          <w:rFonts w:ascii="Calibri" w:hAnsi="Calibri" w:eastAsia="Calibri" w:cs="Calibri"/>
          <w:color w:val="000000" w:themeColor="text1" w:themeShade="ff" w:themeTint="ff"/>
          <w:sz w:val="22"/>
          <w:szCs w:val="22"/>
          <w:lang w:val="en-US"/>
        </w:rPr>
      </w:pPr>
      <w:r>
        <w:rPr>
          <w:rFonts w:eastAsia="Calibri" w:cs="Calibri"/>
          <w:b/>
          <w:bCs/>
          <w:i/>
          <w:iCs/>
          <w:color w:val="000000" w:themeColor="text1" w:themeShade="ff" w:themeTint="ff"/>
          <w:sz w:val="22"/>
          <w:szCs w:val="22"/>
          <w:lang w:val="en-US"/>
        </w:rPr>
        <w:t>$(Sys)$(Dev):ONLINE</w:t>
      </w:r>
      <w:r>
        <w:rPr>
          <w:rFonts w:eastAsia="Calibri" w:cs="Calibri"/>
          <w:color w:val="000000" w:themeColor="text1" w:themeShade="ff" w:themeTint="ff"/>
          <w:sz w:val="22"/>
          <w:szCs w:val="22"/>
          <w:lang w:val="en-US"/>
        </w:rPr>
        <w:t xml:space="preserve">: indicating the status of UDP agent. Be sure to check this PV before start counting to ensure UDP data being received properly. </w:t>
      </w:r>
      <w:r>
        <w:rPr>
          <w:rFonts w:eastAsia="Calibri" w:cs="Calibri"/>
          <w:b/>
          <w:bCs/>
          <w:color w:val="000000" w:themeColor="text1" w:themeShade="ff" w:themeTint="ff"/>
          <w:sz w:val="22"/>
          <w:szCs w:val="22"/>
          <w:lang w:val="en-US"/>
        </w:rPr>
        <w:t>germ_udp</w:t>
      </w:r>
      <w:r>
        <w:rPr>
          <w:rFonts w:eastAsia="Calibri" w:cs="Calibri"/>
          <w:color w:val="000000" w:themeColor="text1" w:themeShade="ff" w:themeTint="ff"/>
          <w:sz w:val="22"/>
          <w:szCs w:val="22"/>
          <w:lang w:val="en-US"/>
        </w:rPr>
        <w:t xml:space="preserve"> clears a watchdog in </w:t>
      </w:r>
      <w:r>
        <w:rPr>
          <w:rFonts w:eastAsia="Calibri" w:cs="Calibri"/>
          <w:b/>
          <w:bCs/>
          <w:color w:val="000000" w:themeColor="text1" w:themeShade="ff" w:themeTint="ff"/>
          <w:sz w:val="22"/>
          <w:szCs w:val="22"/>
          <w:lang w:val="en-US"/>
        </w:rPr>
        <w:t xml:space="preserve">germDaemon </w:t>
      </w:r>
      <w:r>
        <w:rPr>
          <w:rFonts w:eastAsia="Calibri" w:cs="Calibri"/>
          <w:color w:val="000000" w:themeColor="text1" w:themeShade="ff" w:themeTint="ff"/>
          <w:sz w:val="22"/>
          <w:szCs w:val="22"/>
          <w:lang w:val="en-US"/>
        </w:rPr>
        <w:t>regularly to maintain its online status.</w:t>
      </w:r>
    </w:p>
    <w:p>
      <w:pPr>
        <w:pStyle w:val="ListParagraph"/>
        <w:numPr>
          <w:ilvl w:val="0"/>
          <w:numId w:val="2"/>
        </w:numPr>
        <w:spacing w:lineRule="auto" w:line="259" w:beforeAutospacing="0" w:before="240" w:afterAutospacing="0" w:after="240"/>
        <w:contextualSpacing/>
        <w:jc w:val="both"/>
        <w:rPr>
          <w:rFonts w:ascii="Calibri" w:hAnsi="Calibri" w:eastAsia="Calibri" w:cs="Calibri"/>
          <w:color w:val="000000" w:themeColor="text1" w:themeShade="ff" w:themeTint="ff"/>
          <w:sz w:val="22"/>
          <w:szCs w:val="22"/>
          <w:lang w:val="en-US"/>
        </w:rPr>
      </w:pPr>
      <w:r>
        <w:rPr>
          <w:rFonts w:eastAsia="Calibri" w:cs="Calibri"/>
          <w:b/>
          <w:bCs/>
          <w:i/>
          <w:iCs/>
          <w:color w:val="000000" w:themeColor="text1" w:themeShade="ff" w:themeTint="ff"/>
          <w:sz w:val="22"/>
          <w:szCs w:val="22"/>
          <w:lang w:val="en-US"/>
        </w:rPr>
        <w:t>$(Sys)$(Dev):TOLERANCE</w:t>
      </w:r>
      <w:r>
        <w:rPr>
          <w:rFonts w:eastAsia="Calibri" w:cs="Calibri"/>
          <w:color w:val="000000" w:themeColor="text1" w:themeShade="ff" w:themeTint="ff"/>
          <w:sz w:val="22"/>
          <w:szCs w:val="22"/>
          <w:lang w:val="en-US"/>
        </w:rPr>
        <w:t xml:space="preserve">: a time frame (in seconds). It keeps </w:t>
      </w:r>
      <w:r>
        <w:rPr>
          <w:rFonts w:eastAsia="Calibri" w:cs="Calibri"/>
          <w:b/>
          <w:bCs/>
          <w:color w:val="000000" w:themeColor="text1" w:themeShade="ff" w:themeTint="ff"/>
          <w:sz w:val="22"/>
          <w:szCs w:val="22"/>
          <w:lang w:val="en-US"/>
        </w:rPr>
        <w:t>germ_agent</w:t>
      </w:r>
      <w:r>
        <w:rPr>
          <w:rFonts w:eastAsia="Calibri" w:cs="Calibri"/>
          <w:color w:val="000000" w:themeColor="text1" w:themeShade="ff" w:themeTint="ff"/>
          <w:sz w:val="22"/>
          <w:szCs w:val="22"/>
          <w:lang w:val="en-US"/>
        </w:rPr>
        <w:t xml:space="preserve"> alive in case of network latency or other factors that causes the watchdog not being cleared within this time frame.</w:t>
      </w:r>
    </w:p>
    <w:p>
      <w:pPr>
        <w:pStyle w:val="Normal"/>
        <w:jc w:val="both"/>
        <w:rPr/>
      </w:pPr>
      <w:r>
        <w:rPr/>
        <w:drawing>
          <wp:inline distT="0" distB="0" distL="114935" distR="114935">
            <wp:extent cx="5876925" cy="50673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876925" cy="5067300"/>
                    </a:xfrm>
                    <a:prstGeom prst="rect">
                      <a:avLst/>
                    </a:prstGeom>
                  </pic:spPr>
                </pic:pic>
              </a:graphicData>
            </a:graphic>
          </wp:inline>
        </w:drawing>
      </w:r>
    </w:p>
    <w:p>
      <w:pPr>
        <w:pStyle w:val="Normal"/>
        <w:jc w:val="center"/>
        <w:rPr/>
      </w:pPr>
      <w:r>
        <w:rPr/>
        <w:t>Fig. 2 Phoebus screen for UDP streaming</w:t>
      </w:r>
    </w:p>
    <w:p>
      <w:pPr>
        <w:pStyle w:val="Heading1"/>
        <w:numPr>
          <w:ilvl w:val="0"/>
          <w:numId w:val="1"/>
        </w:numPr>
        <w:bidi w:val="0"/>
        <w:spacing w:lineRule="auto" w:line="259" w:beforeAutospacing="0" w:before="240" w:afterAutospacing="0" w:after="240"/>
        <w:ind w:left="360" w:right="0" w:hanging="360"/>
        <w:jc w:val="both"/>
        <w:rPr>
          <w:b/>
          <w:b/>
          <w:bCs/>
        </w:rPr>
      </w:pPr>
      <w:r>
        <w:rPr>
          <w:b/>
          <w:bCs/>
        </w:rPr>
        <w:t>UDP data file analysis</w:t>
      </w:r>
    </w:p>
    <w:p>
      <w:pPr>
        <w:pStyle w:val="Normal"/>
        <w:spacing w:lineRule="auto" w:line="259" w:beforeAutospacing="0" w:before="0" w:afterAutospacing="0" w:after="158"/>
        <w:jc w:val="both"/>
        <w:rPr/>
      </w:pPr>
      <w:r>
        <w:rPr/>
        <w:t xml:space="preserve">The data files contain multiple UDP packets whose sizes are limited to 1024 bytes. The formats of UDP packets depends on whether a packet is the first one, an intermediate one, or the last one of a count. </w:t>
      </w:r>
      <w:r>
        <w:rPr>
          <w:rFonts w:eastAsia="Calibri" w:cs="Calibri"/>
          <w:color w:val="000000" w:themeColor="text1" w:themeShade="ff" w:themeTint="ff"/>
          <w:sz w:val="22"/>
          <w:szCs w:val="22"/>
          <w:lang w:val="en-US"/>
        </w:rPr>
        <w:t xml:space="preserve">Each packet starts with a 32-bit running counter/packet counter number that increases for each packet, followed by 32-bit 0s padding. In the first packet of each frame, a 32-bit Start-of-Frame-Marker </w:t>
      </w:r>
      <w:r>
        <w:rPr>
          <w:rFonts w:eastAsia="Calibri" w:cs="Calibri"/>
          <w:b/>
          <w:bCs/>
          <w:color w:val="000000" w:themeColor="text1" w:themeShade="ff" w:themeTint="ff"/>
          <w:sz w:val="22"/>
          <w:szCs w:val="22"/>
          <w:lang w:val="en-US"/>
        </w:rPr>
        <w:t>0xfeedface</w:t>
      </w:r>
      <w:r>
        <w:rPr>
          <w:rFonts w:eastAsia="Calibri" w:cs="Calibri"/>
          <w:color w:val="000000" w:themeColor="text1" w:themeShade="ff" w:themeTint="ff"/>
          <w:sz w:val="22"/>
          <w:szCs w:val="22"/>
          <w:lang w:val="en-US"/>
        </w:rPr>
        <w:t xml:space="preserve"> is presented as the third 32-bit word, followed by the 32-bit frame number. After that, the UDP engine sends event data in UDP packets. When the end of a frame is reached, the UDP engine appends a 32-bit number corresponding to the number of events lost due to buffer overflow inside the detector, and a 32-bit End-of-Frame-Marker </w:t>
      </w:r>
      <w:r>
        <w:rPr>
          <w:rFonts w:eastAsia="Calibri" w:cs="Calibri"/>
          <w:b/>
          <w:bCs/>
          <w:color w:val="000000" w:themeColor="text1" w:themeShade="ff" w:themeTint="ff"/>
          <w:sz w:val="22"/>
          <w:szCs w:val="22"/>
          <w:lang w:val="en-US"/>
        </w:rPr>
        <w:t>0xdecafbad</w:t>
      </w:r>
      <w:r>
        <w:rPr>
          <w:rFonts w:eastAsia="Calibri" w:cs="Calibri"/>
          <w:color w:val="000000" w:themeColor="text1" w:themeShade="ff" w:themeTint="ff"/>
          <w:sz w:val="22"/>
          <w:szCs w:val="22"/>
          <w:lang w:val="en-US"/>
        </w:rPr>
        <w:t>. Based on this definition, there are three types of packets in each frame, whose structures are depicted in Table 3, 4, and 5 separately.</w:t>
      </w:r>
    </w:p>
    <w:p>
      <w:pPr>
        <w:pStyle w:val="Normal"/>
        <w:spacing w:lineRule="auto" w:line="240" w:beforeAutospacing="0" w:before="240" w:afterAutospacing="0" w:after="240"/>
        <w:jc w:val="both"/>
        <w:rPr/>
      </w:pPr>
      <w:r>
        <w:rPr>
          <w:rFonts w:eastAsia="Calibri" w:cs="Calibri"/>
          <w:i/>
          <w:iCs/>
          <w:color w:val="44546A" w:themeColor="text2" w:themeShade="ff" w:themeTint="ff"/>
          <w:sz w:val="18"/>
          <w:szCs w:val="18"/>
          <w:lang w:val="en-US"/>
        </w:rPr>
        <w:t xml:space="preserve">Table </w:t>
      </w:r>
      <w:r>
        <w:rPr>
          <w:rFonts w:eastAsia="Calibri" w:cs="Calibri"/>
          <w:i/>
          <w:iCs/>
          <w:color w:val="44546A" w:themeColor="text2" w:themeShade="ff" w:themeTint="ff"/>
          <w:sz w:val="18"/>
          <w:szCs w:val="18"/>
          <w:highlight w:val="lightGray"/>
          <w:lang w:val="en-US"/>
        </w:rPr>
        <w:t>1</w:t>
      </w:r>
      <w:r>
        <w:rPr>
          <w:rFonts w:eastAsia="Calibri" w:cs="Calibri"/>
          <w:i/>
          <w:iCs/>
          <w:color w:val="44546A" w:themeColor="text2" w:themeShade="ff" w:themeTint="ff"/>
          <w:sz w:val="18"/>
          <w:szCs w:val="18"/>
          <w:lang w:val="en-US"/>
        </w:rPr>
        <w:t xml:space="preserve"> 1st UDP packet at Start of Frame</w:t>
      </w:r>
    </w:p>
    <w:tbl>
      <w:tblPr>
        <w:tblStyle w:val="TableNormal"/>
        <w:tblW w:w="9273" w:type="dxa"/>
        <w:jc w:val="center"/>
        <w:tblInd w:w="0" w:type="dxa"/>
        <w:tblCellMar>
          <w:top w:w="0" w:type="dxa"/>
          <w:left w:w="115" w:type="dxa"/>
          <w:bottom w:w="0" w:type="dxa"/>
          <w:right w:w="108" w:type="dxa"/>
        </w:tblCellMar>
        <w:tblLook w:val="06a0" w:noHBand="1" w:noVBand="1" w:firstColumn="1" w:lastRow="0" w:lastColumn="0" w:firstRow="1"/>
      </w:tblPr>
      <w:tblGrid>
        <w:gridCol w:w="2775"/>
        <w:gridCol w:w="3996"/>
        <w:gridCol w:w="2502"/>
      </w:tblGrid>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32-bit Word Number</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Function</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Value</w:t>
            </w:r>
            <w:r>
              <w:rPr/>
              <w:tab/>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0</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Packet Counter</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Running counter</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1</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Padding</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bidi w:val="0"/>
              <w:spacing w:lineRule="auto" w:line="276" w:beforeAutospacing="0" w:before="120" w:afterAutospacing="0" w:after="120"/>
              <w:ind w:left="0" w:right="0" w:hanging="0"/>
              <w:jc w:val="center"/>
              <w:rPr/>
            </w:pPr>
            <w:r>
              <w:rPr/>
              <w:t>0</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2</w:t>
            </w:r>
          </w:p>
        </w:tc>
        <w:tc>
          <w:tcPr>
            <w:tcW w:w="3996"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S</w:t>
            </w:r>
            <w:r>
              <w:rPr>
                <w:rFonts w:eastAsia="Calibri" w:cs="Calibri"/>
                <w:color w:val="000000" w:themeColor="text1" w:themeShade="ff" w:themeTint="ff"/>
                <w:sz w:val="22"/>
                <w:szCs w:val="22"/>
              </w:rPr>
              <w:t>tart of Frame Marker</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0xfeedface</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3</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Frame Number</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Running counter</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4...1023</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Event Data + Timestamp</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See Table 1, 2.</w:t>
            </w:r>
          </w:p>
        </w:tc>
      </w:tr>
    </w:tbl>
    <w:p>
      <w:pPr>
        <w:pStyle w:val="Normal"/>
        <w:spacing w:lineRule="auto" w:line="240" w:beforeAutospacing="0" w:before="240" w:afterAutospacing="0" w:after="240"/>
        <w:jc w:val="both"/>
        <w:rPr/>
      </w:pPr>
      <w:r>
        <w:rPr>
          <w:rFonts w:eastAsia="Calibri" w:cs="Calibri"/>
          <w:i/>
          <w:iCs/>
          <w:color w:val="44546A" w:themeColor="text2" w:themeShade="ff" w:themeTint="ff"/>
          <w:sz w:val="18"/>
          <w:szCs w:val="18"/>
          <w:lang w:val="en-US"/>
        </w:rPr>
        <w:t xml:space="preserve">Table </w:t>
      </w:r>
      <w:r>
        <w:rPr>
          <w:rFonts w:eastAsia="Calibri" w:cs="Calibri"/>
          <w:i/>
          <w:iCs/>
          <w:color w:val="44546A" w:themeColor="text2" w:themeShade="ff" w:themeTint="ff"/>
          <w:sz w:val="18"/>
          <w:szCs w:val="18"/>
          <w:highlight w:val="lightGray"/>
          <w:lang w:val="en-US"/>
        </w:rPr>
        <w:t>2</w:t>
      </w:r>
      <w:r>
        <w:rPr>
          <w:rFonts w:eastAsia="Calibri" w:cs="Calibri"/>
          <w:i/>
          <w:iCs/>
          <w:color w:val="44546A" w:themeColor="text2" w:themeShade="ff" w:themeTint="ff"/>
          <w:sz w:val="18"/>
          <w:szCs w:val="18"/>
          <w:lang w:val="en-US"/>
        </w:rPr>
        <w:t xml:space="preserve"> 2nd – (n-1) UDP packet</w:t>
      </w:r>
    </w:p>
    <w:tbl>
      <w:tblPr>
        <w:tblStyle w:val="TableNormal"/>
        <w:tblW w:w="9273" w:type="dxa"/>
        <w:jc w:val="center"/>
        <w:tblInd w:w="0" w:type="dxa"/>
        <w:tblCellMar>
          <w:top w:w="0" w:type="dxa"/>
          <w:left w:w="115" w:type="dxa"/>
          <w:bottom w:w="0" w:type="dxa"/>
          <w:right w:w="108" w:type="dxa"/>
        </w:tblCellMar>
        <w:tblLook w:val="06a0" w:noHBand="1" w:noVBand="1" w:firstColumn="1" w:lastRow="0" w:lastColumn="0" w:firstRow="1"/>
      </w:tblPr>
      <w:tblGrid>
        <w:gridCol w:w="2775"/>
        <w:gridCol w:w="3996"/>
        <w:gridCol w:w="2502"/>
      </w:tblGrid>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32-bit Word Number</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Function</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Value</w:t>
            </w:r>
            <w:r>
              <w:rPr/>
              <w:tab/>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0</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Packet Counter</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Running counter</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1</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Padding</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bidi w:val="0"/>
              <w:spacing w:lineRule="auto" w:line="276" w:beforeAutospacing="0" w:before="120" w:afterAutospacing="0" w:after="120"/>
              <w:ind w:left="0" w:right="0" w:hanging="0"/>
              <w:jc w:val="center"/>
              <w:rPr/>
            </w:pPr>
            <w:r>
              <w:rPr/>
              <w:t>0</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2...1023</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Event Data + Timestamp</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See Table 1, 2.</w:t>
            </w:r>
          </w:p>
        </w:tc>
      </w:tr>
    </w:tbl>
    <w:p>
      <w:pPr>
        <w:pStyle w:val="Normal"/>
        <w:spacing w:beforeAutospacing="0" w:before="240" w:afterAutospacing="0" w:after="240"/>
        <w:jc w:val="both"/>
        <w:rPr/>
      </w:pPr>
      <w:r>
        <w:rPr>
          <w:rFonts w:eastAsia="Calibri" w:cs="Calibri"/>
          <w:i/>
          <w:iCs/>
          <w:color w:val="44546A" w:themeColor="text2" w:themeShade="ff" w:themeTint="ff"/>
          <w:sz w:val="18"/>
          <w:szCs w:val="18"/>
          <w:lang w:val="en-US"/>
        </w:rPr>
        <w:t xml:space="preserve">Table </w:t>
      </w:r>
      <w:r>
        <w:rPr>
          <w:rFonts w:eastAsia="Calibri" w:cs="Calibri"/>
          <w:i/>
          <w:iCs/>
          <w:color w:val="44546A" w:themeColor="text2" w:themeShade="ff" w:themeTint="ff"/>
          <w:sz w:val="18"/>
          <w:szCs w:val="18"/>
          <w:highlight w:val="lightGray"/>
          <w:lang w:val="en-US"/>
        </w:rPr>
        <w:t>3</w:t>
      </w:r>
      <w:r>
        <w:rPr>
          <w:rFonts w:eastAsia="Calibri" w:cs="Calibri"/>
          <w:i/>
          <w:iCs/>
          <w:color w:val="44546A" w:themeColor="text2" w:themeShade="ff" w:themeTint="ff"/>
          <w:sz w:val="18"/>
          <w:szCs w:val="18"/>
          <w:lang w:val="en-US"/>
        </w:rPr>
        <w:t xml:space="preserve"> last UDP packet at End of Frame</w:t>
      </w:r>
    </w:p>
    <w:tbl>
      <w:tblPr>
        <w:tblStyle w:val="TableNormal"/>
        <w:tblW w:w="9273" w:type="dxa"/>
        <w:jc w:val="center"/>
        <w:tblInd w:w="0" w:type="dxa"/>
        <w:tblCellMar>
          <w:top w:w="0" w:type="dxa"/>
          <w:left w:w="115" w:type="dxa"/>
          <w:bottom w:w="0" w:type="dxa"/>
          <w:right w:w="108" w:type="dxa"/>
        </w:tblCellMar>
        <w:tblLook w:val="06a0" w:noHBand="1" w:noVBand="1" w:firstColumn="1" w:lastRow="0" w:lastColumn="0" w:firstRow="1"/>
      </w:tblPr>
      <w:tblGrid>
        <w:gridCol w:w="2775"/>
        <w:gridCol w:w="3996"/>
        <w:gridCol w:w="2502"/>
      </w:tblGrid>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32-bit Word Number</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Function</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Value</w:t>
            </w:r>
            <w:r>
              <w:rPr/>
              <w:tab/>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0</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Packet Counter</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Running counter</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1</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Padding</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bidi w:val="0"/>
              <w:spacing w:lineRule="auto" w:line="276" w:beforeAutospacing="0" w:before="120" w:afterAutospacing="0" w:after="120"/>
              <w:ind w:left="0" w:right="0" w:hanging="0"/>
              <w:jc w:val="center"/>
              <w:rPr/>
            </w:pPr>
            <w:r>
              <w:rPr/>
              <w:t>0</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2..(n-3)</w:t>
            </w:r>
          </w:p>
        </w:tc>
        <w:tc>
          <w:tcPr>
            <w:tcW w:w="3996" w:type="dxa"/>
            <w:tcBorders>
              <w:top w:val="single" w:sz="6" w:space="0" w:color="000000"/>
              <w:left w:val="single" w:sz="6" w:space="0" w:color="000000"/>
              <w:bottom w:val="single" w:sz="6" w:space="0" w:color="000000"/>
            </w:tcBorders>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Event Data + Timestamp</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pPr>
            <w:r>
              <w:rPr>
                <w:rFonts w:eastAsia="Calibri" w:cs="Calibri"/>
                <w:color w:val="000000" w:themeColor="text1" w:themeShade="ff" w:themeTint="ff"/>
                <w:sz w:val="22"/>
                <w:szCs w:val="22"/>
              </w:rPr>
              <w:t>See Table 1, 2.</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t>n-2</w:t>
            </w:r>
          </w:p>
        </w:tc>
        <w:tc>
          <w:tcPr>
            <w:tcW w:w="3996"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rFonts w:eastAsia="Calibri" w:cs="Calibri"/>
                <w:color w:val="000000" w:themeColor="text1" w:themeShade="ff" w:themeTint="ff"/>
                <w:sz w:val="22"/>
                <w:szCs w:val="22"/>
              </w:rPr>
              <w:t>Event lost due to overflow</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bidi w:val="0"/>
              <w:spacing w:lineRule="auto" w:line="276" w:beforeAutospacing="0" w:before="120" w:afterAutospacing="0" w:after="120"/>
              <w:ind w:left="0" w:right="0" w:hanging="0"/>
              <w:jc w:val="center"/>
              <w:rPr/>
            </w:pPr>
            <w:r>
              <w:rPr>
                <w:rFonts w:eastAsia="Calibri" w:cs="Calibri"/>
                <w:color w:val="000000" w:themeColor="text1" w:themeShade="ff" w:themeTint="ff"/>
                <w:sz w:val="22"/>
                <w:szCs w:val="22"/>
              </w:rPr>
              <w:t>Counter</w:t>
            </w:r>
          </w:p>
        </w:tc>
      </w:tr>
      <w:tr>
        <w:trPr>
          <w:trHeight w:val="300" w:hRule="atLeast"/>
        </w:trPr>
        <w:tc>
          <w:tcPr>
            <w:tcW w:w="2775"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rFonts w:eastAsia="Calibri" w:cs="Calibri"/>
                <w:color w:val="000000" w:themeColor="text1" w:themeShade="ff" w:themeTint="ff"/>
                <w:sz w:val="22"/>
                <w:szCs w:val="22"/>
              </w:rPr>
              <w:t>n-1</w:t>
            </w:r>
          </w:p>
        </w:tc>
        <w:tc>
          <w:tcPr>
            <w:tcW w:w="3996" w:type="dxa"/>
            <w:tcBorders>
              <w:top w:val="single" w:sz="6" w:space="0" w:color="000000"/>
              <w:left w:val="single" w:sz="6" w:space="0" w:color="000000"/>
              <w:bottom w:val="single" w:sz="6" w:space="0" w:color="000000"/>
            </w:tcBorders>
            <w:vAlign w:val="center"/>
          </w:tcPr>
          <w:p>
            <w:pPr>
              <w:pStyle w:val="Normal"/>
              <w:bidi w:val="0"/>
              <w:spacing w:lineRule="auto" w:line="276" w:beforeAutospacing="0" w:before="120" w:afterAutospacing="0" w:after="120"/>
              <w:ind w:left="0" w:right="0" w:hanging="0"/>
              <w:jc w:val="center"/>
              <w:rPr/>
            </w:pPr>
            <w:r>
              <w:rPr>
                <w:rFonts w:eastAsia="Calibri" w:cs="Calibri"/>
                <w:color w:val="000000" w:themeColor="text1" w:themeShade="ff" w:themeTint="ff"/>
                <w:sz w:val="22"/>
                <w:szCs w:val="22"/>
              </w:rPr>
              <w:t>End-of-Frame marker</w:t>
            </w:r>
          </w:p>
        </w:tc>
        <w:tc>
          <w:tcPr>
            <w:tcW w:w="2502" w:type="dxa"/>
            <w:tcBorders>
              <w:top w:val="single" w:sz="6" w:space="0" w:color="000000"/>
              <w:left w:val="single" w:sz="6" w:space="0" w:color="000000"/>
              <w:bottom w:val="single" w:sz="6" w:space="0" w:color="000000"/>
              <w:right w:val="single" w:sz="6" w:space="0" w:color="000000"/>
            </w:tcBorders>
            <w:tcMar>
              <w:right w:w="115" w:type="dxa"/>
            </w:tcMar>
            <w:vAlign w:val="center"/>
          </w:tcPr>
          <w:p>
            <w:pPr>
              <w:pStyle w:val="Normal"/>
              <w:spacing w:lineRule="auto" w:line="276" w:beforeAutospacing="0" w:before="120" w:afterAutospacing="0" w:after="120"/>
              <w:jc w:val="center"/>
              <w:rPr>
                <w:rFonts w:ascii="Calibri" w:hAnsi="Calibri" w:eastAsia="Calibri" w:cs="Calibri"/>
                <w:color w:val="000000" w:themeColor="text1" w:themeShade="ff" w:themeTint="ff"/>
                <w:sz w:val="22"/>
                <w:szCs w:val="22"/>
              </w:rPr>
            </w:pPr>
            <w:r>
              <w:rPr>
                <w:rFonts w:eastAsia="Calibri" w:cs="Calibri"/>
                <w:color w:val="000000" w:themeColor="text1" w:themeShade="ff" w:themeTint="ff"/>
                <w:sz w:val="22"/>
                <w:szCs w:val="22"/>
              </w:rPr>
              <w:t>0xdecafbad</w:t>
            </w:r>
          </w:p>
        </w:tc>
      </w:tr>
    </w:tbl>
    <w:p>
      <w:pPr>
        <w:pStyle w:val="Normal"/>
        <w:spacing w:lineRule="auto" w:line="259" w:beforeAutospacing="0" w:before="0" w:afterAutospacing="0" w:after="158"/>
        <w:jc w:val="both"/>
        <w:rPr/>
      </w:pPr>
      <w:r>
        <w:rPr>
          <w:rFonts w:eastAsia="Calibri" w:cs="Calibri"/>
          <w:color w:val="000000" w:themeColor="text1" w:themeShade="ff" w:themeTint="ff"/>
          <w:sz w:val="22"/>
          <w:szCs w:val="22"/>
          <w:lang w:val="en-US"/>
        </w:rPr>
        <w:t xml:space="preserve">Event data is the basic unit transmitted by UDP, and each event contains one measurement from the detector, called photon event, which includes photon energy and time information as well as the strip address of the photon event. A complete event consists of two 32-bit words as depicted in Table 1 and Table 2. The first 32-bit word contains the event identifier (‘0’ on bit 31), the strip address (chip number and channel number), along with the photon count and Time of Arrival or Time over Threshold, selected by PV </w:t>
      </w:r>
      <w:r>
        <w:rPr>
          <w:rFonts w:eastAsia="Calibri" w:cs="Calibri"/>
          <w:i/>
          <w:iCs/>
          <w:color w:val="000000" w:themeColor="text1" w:themeShade="ff" w:themeTint="ff"/>
          <w:sz w:val="22"/>
          <w:szCs w:val="22"/>
          <w:lang w:val="en-US"/>
        </w:rPr>
        <w:t>$(Sys)$(Dev).TDM</w:t>
      </w:r>
      <w:r>
        <w:rPr>
          <w:rFonts w:eastAsia="Calibri" w:cs="Calibri"/>
          <w:color w:val="000000" w:themeColor="text1" w:themeShade="ff" w:themeTint="ff"/>
          <w:sz w:val="22"/>
          <w:szCs w:val="22"/>
          <w:lang w:val="en-US"/>
        </w:rPr>
        <w:t xml:space="preserve">. </w:t>
      </w:r>
    </w:p>
    <w:p>
      <w:pPr>
        <w:pStyle w:val="Normal"/>
        <w:spacing w:lineRule="auto" w:line="240" w:beforeAutospacing="0" w:before="240" w:afterAutospacing="0" w:after="202"/>
        <w:jc w:val="both"/>
        <w:rPr/>
      </w:pPr>
      <w:r>
        <w:rPr>
          <w:rFonts w:eastAsia="Calibri" w:cs="Calibri"/>
          <w:i/>
          <w:iCs/>
          <w:color w:val="44546A" w:themeColor="text2" w:themeShade="ff" w:themeTint="ff"/>
          <w:sz w:val="18"/>
          <w:szCs w:val="18"/>
          <w:lang w:val="en-US"/>
        </w:rPr>
        <w:t>Table 1. Photon event format</w:t>
      </w:r>
    </w:p>
    <w:tbl>
      <w:tblPr>
        <w:tblStyle w:val="TableGrid"/>
        <w:tblW w:w="9361" w:type="dxa"/>
        <w:jc w:val="center"/>
        <w:tblInd w:w="0" w:type="dxa"/>
        <w:tblCellMar>
          <w:top w:w="0" w:type="dxa"/>
          <w:left w:w="108" w:type="dxa"/>
          <w:bottom w:w="0" w:type="dxa"/>
          <w:right w:w="108" w:type="dxa"/>
        </w:tblCellMar>
        <w:tblLook w:val="06a0" w:noHBand="1" w:noVBand="1" w:firstColumn="1" w:lastRow="0" w:lastColumn="0" w:firstRow="1"/>
      </w:tblPr>
      <w:tblGrid>
        <w:gridCol w:w="1560"/>
        <w:gridCol w:w="525"/>
        <w:gridCol w:w="1260"/>
        <w:gridCol w:w="1575"/>
        <w:gridCol w:w="1950"/>
        <w:gridCol w:w="2490"/>
      </w:tblGrid>
      <w:tr>
        <w:trPr>
          <w:trHeight w:val="300" w:hRule="atLeast"/>
        </w:trPr>
        <w:tc>
          <w:tcPr>
            <w:tcW w:w="1560" w:type="dxa"/>
            <w:tcBorders/>
          </w:tcPr>
          <w:p>
            <w:pPr>
              <w:pStyle w:val="Normal"/>
              <w:spacing w:lineRule="auto" w:line="240" w:before="0" w:after="0"/>
              <w:jc w:val="both"/>
              <w:rPr/>
            </w:pPr>
            <w:r>
              <w:rPr/>
              <w:t>Bit</w:t>
            </w:r>
          </w:p>
        </w:tc>
        <w:tc>
          <w:tcPr>
            <w:tcW w:w="525" w:type="dxa"/>
            <w:tcBorders/>
          </w:tcPr>
          <w:p>
            <w:pPr>
              <w:pStyle w:val="Normal"/>
              <w:spacing w:lineRule="auto" w:line="240" w:before="0" w:after="0"/>
              <w:jc w:val="both"/>
              <w:rPr/>
            </w:pPr>
            <w:r>
              <w:rPr/>
              <w:t>31</w:t>
            </w:r>
          </w:p>
        </w:tc>
        <w:tc>
          <w:tcPr>
            <w:tcW w:w="1260" w:type="dxa"/>
            <w:tcBorders/>
          </w:tcPr>
          <w:p>
            <w:pPr>
              <w:pStyle w:val="Normal"/>
              <w:spacing w:lineRule="auto" w:line="240" w:before="0" w:after="0"/>
              <w:jc w:val="both"/>
              <w:rPr/>
            </w:pPr>
            <w:r>
              <w:rPr/>
              <w:t>30:27</w:t>
            </w:r>
          </w:p>
        </w:tc>
        <w:tc>
          <w:tcPr>
            <w:tcW w:w="1575" w:type="dxa"/>
            <w:tcBorders/>
          </w:tcPr>
          <w:p>
            <w:pPr>
              <w:pStyle w:val="Normal"/>
              <w:spacing w:lineRule="auto" w:line="240" w:before="0" w:after="0"/>
              <w:jc w:val="both"/>
              <w:rPr/>
            </w:pPr>
            <w:r>
              <w:rPr/>
              <w:t>26:22</w:t>
            </w:r>
          </w:p>
        </w:tc>
        <w:tc>
          <w:tcPr>
            <w:tcW w:w="1950" w:type="dxa"/>
            <w:tcBorders/>
          </w:tcPr>
          <w:p>
            <w:pPr>
              <w:pStyle w:val="Normal"/>
              <w:spacing w:lineRule="auto" w:line="240" w:before="0" w:after="0"/>
              <w:jc w:val="both"/>
              <w:rPr/>
            </w:pPr>
            <w:r>
              <w:rPr/>
              <w:t>21:12</w:t>
            </w:r>
          </w:p>
        </w:tc>
        <w:tc>
          <w:tcPr>
            <w:tcW w:w="2490" w:type="dxa"/>
            <w:tcBorders/>
          </w:tcPr>
          <w:p>
            <w:pPr>
              <w:pStyle w:val="Normal"/>
              <w:spacing w:lineRule="auto" w:line="240" w:before="0" w:after="0"/>
              <w:jc w:val="both"/>
              <w:rPr/>
            </w:pPr>
            <w:r>
              <w:rPr/>
              <w:t>11:0</w:t>
            </w:r>
          </w:p>
        </w:tc>
      </w:tr>
      <w:tr>
        <w:trPr>
          <w:trHeight w:val="300" w:hRule="atLeast"/>
        </w:trPr>
        <w:tc>
          <w:tcPr>
            <w:tcW w:w="1560" w:type="dxa"/>
            <w:tcBorders/>
          </w:tcPr>
          <w:p>
            <w:pPr>
              <w:pStyle w:val="Normal"/>
              <w:spacing w:lineRule="auto" w:line="240" w:before="0" w:after="0"/>
              <w:jc w:val="both"/>
              <w:rPr/>
            </w:pPr>
            <w:r>
              <w:rPr/>
              <w:t>Content</w:t>
            </w:r>
          </w:p>
        </w:tc>
        <w:tc>
          <w:tcPr>
            <w:tcW w:w="525" w:type="dxa"/>
            <w:tcBorders/>
          </w:tcPr>
          <w:p>
            <w:pPr>
              <w:pStyle w:val="Normal"/>
              <w:spacing w:lineRule="auto" w:line="240" w:before="0" w:after="0"/>
              <w:jc w:val="both"/>
              <w:rPr/>
            </w:pPr>
            <w:r>
              <w:rPr/>
              <w:t>0</w:t>
            </w:r>
          </w:p>
        </w:tc>
        <w:tc>
          <w:tcPr>
            <w:tcW w:w="1260" w:type="dxa"/>
            <w:tcBorders/>
          </w:tcPr>
          <w:p>
            <w:pPr>
              <w:pStyle w:val="Normal"/>
              <w:spacing w:lineRule="auto" w:line="240" w:before="0" w:after="0"/>
              <w:jc w:val="both"/>
              <w:rPr/>
            </w:pPr>
            <w:r>
              <w:rPr/>
              <w:t>chip_addr</w:t>
            </w:r>
          </w:p>
        </w:tc>
        <w:tc>
          <w:tcPr>
            <w:tcW w:w="1575" w:type="dxa"/>
            <w:tcBorders/>
          </w:tcPr>
          <w:p>
            <w:pPr>
              <w:pStyle w:val="Normal"/>
              <w:spacing w:lineRule="auto" w:line="240" w:before="0" w:after="0"/>
              <w:jc w:val="both"/>
              <w:rPr/>
            </w:pPr>
            <w:r>
              <w:rPr/>
              <w:t>channel_addr</w:t>
            </w:r>
          </w:p>
        </w:tc>
        <w:tc>
          <w:tcPr>
            <w:tcW w:w="1950" w:type="dxa"/>
            <w:tcBorders/>
          </w:tcPr>
          <w:p>
            <w:pPr>
              <w:pStyle w:val="Normal"/>
              <w:spacing w:lineRule="auto" w:line="240" w:before="0" w:after="0"/>
              <w:jc w:val="both"/>
              <w:rPr/>
            </w:pPr>
            <w:r>
              <w:rPr/>
              <w:t>td</w:t>
            </w:r>
          </w:p>
        </w:tc>
        <w:tc>
          <w:tcPr>
            <w:tcW w:w="2490" w:type="dxa"/>
            <w:tcBorders/>
          </w:tcPr>
          <w:p>
            <w:pPr>
              <w:pStyle w:val="Normal"/>
              <w:spacing w:lineRule="auto" w:line="240" w:before="0" w:after="0"/>
              <w:jc w:val="both"/>
              <w:rPr/>
            </w:pPr>
            <w:r>
              <w:rPr/>
              <w:t>pd</w:t>
            </w:r>
          </w:p>
        </w:tc>
      </w:tr>
    </w:tbl>
    <w:p>
      <w:pPr>
        <w:pStyle w:val="Normal"/>
        <w:jc w:val="both"/>
        <w:rPr/>
      </w:pPr>
      <w:r>
        <w:rPr>
          <w:rFonts w:eastAsia="Calibri" w:cs="Calibri"/>
          <w:color w:val="000000" w:themeColor="text1" w:themeShade="ff" w:themeTint="ff"/>
          <w:sz w:val="22"/>
          <w:szCs w:val="22"/>
          <w:lang w:val="en-US"/>
        </w:rPr>
        <w:t xml:space="preserve">The second 32-bit word starts with “100” indicate the content of the word, followed by a 29-bit timestamp. The timestamp a resolution of </w:t>
      </w:r>
      <w:r>
        <w:rPr>
          <w:rFonts w:eastAsia="Calibri" w:cs="Calibri"/>
          <w:color w:val="000000" w:themeColor="text1" w:themeShade="ff" w:themeTint="ff"/>
          <w:sz w:val="22"/>
          <w:szCs w:val="22"/>
          <w:lang w:val="en-US"/>
        </w:rPr>
        <w:t>4</w:t>
      </w:r>
      <w:r>
        <w:rPr>
          <w:rFonts w:eastAsia="Calibri" w:cs="Calibri"/>
          <w:color w:val="000000" w:themeColor="text1" w:themeShade="ff" w:themeTint="ff"/>
          <w:sz w:val="22"/>
          <w:szCs w:val="22"/>
          <w:lang w:val="en-US"/>
        </w:rPr>
        <w:t xml:space="preserve">0 ns and rolls over in about </w:t>
      </w:r>
      <w:r>
        <w:rPr>
          <w:rFonts w:eastAsia="Calibri" w:cs="Calibri"/>
          <w:color w:val="000000" w:themeColor="text1" w:themeShade="ff" w:themeTint="ff"/>
          <w:sz w:val="22"/>
          <w:szCs w:val="22"/>
          <w:lang w:val="en-US"/>
        </w:rPr>
        <w:t>21</w:t>
      </w:r>
      <w:r>
        <w:rPr>
          <w:rFonts w:eastAsia="Calibri" w:cs="Calibri"/>
          <w:color w:val="000000" w:themeColor="text1" w:themeShade="ff" w:themeTint="ff"/>
          <w:sz w:val="22"/>
          <w:szCs w:val="22"/>
          <w:lang w:val="en-US"/>
        </w:rPr>
        <w:t xml:space="preserve"> seconds.</w:t>
      </w:r>
    </w:p>
    <w:p>
      <w:pPr>
        <w:pStyle w:val="Normal"/>
        <w:spacing w:lineRule="auto" w:line="259" w:beforeAutospacing="0" w:before="220" w:afterAutospacing="0" w:after="158"/>
        <w:jc w:val="both"/>
        <w:rPr/>
      </w:pPr>
      <w:r>
        <w:rPr>
          <w:rFonts w:eastAsia="Calibri" w:cs="Calibri"/>
          <w:i/>
          <w:iCs/>
          <w:color w:val="44546A" w:themeColor="text2" w:themeShade="ff" w:themeTint="ff"/>
          <w:sz w:val="18"/>
          <w:szCs w:val="18"/>
          <w:lang w:val="en-US"/>
        </w:rPr>
        <w:t>Table 2. Timestamp format</w:t>
      </w:r>
    </w:p>
    <w:tbl>
      <w:tblPr>
        <w:tblStyle w:val="TableGrid"/>
        <w:tblW w:w="9360" w:type="dxa"/>
        <w:jc w:val="center"/>
        <w:tblInd w:w="0" w:type="dxa"/>
        <w:tblCellMar>
          <w:top w:w="0" w:type="dxa"/>
          <w:left w:w="108" w:type="dxa"/>
          <w:bottom w:w="0" w:type="dxa"/>
          <w:right w:w="108" w:type="dxa"/>
        </w:tblCellMar>
        <w:tblLook w:val="06a0" w:noHBand="1" w:noVBand="1" w:firstColumn="1" w:lastRow="0" w:lastColumn="0" w:firstRow="1"/>
      </w:tblPr>
      <w:tblGrid>
        <w:gridCol w:w="1560"/>
        <w:gridCol w:w="854"/>
        <w:gridCol w:w="6946"/>
      </w:tblGrid>
      <w:tr>
        <w:trPr>
          <w:trHeight w:val="300" w:hRule="atLeast"/>
        </w:trPr>
        <w:tc>
          <w:tcPr>
            <w:tcW w:w="1560" w:type="dxa"/>
            <w:tcBorders/>
          </w:tcPr>
          <w:p>
            <w:pPr>
              <w:pStyle w:val="Normal"/>
              <w:spacing w:lineRule="auto" w:line="240" w:before="0" w:after="0"/>
              <w:jc w:val="both"/>
              <w:rPr/>
            </w:pPr>
            <w:r>
              <w:rPr/>
              <w:t>Bit</w:t>
            </w:r>
          </w:p>
        </w:tc>
        <w:tc>
          <w:tcPr>
            <w:tcW w:w="854" w:type="dxa"/>
            <w:tcBorders/>
          </w:tcPr>
          <w:p>
            <w:pPr>
              <w:pStyle w:val="Normal"/>
              <w:spacing w:lineRule="auto" w:line="240" w:before="0" w:after="0"/>
              <w:jc w:val="both"/>
              <w:rPr/>
            </w:pPr>
            <w:r>
              <w:rPr/>
              <w:t>31:29</w:t>
            </w:r>
          </w:p>
        </w:tc>
        <w:tc>
          <w:tcPr>
            <w:tcW w:w="6946" w:type="dxa"/>
            <w:tcBorders/>
          </w:tcPr>
          <w:p>
            <w:pPr>
              <w:pStyle w:val="Normal"/>
              <w:spacing w:lineRule="auto" w:line="240" w:before="0" w:after="0"/>
              <w:jc w:val="both"/>
              <w:rPr/>
            </w:pPr>
            <w:r>
              <w:rPr/>
              <w:t>28:0</w:t>
            </w:r>
          </w:p>
        </w:tc>
      </w:tr>
      <w:tr>
        <w:trPr>
          <w:trHeight w:val="300" w:hRule="atLeast"/>
        </w:trPr>
        <w:tc>
          <w:tcPr>
            <w:tcW w:w="1560" w:type="dxa"/>
            <w:tcBorders/>
          </w:tcPr>
          <w:p>
            <w:pPr>
              <w:pStyle w:val="Normal"/>
              <w:spacing w:lineRule="auto" w:line="240" w:before="0" w:after="0"/>
              <w:jc w:val="both"/>
              <w:rPr/>
            </w:pPr>
            <w:r>
              <w:rPr/>
              <w:t>Content</w:t>
            </w:r>
          </w:p>
        </w:tc>
        <w:tc>
          <w:tcPr>
            <w:tcW w:w="854" w:type="dxa"/>
            <w:tcBorders/>
          </w:tcPr>
          <w:p>
            <w:pPr>
              <w:pStyle w:val="Normal"/>
              <w:spacing w:lineRule="auto" w:line="240" w:before="0" w:after="0"/>
              <w:jc w:val="both"/>
              <w:rPr/>
            </w:pPr>
            <w:r>
              <w:rPr/>
              <w:t>100</w:t>
            </w:r>
          </w:p>
        </w:tc>
        <w:tc>
          <w:tcPr>
            <w:tcW w:w="6946" w:type="dxa"/>
            <w:tcBorders/>
          </w:tcPr>
          <w:p>
            <w:pPr>
              <w:pStyle w:val="Normal"/>
              <w:spacing w:lineRule="auto" w:line="240" w:before="0" w:after="0"/>
              <w:jc w:val="both"/>
              <w:rPr/>
            </w:pPr>
            <w:r>
              <w:rPr/>
              <w:t>timestamp</w:t>
            </w:r>
          </w:p>
        </w:tc>
      </w:tr>
    </w:tbl>
    <w:p>
      <w:pPr>
        <w:pStyle w:val="Normal"/>
        <w:jc w:val="both"/>
        <w:rPr/>
      </w:pPr>
      <w:r>
        <w:rPr/>
      </w:r>
    </w:p>
    <w:p>
      <w:pPr>
        <w:pStyle w:val="Normal"/>
        <w:spacing w:before="0" w:after="160"/>
        <w:jc w:val="both"/>
        <w:rPr/>
      </w:pPr>
      <w:r>
        <w:rP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fldChar w:fldCharType="begin"/>
          </w:r>
          <w:r>
            <w:rPr/>
            <w:instrText> PAGE </w:instrText>
          </w:r>
          <w:r>
            <w:rPr/>
            <w:fldChar w:fldCharType="separate"/>
          </w:r>
          <w:r>
            <w:rPr/>
            <w:t>4</w:t>
          </w:r>
          <w:r>
            <w:rPr/>
            <w:fldChar w:fldCharType="end"/>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rHeight w:val="300" w:hRule="atLeast"/>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NSLS-II/germDaemon" TargetMode="External"/><Relationship Id="rId4" Type="http://schemas.openxmlformats.org/officeDocument/2006/relationships/hyperlink" Target="https://github.com/NSLS-II/germ_agent"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4</Pages>
  <Words>753</Words>
  <Characters>3828</Characters>
  <CharactersWithSpaces>4486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2024-08-19T14:42:07Z</dcterms:created>
  <dc:creator>Ji Li</dc:creator>
  <dc:description/>
  <dc:language>en-US</dc:language>
  <cp:lastModifiedBy/>
  <dcterms:modified xsi:type="dcterms:W3CDTF">2024-10-21T16:19:34Z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