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hxycxti04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Power Supply: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2938463"/>
            <wp:effectExtent b="25400" l="25400" r="25400" t="2540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4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Arduino: Can be powered via USB or a separate 5V adapter.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Relay and Servo: If using a separate power supply, ensure common ground between the external power supply and Arduino.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rnodih9rb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Wiring Details: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IR Sensor: Ensure that the sensor is connected to the correct voltage and ground, with the signal line going to pin 2.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Relay: When the relay is activated (via pin 7), it will switch between the NC (normally closed) and NO (normally open) terminals to control power to the motor.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Servo Motor: The servo’s signal pin must be connected to pin 6 for control, while the VCC and GND provide power.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>
        <w:b w:val="1"/>
        <w:sz w:val="54"/>
        <w:szCs w:val="54"/>
        <w:u w:val="single"/>
      </w:rPr>
    </w:pPr>
    <w:r w:rsidDel="00000000" w:rsidR="00000000" w:rsidRPr="00000000">
      <w:rPr>
        <w:b w:val="1"/>
        <w:sz w:val="54"/>
        <w:szCs w:val="54"/>
        <w:u w:val="single"/>
        <w:rtl w:val="0"/>
      </w:rPr>
      <w:t xml:space="preserve">circuit diagram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