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4"/>
      </w:pPr>
      <w:r>
        <w:rPr/>
        <w:t>Нормативно-правовые</w:t>
      </w:r>
      <w:r>
        <w:rPr>
          <w:spacing w:val="-20"/>
        </w:rPr>
        <w:t> </w:t>
      </w:r>
      <w:r>
        <w:rPr/>
        <w:t>документы</w:t>
      </w:r>
      <w:r>
        <w:rPr>
          <w:spacing w:val="-17"/>
        </w:rPr>
        <w:t> </w:t>
      </w:r>
      <w:r>
        <w:rPr/>
        <w:t>по</w:t>
      </w:r>
      <w:r>
        <w:rPr>
          <w:spacing w:val="-18"/>
        </w:rPr>
        <w:t> </w:t>
      </w:r>
      <w:r>
        <w:rPr/>
        <w:t>организации</w:t>
      </w:r>
      <w:r>
        <w:rPr>
          <w:spacing w:val="-17"/>
        </w:rPr>
        <w:t> </w:t>
      </w:r>
      <w:r>
        <w:rPr/>
        <w:t>обучения</w:t>
      </w:r>
      <w:r>
        <w:rPr>
          <w:spacing w:val="-17"/>
        </w:rPr>
        <w:t> </w:t>
      </w:r>
      <w:r>
        <w:rPr>
          <w:spacing w:val="-2"/>
        </w:rPr>
        <w:t>сотрудников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360" w:lineRule="auto" w:before="299" w:after="0"/>
        <w:ind w:left="0" w:right="225" w:firstLine="0"/>
        <w:jc w:val="left"/>
        <w:rPr>
          <w:i/>
          <w:sz w:val="28"/>
        </w:rPr>
      </w:pPr>
      <w:r>
        <w:rPr>
          <w:i/>
          <w:sz w:val="28"/>
        </w:rPr>
        <w:t>Федеральный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закон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"Об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образовании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в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Российской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Федерации"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от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29.12.2012 N 273-ФЗ</w:t>
      </w:r>
    </w:p>
    <w:p>
      <w:pPr>
        <w:pStyle w:val="BodyText"/>
        <w:spacing w:line="360" w:lineRule="auto"/>
      </w:pPr>
      <w:r>
        <w:rPr>
          <w:i/>
          <w:u w:val="thick"/>
        </w:rPr>
        <w:t>Краткое описание</w:t>
      </w:r>
      <w:r>
        <w:rPr/>
        <w:t>: устанавливает основы организации образовательной системы,</w:t>
      </w:r>
      <w:r>
        <w:rPr>
          <w:spacing w:val="-13"/>
        </w:rPr>
        <w:t> </w:t>
      </w:r>
      <w:r>
        <w:rPr/>
        <w:t>включая</w:t>
      </w:r>
      <w:r>
        <w:rPr>
          <w:spacing w:val="-13"/>
        </w:rPr>
        <w:t> </w:t>
      </w:r>
      <w:r>
        <w:rPr/>
        <w:t>стандарты,</w:t>
      </w:r>
      <w:r>
        <w:rPr>
          <w:spacing w:val="-13"/>
        </w:rPr>
        <w:t> </w:t>
      </w:r>
      <w:r>
        <w:rPr/>
        <w:t>программы</w:t>
      </w:r>
      <w:r>
        <w:rPr>
          <w:spacing w:val="-13"/>
        </w:rPr>
        <w:t> </w:t>
      </w:r>
      <w:r>
        <w:rPr/>
        <w:t>и</w:t>
      </w:r>
      <w:r>
        <w:rPr>
          <w:spacing w:val="-13"/>
        </w:rPr>
        <w:t> </w:t>
      </w:r>
      <w:r>
        <w:rPr/>
        <w:t>контроль</w:t>
      </w:r>
      <w:r>
        <w:rPr>
          <w:spacing w:val="-13"/>
        </w:rPr>
        <w:t> </w:t>
      </w:r>
      <w:r>
        <w:rPr/>
        <w:t>качества.</w:t>
      </w:r>
      <w:r>
        <w:rPr>
          <w:spacing w:val="-13"/>
        </w:rPr>
        <w:t> </w:t>
      </w:r>
      <w:r>
        <w:rPr/>
        <w:t>Он</w:t>
      </w:r>
      <w:r>
        <w:rPr>
          <w:spacing w:val="-13"/>
        </w:rPr>
        <w:t> </w:t>
      </w:r>
      <w:r>
        <w:rPr/>
        <w:t>регулирует образовательную деятельность на всех уровнях и определяет права и обязанности всех участников образовательного процесса в России.</w:t>
      </w:r>
    </w:p>
    <w:p>
      <w:pPr>
        <w:spacing w:before="0"/>
        <w:ind w:left="0" w:right="0" w:firstLine="0"/>
        <w:jc w:val="left"/>
        <w:rPr>
          <w:i/>
          <w:sz w:val="28"/>
        </w:rPr>
      </w:pPr>
      <w:hyperlink r:id="rId5">
        <w:r>
          <w:rPr>
            <w:i/>
            <w:spacing w:val="-2"/>
            <w:sz w:val="28"/>
            <w:u w:val="thick"/>
          </w:rPr>
          <w:t>Ссылка</w:t>
        </w:r>
      </w:hyperlink>
    </w:p>
    <w:p>
      <w:pPr>
        <w:pStyle w:val="BodyText"/>
        <w:spacing w:before="114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360" w:lineRule="auto" w:before="1" w:after="0"/>
        <w:ind w:left="0" w:right="240" w:firstLine="0"/>
        <w:jc w:val="left"/>
        <w:rPr>
          <w:i/>
          <w:sz w:val="28"/>
        </w:rPr>
      </w:pPr>
      <w:r>
        <w:rPr>
          <w:i/>
          <w:sz w:val="28"/>
        </w:rPr>
        <w:t>Приказ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Минобрнауки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России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от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01.07.2013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N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499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"Об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утверждении</w:t>
      </w:r>
      <w:r>
        <w:rPr>
          <w:i/>
          <w:spacing w:val="-9"/>
          <w:sz w:val="28"/>
        </w:rPr>
        <w:t> </w:t>
      </w:r>
      <w:r>
        <w:rPr>
          <w:i/>
          <w:sz w:val="28"/>
        </w:rPr>
        <w:t>Порядка организации и осуществления образовательной деятельности по дополнительным профессиональным программам»</w:t>
      </w:r>
    </w:p>
    <w:p>
      <w:pPr>
        <w:pStyle w:val="BodyText"/>
        <w:spacing w:line="360" w:lineRule="auto"/>
      </w:pPr>
      <w:r>
        <w:rPr>
          <w:i/>
          <w:u w:val="thick"/>
        </w:rPr>
        <w:t>Краткое описание</w:t>
      </w:r>
      <w:r>
        <w:rPr/>
        <w:t>: устанавливает правила для организации и проведения дополнительного</w:t>
      </w:r>
      <w:r>
        <w:rPr>
          <w:spacing w:val="-14"/>
        </w:rPr>
        <w:t> </w:t>
      </w:r>
      <w:r>
        <w:rPr/>
        <w:t>профессионального</w:t>
      </w:r>
      <w:r>
        <w:rPr>
          <w:spacing w:val="-14"/>
        </w:rPr>
        <w:t> </w:t>
      </w:r>
      <w:r>
        <w:rPr/>
        <w:t>образования.</w:t>
      </w:r>
      <w:r>
        <w:rPr>
          <w:spacing w:val="-14"/>
        </w:rPr>
        <w:t> </w:t>
      </w:r>
      <w:r>
        <w:rPr/>
        <w:t>Он</w:t>
      </w:r>
      <w:r>
        <w:rPr>
          <w:spacing w:val="-14"/>
        </w:rPr>
        <w:t> </w:t>
      </w:r>
      <w:r>
        <w:rPr/>
        <w:t>определяет</w:t>
      </w:r>
      <w:r>
        <w:rPr>
          <w:spacing w:val="-14"/>
        </w:rPr>
        <w:t> </w:t>
      </w:r>
      <w:r>
        <w:rPr/>
        <w:t>процедуру разработки программ, оценки знаний и выдачи документов о завершении </w:t>
      </w:r>
      <w:r>
        <w:rPr>
          <w:spacing w:val="-2"/>
        </w:rPr>
        <w:t>обучения.</w:t>
      </w:r>
    </w:p>
    <w:p>
      <w:pPr>
        <w:spacing w:before="0"/>
        <w:ind w:left="0" w:right="0" w:firstLine="0"/>
        <w:jc w:val="left"/>
        <w:rPr>
          <w:i/>
          <w:sz w:val="28"/>
        </w:rPr>
      </w:pPr>
      <w:hyperlink r:id="rId6">
        <w:r>
          <w:rPr>
            <w:i/>
            <w:spacing w:val="-2"/>
            <w:sz w:val="28"/>
            <w:u w:val="thick"/>
          </w:rPr>
          <w:t>Ссылка</w:t>
        </w:r>
      </w:hyperlink>
    </w:p>
    <w:p>
      <w:pPr>
        <w:pStyle w:val="BodyText"/>
        <w:spacing w:before="114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360" w:lineRule="auto" w:before="1" w:after="0"/>
        <w:ind w:left="0" w:right="789" w:firstLine="0"/>
        <w:jc w:val="left"/>
        <w:rPr>
          <w:i/>
          <w:sz w:val="28"/>
        </w:rPr>
      </w:pPr>
      <w:r>
        <w:rPr>
          <w:i/>
          <w:sz w:val="28"/>
        </w:rPr>
        <w:t>&lt;Письмо&gt;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Минобрнауки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России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N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08-415,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Общероссийского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Профсоюза образования N 124 от 23.03.2015 "О реализации права педагогических работников на дополнительное профессиональное образование"</w:t>
      </w:r>
    </w:p>
    <w:p>
      <w:pPr>
        <w:pStyle w:val="BodyText"/>
        <w:spacing w:line="360" w:lineRule="auto"/>
        <w:ind w:right="41"/>
      </w:pPr>
      <w:r>
        <w:rPr>
          <w:u w:val="thick"/>
        </w:rPr>
        <w:t>Краткое</w:t>
      </w:r>
      <w:r>
        <w:rPr>
          <w:spacing w:val="-15"/>
          <w:u w:val="thick"/>
        </w:rPr>
        <w:t> </w:t>
      </w:r>
      <w:r>
        <w:rPr>
          <w:u w:val="thick"/>
        </w:rPr>
        <w:t>описание</w:t>
      </w:r>
      <w:r>
        <w:rPr/>
        <w:t>:</w:t>
      </w:r>
      <w:r>
        <w:rPr>
          <w:spacing w:val="-15"/>
        </w:rPr>
        <w:t> </w:t>
      </w:r>
      <w:r>
        <w:rPr/>
        <w:t>рассматривает</w:t>
      </w:r>
      <w:r>
        <w:rPr>
          <w:spacing w:val="-15"/>
        </w:rPr>
        <w:t> </w:t>
      </w:r>
      <w:r>
        <w:rPr/>
        <w:t>реализацию</w:t>
      </w:r>
      <w:r>
        <w:rPr>
          <w:spacing w:val="-15"/>
        </w:rPr>
        <w:t> </w:t>
      </w:r>
      <w:r>
        <w:rPr/>
        <w:t>права</w:t>
      </w:r>
      <w:r>
        <w:rPr>
          <w:spacing w:val="-15"/>
        </w:rPr>
        <w:t> </w:t>
      </w:r>
      <w:r>
        <w:rPr/>
        <w:t>педагогических</w:t>
      </w:r>
      <w:r>
        <w:rPr>
          <w:spacing w:val="-15"/>
        </w:rPr>
        <w:t> </w:t>
      </w:r>
      <w:r>
        <w:rPr/>
        <w:t>работников на дополнительное профессиональное образование. В нем обсуждаются меры по обеспечению доступа к качественному образованию, включая программы, финансирование и организацию курсов, чтобы поддержать профессиональное развитие педагогического сообщества.</w:t>
      </w:r>
    </w:p>
    <w:p>
      <w:pPr>
        <w:pStyle w:val="BodyText"/>
      </w:pPr>
      <w:hyperlink r:id="rId7">
        <w:r>
          <w:rPr>
            <w:spacing w:val="-2"/>
            <w:u w:val="thick"/>
          </w:rPr>
          <w:t>Ссылка</w:t>
        </w:r>
      </w:hyperlink>
    </w:p>
    <w:p>
      <w:pPr>
        <w:pStyle w:val="BodyText"/>
        <w:spacing w:before="114"/>
      </w:pP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360" w:lineRule="auto" w:before="1" w:after="0"/>
        <w:ind w:left="0" w:right="414" w:firstLine="0"/>
        <w:jc w:val="left"/>
        <w:rPr>
          <w:i/>
          <w:sz w:val="28"/>
        </w:rPr>
      </w:pPr>
      <w:r>
        <w:rPr>
          <w:i/>
          <w:sz w:val="28"/>
        </w:rPr>
        <w:t>ТК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РФ.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Раздел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IX.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Квалификация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работника,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профессиональный</w:t>
      </w:r>
      <w:r>
        <w:rPr>
          <w:i/>
          <w:spacing w:val="-12"/>
          <w:sz w:val="28"/>
        </w:rPr>
        <w:t> </w:t>
      </w:r>
      <w:r>
        <w:rPr>
          <w:i/>
          <w:sz w:val="28"/>
        </w:rPr>
        <w:t>стандарт, подготовка и дополнительное профессиональное образование работников</w:t>
      </w:r>
    </w:p>
    <w:p>
      <w:pPr>
        <w:pStyle w:val="ListParagraph"/>
        <w:spacing w:after="0" w:line="360" w:lineRule="auto"/>
        <w:jc w:val="left"/>
        <w:rPr>
          <w:i/>
          <w:sz w:val="28"/>
        </w:rPr>
        <w:sectPr>
          <w:type w:val="continuous"/>
          <w:pgSz w:w="11920" w:h="16840"/>
          <w:pgMar w:top="1060" w:bottom="280" w:left="1133" w:right="1133"/>
        </w:sectPr>
      </w:pPr>
    </w:p>
    <w:p>
      <w:pPr>
        <w:pStyle w:val="BodyText"/>
        <w:spacing w:line="360" w:lineRule="auto" w:before="74"/>
      </w:pPr>
      <w:r>
        <w:rPr>
          <w:u w:val="thick"/>
        </w:rPr>
        <w:t>Краткое</w:t>
      </w:r>
      <w:r>
        <w:rPr>
          <w:spacing w:val="-7"/>
          <w:u w:val="thick"/>
        </w:rPr>
        <w:t> </w:t>
      </w:r>
      <w:r>
        <w:rPr>
          <w:u w:val="thick"/>
        </w:rPr>
        <w:t>описание</w:t>
      </w:r>
      <w:r>
        <w:rPr/>
        <w:t>:</w:t>
      </w:r>
      <w:r>
        <w:rPr>
          <w:spacing w:val="-7"/>
        </w:rPr>
        <w:t> </w:t>
      </w:r>
      <w:r>
        <w:rPr/>
        <w:t>определяет</w:t>
      </w:r>
      <w:r>
        <w:rPr>
          <w:spacing w:val="-7"/>
        </w:rPr>
        <w:t> </w:t>
      </w:r>
      <w:r>
        <w:rPr/>
        <w:t>права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обязанности</w:t>
      </w:r>
      <w:r>
        <w:rPr>
          <w:spacing w:val="-7"/>
        </w:rPr>
        <w:t> </w:t>
      </w:r>
      <w:r>
        <w:rPr/>
        <w:t>работодателей</w:t>
      </w:r>
      <w:r>
        <w:rPr>
          <w:spacing w:val="-7"/>
        </w:rPr>
        <w:t> </w:t>
      </w:r>
      <w:r>
        <w:rPr/>
        <w:t>и</w:t>
      </w:r>
      <w:r>
        <w:rPr>
          <w:spacing w:val="-7"/>
        </w:rPr>
        <w:t> </w:t>
      </w:r>
      <w:r>
        <w:rPr/>
        <w:t>работников по</w:t>
      </w:r>
      <w:r>
        <w:rPr>
          <w:spacing w:val="-6"/>
        </w:rPr>
        <w:t> </w:t>
      </w:r>
      <w:r>
        <w:rPr/>
        <w:t>повышению</w:t>
      </w:r>
      <w:r>
        <w:rPr>
          <w:spacing w:val="-7"/>
        </w:rPr>
        <w:t> </w:t>
      </w:r>
      <w:r>
        <w:rPr/>
        <w:t>квалификации,</w:t>
      </w:r>
      <w:r>
        <w:rPr>
          <w:spacing w:val="-6"/>
        </w:rPr>
        <w:t> </w:t>
      </w:r>
      <w:r>
        <w:rPr/>
        <w:t>а</w:t>
      </w:r>
      <w:r>
        <w:rPr>
          <w:spacing w:val="-7"/>
        </w:rPr>
        <w:t> </w:t>
      </w:r>
      <w:r>
        <w:rPr/>
        <w:t>также</w:t>
      </w:r>
      <w:r>
        <w:rPr>
          <w:spacing w:val="-6"/>
        </w:rPr>
        <w:t> </w:t>
      </w:r>
      <w:r>
        <w:rPr/>
        <w:t>принципы</w:t>
      </w:r>
      <w:r>
        <w:rPr>
          <w:spacing w:val="-7"/>
        </w:rPr>
        <w:t> </w:t>
      </w:r>
      <w:r>
        <w:rPr/>
        <w:t>внедрения</w:t>
      </w:r>
      <w:r>
        <w:rPr>
          <w:spacing w:val="-6"/>
        </w:rPr>
        <w:t> </w:t>
      </w:r>
      <w:r>
        <w:rPr/>
        <w:t>профессиональных стандартов и организации дополнительного образования. Целью этого раздела является обеспечение высокого уровня квалификации трудовых ресурсов и их соответствия требованиям современного рынка труда.</w:t>
      </w:r>
    </w:p>
    <w:p>
      <w:pPr>
        <w:pStyle w:val="BodyText"/>
      </w:pPr>
      <w:hyperlink r:id="rId8">
        <w:r>
          <w:rPr>
            <w:spacing w:val="-2"/>
            <w:u w:val="thick"/>
          </w:rPr>
          <w:t>Ссылка</w:t>
        </w:r>
      </w:hyperlink>
    </w:p>
    <w:p>
      <w:pPr>
        <w:pStyle w:val="BodyText"/>
        <w:spacing w:before="321"/>
      </w:pPr>
    </w:p>
    <w:p>
      <w:pPr>
        <w:pStyle w:val="Heading1"/>
        <w:ind w:left="878"/>
      </w:pPr>
      <w:r>
        <w:rPr/>
        <w:t>Пакет</w:t>
      </w:r>
      <w:r>
        <w:rPr>
          <w:spacing w:val="-19"/>
        </w:rPr>
        <w:t> </w:t>
      </w:r>
      <w:r>
        <w:rPr/>
        <w:t>документов</w:t>
      </w:r>
      <w:r>
        <w:rPr>
          <w:spacing w:val="-17"/>
        </w:rPr>
        <w:t> </w:t>
      </w:r>
      <w:r>
        <w:rPr/>
        <w:t>для</w:t>
      </w:r>
      <w:r>
        <w:rPr>
          <w:spacing w:val="-17"/>
        </w:rPr>
        <w:t> </w:t>
      </w:r>
      <w:r>
        <w:rPr/>
        <w:t>организации</w:t>
      </w:r>
      <w:r>
        <w:rPr>
          <w:spacing w:val="-17"/>
        </w:rPr>
        <w:t> </w:t>
      </w:r>
      <w:r>
        <w:rPr/>
        <w:t>корпоративного</w:t>
      </w:r>
      <w:r>
        <w:rPr>
          <w:spacing w:val="-16"/>
        </w:rPr>
        <w:t> </w:t>
      </w:r>
      <w:r>
        <w:rPr>
          <w:spacing w:val="-2"/>
        </w:rPr>
        <w:t>обучения</w:t>
      </w:r>
    </w:p>
    <w:p>
      <w:pPr>
        <w:pStyle w:val="ListParagraph"/>
        <w:numPr>
          <w:ilvl w:val="0"/>
          <w:numId w:val="2"/>
        </w:numPr>
        <w:tabs>
          <w:tab w:pos="194" w:val="left" w:leader="none"/>
        </w:tabs>
        <w:spacing w:line="240" w:lineRule="auto" w:before="299" w:after="0"/>
        <w:ind w:left="194" w:right="0" w:hanging="194"/>
        <w:jc w:val="left"/>
        <w:rPr>
          <w:sz w:val="28"/>
        </w:rPr>
      </w:pPr>
      <w:r>
        <w:rPr>
          <w:sz w:val="28"/>
        </w:rPr>
        <w:t>договор</w:t>
      </w:r>
      <w:r>
        <w:rPr>
          <w:spacing w:val="-15"/>
          <w:sz w:val="28"/>
        </w:rPr>
        <w:t> </w:t>
      </w:r>
      <w:r>
        <w:rPr>
          <w:sz w:val="28"/>
        </w:rPr>
        <w:t>с</w:t>
      </w:r>
      <w:r>
        <w:rPr>
          <w:spacing w:val="-15"/>
          <w:sz w:val="28"/>
        </w:rPr>
        <w:t> </w:t>
      </w:r>
      <w:r>
        <w:rPr>
          <w:sz w:val="28"/>
        </w:rPr>
        <w:t>лицензированным</w:t>
      </w:r>
      <w:r>
        <w:rPr>
          <w:spacing w:val="-15"/>
          <w:sz w:val="28"/>
        </w:rPr>
        <w:t> </w:t>
      </w:r>
      <w:r>
        <w:rPr>
          <w:sz w:val="28"/>
        </w:rPr>
        <w:t>образовательным</w:t>
      </w:r>
      <w:r>
        <w:rPr>
          <w:spacing w:val="-15"/>
          <w:sz w:val="28"/>
        </w:rPr>
        <w:t> </w:t>
      </w:r>
      <w:r>
        <w:rPr>
          <w:spacing w:val="-2"/>
          <w:sz w:val="28"/>
        </w:rPr>
        <w:t>учреждением;</w:t>
      </w:r>
    </w:p>
    <w:p>
      <w:pPr>
        <w:pStyle w:val="ListParagraph"/>
        <w:numPr>
          <w:ilvl w:val="0"/>
          <w:numId w:val="2"/>
        </w:numPr>
        <w:tabs>
          <w:tab w:pos="194" w:val="left" w:leader="none"/>
        </w:tabs>
        <w:spacing w:line="240" w:lineRule="auto" w:before="161" w:after="0"/>
        <w:ind w:left="194" w:right="0" w:hanging="194"/>
        <w:jc w:val="left"/>
        <w:rPr>
          <w:sz w:val="28"/>
        </w:rPr>
      </w:pPr>
      <w:r>
        <w:rPr>
          <w:sz w:val="28"/>
        </w:rPr>
        <w:t>приказ</w:t>
      </w:r>
      <w:r>
        <w:rPr>
          <w:spacing w:val="-10"/>
          <w:sz w:val="28"/>
        </w:rPr>
        <w:t> </w:t>
      </w:r>
      <w:r>
        <w:rPr>
          <w:sz w:val="28"/>
        </w:rPr>
        <w:t>на</w:t>
      </w:r>
      <w:r>
        <w:rPr>
          <w:spacing w:val="-10"/>
          <w:sz w:val="28"/>
        </w:rPr>
        <w:t> </w:t>
      </w:r>
      <w:r>
        <w:rPr>
          <w:sz w:val="28"/>
        </w:rPr>
        <w:t>обучение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персонала;</w:t>
      </w:r>
    </w:p>
    <w:p>
      <w:pPr>
        <w:pStyle w:val="ListParagraph"/>
        <w:numPr>
          <w:ilvl w:val="0"/>
          <w:numId w:val="2"/>
        </w:numPr>
        <w:tabs>
          <w:tab w:pos="194" w:val="left" w:leader="none"/>
        </w:tabs>
        <w:spacing w:line="240" w:lineRule="auto" w:before="161" w:after="0"/>
        <w:ind w:left="194" w:right="0" w:hanging="194"/>
        <w:jc w:val="left"/>
        <w:rPr>
          <w:sz w:val="28"/>
        </w:rPr>
      </w:pPr>
      <w:r>
        <w:rPr>
          <w:sz w:val="28"/>
        </w:rPr>
        <w:t>распоряжение</w:t>
      </w:r>
      <w:r>
        <w:rPr>
          <w:spacing w:val="-9"/>
          <w:sz w:val="28"/>
        </w:rPr>
        <w:t> </w:t>
      </w:r>
      <w:r>
        <w:rPr>
          <w:sz w:val="28"/>
        </w:rPr>
        <w:t>о</w:t>
      </w:r>
      <w:r>
        <w:rPr>
          <w:spacing w:val="-9"/>
          <w:sz w:val="28"/>
        </w:rPr>
        <w:t> </w:t>
      </w:r>
      <w:r>
        <w:rPr>
          <w:sz w:val="28"/>
        </w:rPr>
        <w:t>направлении</w:t>
      </w:r>
      <w:r>
        <w:rPr>
          <w:spacing w:val="-9"/>
          <w:sz w:val="28"/>
        </w:rPr>
        <w:t> </w:t>
      </w:r>
      <w:r>
        <w:rPr>
          <w:sz w:val="28"/>
        </w:rPr>
        <w:t>на</w:t>
      </w:r>
      <w:r>
        <w:rPr>
          <w:spacing w:val="-8"/>
          <w:sz w:val="28"/>
        </w:rPr>
        <w:t> </w:t>
      </w:r>
      <w:r>
        <w:rPr>
          <w:spacing w:val="-2"/>
          <w:sz w:val="28"/>
        </w:rPr>
        <w:t>обучение;</w:t>
      </w:r>
    </w:p>
    <w:p>
      <w:pPr>
        <w:pStyle w:val="ListParagraph"/>
        <w:numPr>
          <w:ilvl w:val="0"/>
          <w:numId w:val="2"/>
        </w:numPr>
        <w:tabs>
          <w:tab w:pos="194" w:val="left" w:leader="none"/>
        </w:tabs>
        <w:spacing w:line="240" w:lineRule="auto" w:before="161" w:after="0"/>
        <w:ind w:left="194" w:right="0" w:hanging="194"/>
        <w:jc w:val="left"/>
        <w:rPr>
          <w:sz w:val="28"/>
        </w:rPr>
      </w:pPr>
      <w:r>
        <w:rPr>
          <w:sz w:val="28"/>
        </w:rPr>
        <w:t>образовательная</w:t>
      </w:r>
      <w:r>
        <w:rPr>
          <w:spacing w:val="-15"/>
          <w:sz w:val="28"/>
        </w:rPr>
        <w:t> </w:t>
      </w:r>
      <w:r>
        <w:rPr>
          <w:sz w:val="28"/>
        </w:rPr>
        <w:t>программа</w:t>
      </w:r>
      <w:r>
        <w:rPr>
          <w:spacing w:val="-15"/>
          <w:sz w:val="28"/>
        </w:rPr>
        <w:t> </w:t>
      </w:r>
      <w:r>
        <w:rPr>
          <w:sz w:val="28"/>
        </w:rPr>
        <w:t>с</w:t>
      </w:r>
      <w:r>
        <w:rPr>
          <w:spacing w:val="-15"/>
          <w:sz w:val="28"/>
        </w:rPr>
        <w:t> </w:t>
      </w:r>
      <w:r>
        <w:rPr>
          <w:sz w:val="28"/>
        </w:rPr>
        <w:t>указанием</w:t>
      </w:r>
      <w:r>
        <w:rPr>
          <w:spacing w:val="-15"/>
          <w:sz w:val="28"/>
        </w:rPr>
        <w:t> </w:t>
      </w:r>
      <w:r>
        <w:rPr>
          <w:sz w:val="28"/>
        </w:rPr>
        <w:t>количества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часов;</w:t>
      </w:r>
    </w:p>
    <w:p>
      <w:pPr>
        <w:pStyle w:val="ListParagraph"/>
        <w:numPr>
          <w:ilvl w:val="0"/>
          <w:numId w:val="2"/>
        </w:numPr>
        <w:tabs>
          <w:tab w:pos="194" w:val="left" w:leader="none"/>
        </w:tabs>
        <w:spacing w:line="240" w:lineRule="auto" w:before="161" w:after="0"/>
        <w:ind w:left="194" w:right="0" w:hanging="194"/>
        <w:jc w:val="left"/>
        <w:rPr>
          <w:sz w:val="28"/>
        </w:rPr>
      </w:pPr>
      <w:r>
        <w:rPr>
          <w:spacing w:val="-2"/>
          <w:sz w:val="28"/>
        </w:rPr>
        <w:t>документальное</w:t>
      </w:r>
      <w:r>
        <w:rPr>
          <w:sz w:val="28"/>
        </w:rPr>
        <w:t> </w:t>
      </w:r>
      <w:r>
        <w:rPr>
          <w:spacing w:val="-2"/>
          <w:sz w:val="28"/>
        </w:rPr>
        <w:t>подтверждение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прохождения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курсов: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диплом,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сертификат;</w:t>
      </w:r>
    </w:p>
    <w:p>
      <w:pPr>
        <w:pStyle w:val="ListParagraph"/>
        <w:numPr>
          <w:ilvl w:val="0"/>
          <w:numId w:val="2"/>
        </w:numPr>
        <w:tabs>
          <w:tab w:pos="195" w:val="left" w:leader="none"/>
        </w:tabs>
        <w:spacing w:line="360" w:lineRule="auto" w:before="161" w:after="0"/>
        <w:ind w:left="195" w:right="969" w:hanging="195"/>
        <w:jc w:val="left"/>
        <w:rPr>
          <w:sz w:val="28"/>
        </w:rPr>
      </w:pPr>
      <w:r>
        <w:rPr>
          <w:sz w:val="28"/>
        </w:rPr>
        <w:t>акт</w:t>
      </w:r>
      <w:r>
        <w:rPr>
          <w:spacing w:val="-18"/>
          <w:sz w:val="28"/>
        </w:rPr>
        <w:t> </w:t>
      </w:r>
      <w:r>
        <w:rPr>
          <w:sz w:val="28"/>
        </w:rPr>
        <w:t>об</w:t>
      </w:r>
      <w:r>
        <w:rPr>
          <w:spacing w:val="-17"/>
          <w:sz w:val="28"/>
        </w:rPr>
        <w:t> </w:t>
      </w:r>
      <w:r>
        <w:rPr>
          <w:sz w:val="28"/>
        </w:rPr>
        <w:t>оказании</w:t>
      </w:r>
      <w:r>
        <w:rPr>
          <w:spacing w:val="-18"/>
          <w:sz w:val="28"/>
        </w:rPr>
        <w:t> </w:t>
      </w:r>
      <w:r>
        <w:rPr>
          <w:sz w:val="28"/>
        </w:rPr>
        <w:t>услуг,</w:t>
      </w:r>
      <w:r>
        <w:rPr>
          <w:spacing w:val="-17"/>
          <w:sz w:val="28"/>
        </w:rPr>
        <w:t> </w:t>
      </w:r>
      <w:r>
        <w:rPr>
          <w:sz w:val="28"/>
        </w:rPr>
        <w:t>заверенный</w:t>
      </w:r>
      <w:r>
        <w:rPr>
          <w:spacing w:val="-18"/>
          <w:sz w:val="28"/>
        </w:rPr>
        <w:t> </w:t>
      </w:r>
      <w:r>
        <w:rPr>
          <w:sz w:val="28"/>
        </w:rPr>
        <w:t>подписью</w:t>
      </w:r>
      <w:r>
        <w:rPr>
          <w:spacing w:val="-17"/>
          <w:sz w:val="28"/>
        </w:rPr>
        <w:t> </w:t>
      </w:r>
      <w:r>
        <w:rPr>
          <w:sz w:val="28"/>
        </w:rPr>
        <w:t>руководителя</w:t>
      </w:r>
      <w:r>
        <w:rPr>
          <w:spacing w:val="-18"/>
          <w:sz w:val="28"/>
        </w:rPr>
        <w:t> </w:t>
      </w:r>
      <w:r>
        <w:rPr>
          <w:sz w:val="28"/>
        </w:rPr>
        <w:t>компании</w:t>
      </w:r>
      <w:r>
        <w:rPr>
          <w:spacing w:val="-17"/>
          <w:sz w:val="28"/>
        </w:rPr>
        <w:t> </w:t>
      </w:r>
      <w:r>
        <w:rPr>
          <w:sz w:val="28"/>
        </w:rPr>
        <w:t>и образовательного учреждения.</w:t>
      </w:r>
    </w:p>
    <w:sectPr>
      <w:pgSz w:w="11920" w:h="16840"/>
      <w:pgMar w:top="106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196" w:hanging="19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145" w:hanging="19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090" w:hanging="19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36" w:hanging="19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81" w:hanging="19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27" w:hanging="19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72" w:hanging="19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17" w:hanging="19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3" w:hanging="195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1" w:hanging="164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965" w:hanging="16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30" w:hanging="16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896" w:hanging="16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61" w:hanging="16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27" w:hanging="16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792" w:hanging="16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57" w:hanging="16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23" w:hanging="164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153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61"/>
      <w:ind w:left="194" w:hanging="194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consultant.ru/document/cons_doc_LAW_140174/" TargetMode="External"/><Relationship Id="rId6" Type="http://schemas.openxmlformats.org/officeDocument/2006/relationships/hyperlink" Target="https://www.consultant.ru/document/cons_doc_LAW_151143/" TargetMode="External"/><Relationship Id="rId7" Type="http://schemas.openxmlformats.org/officeDocument/2006/relationships/hyperlink" Target="https://www.consultant.ru/document/cons_doc_LAW_178794/" TargetMode="External"/><Relationship Id="rId8" Type="http://schemas.openxmlformats.org/officeDocument/2006/relationships/hyperlink" Target="https://www.consultant.ru/document/cons_doc_LAW_34683/10a5dcaf674745f3d774120abddc3c4d2c558784/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Практическая_работа_2_Стецук_1гр.2п.гр.</dc:title>
  <dcterms:created xsi:type="dcterms:W3CDTF">2026-05-30T09:17:16Z</dcterms:created>
  <dcterms:modified xsi:type="dcterms:W3CDTF">2026-05-30T09:17:16Z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2026-05-30T00:00:00Z</vt:filetime>
  </property>
  <property fmtid="{D5CDD505-2E9C-101B-9397-08002B2CF9AE}" pid="3" name="Producer">
    <vt:lpwstr>Skia/PDF m124 Google Docs Renderer</vt:lpwstr>
  </property>
  <property fmtid="{D5CDD505-2E9C-101B-9397-08002B2CF9AE}" pid="4" name="LastSaved">
    <vt:filetime>2026-05-30T00:00:00Z</vt:filetime>
  </property>
</Properties>
</file>