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bookmarkStart w:colFirst="0" w:colLast="0" w:name="_no4stt6nqp8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План управления расписанием проекта </w:t>
        <w:br w:type="textWrapping"/>
        <w:t xml:space="preserve">по разработке конфигурации 1С для кофейни “Варим и точка“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Утверждено: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 /ФИО/  ___________ /Подпись/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 /Должность/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     » ___________ 2025г.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описывает принципы и процедуры управления расписанием проекта. Его задача — гарантировать выполнение работ в срок за счёт планирования, постоянного контроля хода работ, своевременного обнаружения отклонений и применения корректирующих мер.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Базовый план расписания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Базовый план — это утверждённый календарный график, в котором определены: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фазы проекта и их продолжительность;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вехи и контрольные точки;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критические пути и зависимые задачи;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назначенные ответственные исполнители и сроки их работ.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Процессы контроля расписания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Регулярный мониторинг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Еженедельные статус-встречи: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когда: каждый понедельник;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участники: менеджер проекта, руководители фаз, ключевые исполнители;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повестка: итоги прошлой недели, план на следующую, выявленные отклонения, решения по рискам.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Еженедельный отчёт о статусе: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рассылка: каждую пятницу;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включает: % выполнения по фазам, отклонения в днях, причины, запланированные корректирующие действия.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Методы контроля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Сопоставление плана и факта: еженедельное обновление фактических дат.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по методу освоенного объёма (EV): расчёт SV (Schedule Variance) и SPI (Schedule Performance Index).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критического пути: еженедельный пересмотр задач на критическом пути и приоритизация ресурсов.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зависимостями между задачами.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Управление изменениями расписания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Процедура внесения изменений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Основания для изменений: корректировка объёма работ, непредвиденные задержки, изменение приоритетов бизнеса, дефицит ресурсов.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действий: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Инициирование запроса на изменение расписания.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влияния на сроки, критический путь, ресурсы и бюджет.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 менеджера проекта (утверждение/отклонение).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базового плана и документирование версии.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Корректирующие меры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Отклонение до 3 дней: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локальная оптимизация графика, перераспределение ресурсов, при необходимости увеличение рабочего времени.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Отклонение более 3 дней: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пересмотр оценок длительности, fast‑tracking (параллельные работы), crashing (доп. ресурсы), возможный пересмотр базового плана.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Эскалация и реакция на срывы сроков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 Уровни эскалации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Уровень 1 (отклонение ≤ 5%): решение менеджера проекта, уведомление спонсора.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2 (отклонение 5–10%): подключение спонсора, разработка плана корректирующих мер, пересмотр расписания.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3 (отклонение &gt; 10%): созыв комитета по проекту, пересмотр целей и формальное изменение базовых показателей.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 Анализ причин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значительных срывов проводится разбор: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корневых причин;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мер предотвращения;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уроков и внедрение проактивных действий.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Инструменты и отчетность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Инструменты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Ганта — визуализация графика.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критического пути — определение ключевых задач.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Вехи — контроль основных этапов.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Дашборд статуса — оперативная отчётность и метрики.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Отчётность по расписанию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Еженедельный отчёт содержит ключевые показатели:</w:t>
      </w:r>
    </w:p>
    <w:tbl>
      <w:tblPr>
        <w:tblStyle w:val="Table1"/>
        <w:tblW w:w="7665.0" w:type="dxa"/>
        <w:jc w:val="left"/>
        <w:tblBorders>
          <w:top w:color="d2d5da" w:space="0" w:sz="6" w:val="single"/>
          <w:left w:color="d2d5da" w:space="0" w:sz="6" w:val="single"/>
          <w:bottom w:color="d2d5da" w:space="0" w:sz="6" w:val="single"/>
          <w:right w:color="d2d5da" w:space="0" w:sz="6" w:val="single"/>
          <w:insideH w:color="d2d5da" w:space="0" w:sz="6" w:val="single"/>
          <w:insideV w:color="d2d5da" w:space="0" w:sz="6" w:val="single"/>
        </w:tblBorders>
        <w:tblLayout w:type="fixed"/>
        <w:tblLook w:val="0600"/>
      </w:tblPr>
      <w:tblGrid>
        <w:gridCol w:w="2220"/>
        <w:gridCol w:w="1020"/>
        <w:gridCol w:w="960"/>
        <w:gridCol w:w="2100"/>
        <w:gridCol w:w="1365"/>
        <w:tblGridChange w:id="0">
          <w:tblGrid>
            <w:gridCol w:w="2220"/>
            <w:gridCol w:w="1020"/>
            <w:gridCol w:w="960"/>
            <w:gridCol w:w="2100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Показатель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Факт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Отклонение (дни)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Начало фазы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[дата]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[дата]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[дни]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[статус]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Завершение фазы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[дата]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[дата]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[дни]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[статус]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Критические задачи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[список]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[статус]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[влияние]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[приоритет]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(Отчёты формируются еженедельно и направляются менеджеру и спонсору проекта.)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Роли и ответственность</w:t>
      </w:r>
    </w:p>
    <w:tbl>
      <w:tblPr>
        <w:tblStyle w:val="Table2"/>
        <w:tblW w:w="8790.0" w:type="dxa"/>
        <w:jc w:val="left"/>
        <w:tblBorders>
          <w:top w:color="d2d5da" w:space="0" w:sz="6" w:val="single"/>
          <w:left w:color="d2d5da" w:space="0" w:sz="6" w:val="single"/>
          <w:bottom w:color="d2d5da" w:space="0" w:sz="6" w:val="single"/>
          <w:right w:color="d2d5da" w:space="0" w:sz="6" w:val="single"/>
          <w:insideH w:color="d2d5da" w:space="0" w:sz="6" w:val="single"/>
          <w:insideV w:color="d2d5da" w:space="0" w:sz="6" w:val="single"/>
        </w:tblBorders>
        <w:tblLayout w:type="fixed"/>
        <w:tblLook w:val="0600"/>
      </w:tblPr>
      <w:tblGrid>
        <w:gridCol w:w="2205"/>
        <w:gridCol w:w="6585"/>
        <w:tblGridChange w:id="0">
          <w:tblGrid>
            <w:gridCol w:w="2205"/>
            <w:gridCol w:w="6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Роль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Обязанности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 проекта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Общая ответственность за соблюдение расписания, принятие решений по изменениям.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Ответственные за фазы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Планирование и контроль сроков в рамках своей области.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Исполнители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Выполнение назначенных задач в установленные сроки и своевременное отчётность о статусе.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Спонсор проекта</w:t>
            </w:r>
          </w:p>
        </w:tc>
        <w:tc>
          <w:tcPr>
            <w:tcBorders>
              <w:top w:color="d2d5da" w:space="0" w:sz="6" w:val="single"/>
              <w:left w:color="d2d5da" w:space="0" w:sz="6" w:val="single"/>
              <w:bottom w:color="d2d5da" w:space="0" w:sz="6" w:val="single"/>
              <w:right w:color="d2d5da" w:space="0" w:sz="6" w:val="single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Утверждение существенных изменений расписания и использование эскалаций.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