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6A41"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TEIS BDI-3 Analysis</w:t>
      </w:r>
    </w:p>
    <w:p w14:paraId="4E8D2FEE" w14:textId="77777777" w:rsidR="0065784F" w:rsidRPr="00813D8F" w:rsidRDefault="0065784F" w:rsidP="00813D8F">
      <w:pPr>
        <w:pStyle w:val="PlainText"/>
        <w:rPr>
          <w:rFonts w:ascii="Courier New" w:hAnsi="Courier New" w:cs="Courier New"/>
        </w:rPr>
      </w:pPr>
    </w:p>
    <w:p w14:paraId="1974A204"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[The Tennessee Early Intervention System (TEIS</w:t>
      </w:r>
      <w:proofErr w:type="gramStart"/>
      <w:r w:rsidRPr="00813D8F">
        <w:rPr>
          <w:rFonts w:ascii="Courier New" w:hAnsi="Courier New" w:cs="Courier New"/>
        </w:rPr>
        <w:t>)](</w:t>
      </w:r>
      <w:proofErr w:type="gramEnd"/>
      <w:r w:rsidRPr="00813D8F">
        <w:rPr>
          <w:rFonts w:ascii="Courier New" w:hAnsi="Courier New" w:cs="Courier New"/>
        </w:rPr>
        <w:t xml:space="preserve">https://www.tn.gov/didd/for-consumers/tennessee-early-intervention-system-teis.html) is a voluntary program that offers therapy and </w:t>
      </w:r>
      <w:proofErr w:type="gramStart"/>
      <w:r w:rsidRPr="00813D8F">
        <w:rPr>
          <w:rFonts w:ascii="Courier New" w:hAnsi="Courier New" w:cs="Courier New"/>
        </w:rPr>
        <w:t>other services to families of infants and young children with developmental delays or disabilities.</w:t>
      </w:r>
      <w:proofErr w:type="gramEnd"/>
      <w:r w:rsidRPr="00813D8F">
        <w:rPr>
          <w:rFonts w:ascii="Courier New" w:hAnsi="Courier New" w:cs="Courier New"/>
        </w:rPr>
        <w:t xml:space="preserve"> Services are provided at no cost to families. TEIS is critically important to </w:t>
      </w:r>
      <w:proofErr w:type="gramStart"/>
      <w:r w:rsidRPr="00813D8F">
        <w:rPr>
          <w:rFonts w:ascii="Courier New" w:hAnsi="Courier New" w:cs="Courier New"/>
        </w:rPr>
        <w:t>supporting</w:t>
      </w:r>
      <w:proofErr w:type="gramEnd"/>
      <w:r w:rsidRPr="00813D8F">
        <w:rPr>
          <w:rFonts w:ascii="Courier New" w:hAnsi="Courier New" w:cs="Courier New"/>
        </w:rPr>
        <w:t xml:space="preserve"> the development of Tennessee children with disabilities and developmental delays as they prepare for school.</w:t>
      </w:r>
    </w:p>
    <w:p w14:paraId="2A784427" w14:textId="77777777" w:rsidR="0065784F" w:rsidRPr="00813D8F" w:rsidRDefault="0065784F" w:rsidP="00813D8F">
      <w:pPr>
        <w:pStyle w:val="PlainText"/>
        <w:rPr>
          <w:rFonts w:ascii="Courier New" w:hAnsi="Courier New" w:cs="Courier New"/>
        </w:rPr>
      </w:pPr>
    </w:p>
    <w:p w14:paraId="62DB57B2"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In this project, you are going to be working with data gathered from the Battelle Developmental Inventory, Third Edition (BDI-3) Eligibility Evaluation, an early childhood instrument based on the concept of developmental milestones. The BDI-3 is used by TEIS for determining eligibility and outcomes. This assessment tool has been in use for less than a year now, so the purpose of your work is to analyze the scores to see if there appear to be any weaknesses in this tool in any of the assessed domains or subdomains.</w:t>
      </w:r>
    </w:p>
    <w:p w14:paraId="13C0251A" w14:textId="77777777" w:rsidR="0065784F" w:rsidRPr="00813D8F" w:rsidRDefault="0065784F" w:rsidP="00813D8F">
      <w:pPr>
        <w:pStyle w:val="PlainText"/>
        <w:rPr>
          <w:rFonts w:ascii="Courier New" w:hAnsi="Courier New" w:cs="Courier New"/>
        </w:rPr>
      </w:pPr>
    </w:p>
    <w:p w14:paraId="4D5C1D54"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xml:space="preserve">The BDI-3 is divided into 5 domains, each of which has 2 or 3 subdomains. On each domain and subdomain, a child receives several different scores. An example score report is available in the BDI3_ScoreReport.pdf file. See page 3 of this file for a detailed description of each score. Note that the BDI-3 is norm-based, meaning that the scores are generated by the child's performance based on the performance of same-aged peers on the same items. </w:t>
      </w:r>
    </w:p>
    <w:p w14:paraId="61DDF2E9" w14:textId="77777777" w:rsidR="0065784F" w:rsidRPr="00813D8F" w:rsidRDefault="0065784F" w:rsidP="00813D8F">
      <w:pPr>
        <w:pStyle w:val="PlainText"/>
        <w:rPr>
          <w:rFonts w:ascii="Courier New" w:hAnsi="Courier New" w:cs="Courier New"/>
        </w:rPr>
      </w:pPr>
    </w:p>
    <w:p w14:paraId="1ABCB4DB"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Some notes about the data:</w:t>
      </w:r>
    </w:p>
    <w:p w14:paraId="5472F1BA"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xml:space="preserve">* The same instrument is used for determining eligibility and outcomes. The type of evaluation can be determined from the "Program Label" column, which will indicate either an eligibility evaluation, an annual evaluation, or a birthday/milestone or exit evaluation. </w:t>
      </w:r>
    </w:p>
    <w:p w14:paraId="58B040F0"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xml:space="preserve">* Some of the rows are duplicated, so be sure to check that in your initial data inspection and cleaning. In addition, some children will have multiple rows in the dataset. A child is evaluated at initial eligibility, annually, and at their 3rd birthday or exit under certain circumstances. The evaluation may be repeated every 4 months (e.g. a child was ineligible and re-referred). </w:t>
      </w:r>
    </w:p>
    <w:p w14:paraId="7CB82541"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There are many records that are missing ID numbers. These records have been given a unique identifier which starts with "SP" so that they can be identified.</w:t>
      </w:r>
    </w:p>
    <w:p w14:paraId="3F7A284C"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When reading the data in, you may notice that some of the values in the RDI columns are incorrectly converted to dates. It is likely that this happens whenever the numerator of the fraction is 12 or less.</w:t>
      </w:r>
    </w:p>
    <w:p w14:paraId="4C68C4D9" w14:textId="77777777" w:rsidR="0065784F" w:rsidRPr="00813D8F" w:rsidRDefault="0065784F" w:rsidP="00813D8F">
      <w:pPr>
        <w:pStyle w:val="PlainText"/>
        <w:rPr>
          <w:rFonts w:ascii="Courier New" w:hAnsi="Courier New" w:cs="Courier New"/>
        </w:rPr>
      </w:pPr>
    </w:p>
    <w:p w14:paraId="6A549F7B"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Project Objectives:</w:t>
      </w:r>
    </w:p>
    <w:p w14:paraId="4B772C0B" w14:textId="77777777" w:rsidR="0065784F" w:rsidRPr="00A55763" w:rsidRDefault="00000000" w:rsidP="00813D8F">
      <w:pPr>
        <w:pStyle w:val="PlainText"/>
        <w:rPr>
          <w:rFonts w:ascii="Courier New" w:hAnsi="Courier New" w:cs="Courier New"/>
          <w:b/>
          <w:bCs/>
        </w:rPr>
      </w:pPr>
      <w:r w:rsidRPr="00A55763">
        <w:rPr>
          <w:rFonts w:ascii="Courier New" w:hAnsi="Courier New" w:cs="Courier New"/>
          <w:b/>
          <w:bCs/>
        </w:rPr>
        <w:t>1. In which domains (and sub-domains) are children performing highest and lowest?</w:t>
      </w:r>
    </w:p>
    <w:p w14:paraId="35E16D3A" w14:textId="77777777" w:rsidR="0065784F" w:rsidRPr="00813D8F" w:rsidRDefault="0065784F" w:rsidP="00813D8F">
      <w:pPr>
        <w:pStyle w:val="PlainText"/>
        <w:rPr>
          <w:rFonts w:ascii="Courier New" w:hAnsi="Courier New" w:cs="Courier New"/>
        </w:rPr>
      </w:pPr>
    </w:p>
    <w:p w14:paraId="24280BA2"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2. What is the pattern of children's scores? Do individual children tend to perform similarly across all domains or are there differences from domain to domain? Are these patterns similar for all children?</w:t>
      </w:r>
    </w:p>
    <w:p w14:paraId="2F531D38" w14:textId="77777777" w:rsidR="0065784F" w:rsidRPr="00813D8F" w:rsidRDefault="0065784F" w:rsidP="00813D8F">
      <w:pPr>
        <w:pStyle w:val="PlainText"/>
        <w:rPr>
          <w:rFonts w:ascii="Courier New" w:hAnsi="Courier New" w:cs="Courier New"/>
        </w:rPr>
      </w:pPr>
    </w:p>
    <w:p w14:paraId="2294BF3E" w14:textId="77777777" w:rsidR="0065784F" w:rsidRPr="00813D8F" w:rsidRDefault="00000000" w:rsidP="00813D8F">
      <w:pPr>
        <w:pStyle w:val="PlainText"/>
        <w:rPr>
          <w:rFonts w:ascii="Courier New" w:hAnsi="Courier New" w:cs="Courier New"/>
        </w:rPr>
      </w:pPr>
      <w:r w:rsidRPr="00813D8F">
        <w:rPr>
          <w:rFonts w:ascii="Courier New" w:hAnsi="Courier New" w:cs="Courier New"/>
        </w:rPr>
        <w:lastRenderedPageBreak/>
        <w:t>3. Is there a pattern of significant differences in children's scores in the sub-domains within a domain? For example, a gap between a child's expressive (talking) and receptive (understanding) language scores may indicate that additional evaluation is needed for that child's eligibility. A gap between these sub-domains for all or most children may indicate the BDI-3 tool may lack sensitivity in the language domain.</w:t>
      </w:r>
    </w:p>
    <w:p w14:paraId="3F797574" w14:textId="77777777" w:rsidR="0065784F" w:rsidRPr="00813D8F" w:rsidRDefault="0065784F" w:rsidP="00813D8F">
      <w:pPr>
        <w:pStyle w:val="PlainText"/>
        <w:rPr>
          <w:rFonts w:ascii="Courier New" w:hAnsi="Courier New" w:cs="Courier New"/>
        </w:rPr>
      </w:pPr>
    </w:p>
    <w:p w14:paraId="319BCB5E"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4. Does the child's age seem to impact their scoring?</w:t>
      </w:r>
    </w:p>
    <w:p w14:paraId="40D5A206" w14:textId="77777777" w:rsidR="0065784F" w:rsidRPr="00813D8F" w:rsidRDefault="0065784F" w:rsidP="00813D8F">
      <w:pPr>
        <w:pStyle w:val="PlainText"/>
        <w:rPr>
          <w:rFonts w:ascii="Courier New" w:hAnsi="Courier New" w:cs="Courier New"/>
        </w:rPr>
      </w:pPr>
    </w:p>
    <w:p w14:paraId="5EB5A7F4"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5. Eligibility is currently based on domains. A child would be considered eligible based on a 40% delay in one area or 25% delay in two areas, as determined by Development Quotient (DQ) scores. A DQ of 70 or less indicates a 40% delay, and a DQ between 71 and 78 indicates a 25% delay. If TEIS added an option for eligibility based on the total score on the BDI-3 total score (DQ score of 70 or less), are there any children who would have qualified that did not qualify based on the current method?</w:t>
      </w:r>
    </w:p>
    <w:p w14:paraId="79F92B6E" w14:textId="77777777" w:rsidR="0065784F" w:rsidRPr="00813D8F" w:rsidRDefault="0065784F" w:rsidP="00813D8F">
      <w:pPr>
        <w:pStyle w:val="PlainText"/>
        <w:rPr>
          <w:rFonts w:ascii="Courier New" w:hAnsi="Courier New" w:cs="Courier New"/>
        </w:rPr>
      </w:pPr>
    </w:p>
    <w:p w14:paraId="67041B76"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xml:space="preserve">6. Is there any difference in scoring </w:t>
      </w:r>
      <w:proofErr w:type="gramStart"/>
      <w:r w:rsidRPr="00813D8F">
        <w:rPr>
          <w:rFonts w:ascii="Courier New" w:hAnsi="Courier New" w:cs="Courier New"/>
        </w:rPr>
        <w:t>noted</w:t>
      </w:r>
      <w:proofErr w:type="gramEnd"/>
      <w:r w:rsidRPr="00813D8F">
        <w:rPr>
          <w:rFonts w:ascii="Courier New" w:hAnsi="Courier New" w:cs="Courier New"/>
        </w:rPr>
        <w:t xml:space="preserve"> based on evaluation type?</w:t>
      </w:r>
    </w:p>
    <w:p w14:paraId="239E6B7D" w14:textId="77777777" w:rsidR="0065784F" w:rsidRPr="00813D8F" w:rsidRDefault="0065784F" w:rsidP="00813D8F">
      <w:pPr>
        <w:pStyle w:val="PlainText"/>
        <w:rPr>
          <w:rFonts w:ascii="Courier New" w:hAnsi="Courier New" w:cs="Courier New"/>
        </w:rPr>
      </w:pPr>
    </w:p>
    <w:p w14:paraId="0F8E6A49"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xml:space="preserve">7. Is there any notable pattern of scoring by region? Note: TEIS contracts with three agencies for evaluations (one per grand region) as follows:  </w:t>
      </w:r>
    </w:p>
    <w:p w14:paraId="65903E1F"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East TN, First TN and Southeast</w:t>
      </w:r>
    </w:p>
    <w:p w14:paraId="69AC0FAA"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Greater Nashville, Upper Cumberland, and South Central</w:t>
      </w:r>
    </w:p>
    <w:p w14:paraId="08E1D5E3"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Northwest, Southwest, and Memphis Delta</w:t>
      </w:r>
    </w:p>
    <w:p w14:paraId="5AD712DF" w14:textId="77777777" w:rsidR="0065784F" w:rsidRPr="00813D8F" w:rsidRDefault="0065784F" w:rsidP="00813D8F">
      <w:pPr>
        <w:pStyle w:val="PlainText"/>
        <w:rPr>
          <w:rFonts w:ascii="Courier New" w:hAnsi="Courier New" w:cs="Courier New"/>
        </w:rPr>
      </w:pPr>
    </w:p>
    <w:p w14:paraId="07FBD1B4"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8. Is there any notable pattern of scoring by evaluator?</w:t>
      </w:r>
    </w:p>
    <w:p w14:paraId="62A88DF3" w14:textId="77777777" w:rsidR="0065784F" w:rsidRPr="00813D8F" w:rsidRDefault="0065784F" w:rsidP="00813D8F">
      <w:pPr>
        <w:pStyle w:val="PlainText"/>
        <w:rPr>
          <w:rFonts w:ascii="Courier New" w:hAnsi="Courier New" w:cs="Courier New"/>
        </w:rPr>
      </w:pPr>
    </w:p>
    <w:p w14:paraId="775A9FE1"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Stretch Goal:</w:t>
      </w:r>
    </w:p>
    <w:p w14:paraId="6AB47D90"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Investigate the records that are missing ID values. Have they gotten better or worse over time? Are there repeat offenders?</w:t>
      </w:r>
    </w:p>
    <w:p w14:paraId="2941DCD9" w14:textId="77777777" w:rsidR="0065784F" w:rsidRPr="00813D8F" w:rsidRDefault="00000000" w:rsidP="00813D8F">
      <w:pPr>
        <w:pStyle w:val="PlainText"/>
        <w:rPr>
          <w:rFonts w:ascii="Courier New" w:hAnsi="Courier New" w:cs="Courier New"/>
        </w:rPr>
      </w:pPr>
      <w:r w:rsidRPr="00813D8F">
        <w:rPr>
          <w:rFonts w:ascii="Courier New" w:hAnsi="Courier New" w:cs="Courier New"/>
        </w:rPr>
        <w:t xml:space="preserve">* As noted above, this evaluation may be repeated every 4 months. How often did it occur that a child was assessed multiple times in </w:t>
      </w:r>
      <w:proofErr w:type="gramStart"/>
      <w:r w:rsidRPr="00813D8F">
        <w:rPr>
          <w:rFonts w:ascii="Courier New" w:hAnsi="Courier New" w:cs="Courier New"/>
        </w:rPr>
        <w:t>a time period</w:t>
      </w:r>
      <w:proofErr w:type="gramEnd"/>
      <w:r w:rsidRPr="00813D8F">
        <w:rPr>
          <w:rFonts w:ascii="Courier New" w:hAnsi="Courier New" w:cs="Courier New"/>
        </w:rPr>
        <w:t xml:space="preserve"> of less than 120 days. Has this gotten better or worse over time?</w:t>
      </w:r>
    </w:p>
    <w:p w14:paraId="5EC23B02" w14:textId="77777777" w:rsidR="00813D8F" w:rsidRDefault="00813D8F" w:rsidP="00813D8F">
      <w:pPr>
        <w:pStyle w:val="PlainText"/>
        <w:rPr>
          <w:rFonts w:ascii="Courier New" w:hAnsi="Courier New" w:cs="Courier New"/>
        </w:rPr>
      </w:pPr>
    </w:p>
    <w:sectPr w:rsidR="00813D8F" w:rsidSect="00813D8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8F"/>
    <w:rsid w:val="0050471D"/>
    <w:rsid w:val="0065784F"/>
    <w:rsid w:val="00813D8F"/>
    <w:rsid w:val="008319BA"/>
    <w:rsid w:val="00A55763"/>
    <w:rsid w:val="00BB7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A501"/>
  <w15:chartTrackingRefBased/>
  <w15:docId w15:val="{98178128-40B0-48DC-806C-CAF6D23E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13D8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13D8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gaines</dc:creator>
  <cp:keywords/>
  <dc:description/>
  <cp:lastModifiedBy>amber gaines</cp:lastModifiedBy>
  <cp:revision>3</cp:revision>
  <dcterms:created xsi:type="dcterms:W3CDTF">2026-07-14T23:59:00Z</dcterms:created>
  <dcterms:modified xsi:type="dcterms:W3CDTF">2026-07-20T19:49:00Z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829d2392-f434-469e-b443-d11147c9b488</vt:lpwstr>
  </property>
</Properties>
</file>