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drawing>
          <wp:inline distT="0" distB="0" distL="0" distR="0">
            <wp:extent cx="1428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238250"/>
                    </a:xfrm>
                    <a:prstGeom prst="rect">
                      <a:avLst/>
                    </a:prstGeom>
                  </pic:spPr>
                </pic:pic>
              </a:graphicData>
            </a:graphic>
          </wp:inline>
        </w:drawing>
      </w:r>
    </w:p>
    <w:p>
      <w:pPr>
        <w:spacing w:after="0" w:before="0"/>
      </w:pPr>
      <w:r>
        <w:rPr>
          <w:rFonts w:ascii="Century Gothic" w:cs="Century Gothic" w:eastAsia="Century Gothic" w:hAnsi="Century Gothic"/>
          <w:b/>
          <w:bCs/>
          <w:caps/>
          <w:color w:val="3F9488"/>
          <w:sz w:val="24"/>
          <w:szCs w:val="24"/>
        </w:rPr>
        <w:t xml:space="preserve">TEACHING EXCELLENCE PROGRAMME</w:t>
      </w:r>
    </w:p>
    <w:p>
      <w:pPr>
        <w:spacing w:after="40"/>
      </w:pPr>
      <w:r>
        <w:rPr>
          <w:rFonts w:ascii="Century Gothic" w:cs="Century Gothic" w:eastAsia="Century Gothic" w:hAnsi="Century Gothic"/>
          <w:color w:val="555F5A"/>
          <w:sz w:val="18"/>
          <w:szCs w:val="18"/>
        </w:rPr>
        <w:t xml:space="preserve">A professional development programme developed by Nishkam Schools</w:t>
      </w:r>
    </w:p>
    <w:p>
      <w:pPr>
        <w:pBdr>
          <w:bottom w:val="single" w:color="B07D2B" w:sz="12" w:space="6"/>
        </w:pBdr>
      </w:pPr>
      <w:r>
        <w:rPr>
          <w:rFonts w:ascii="Century Gothic" w:cs="Century Gothic" w:eastAsia="Century Gothic" w:hAnsi="Century Gothic"/>
          <w:color w:val="1A1F1D"/>
        </w:rPr>
        <w:t xml:space="preserve"/>
      </w:r>
    </w:p>
    <w:p>
      <w:pPr>
        <w:spacing w:after="260"/>
      </w:pPr>
      <w:r>
        <w:rPr>
          <w:rFonts w:ascii="Century Gothic" w:cs="Century Gothic" w:eastAsia="Century Gothic" w:hAnsi="Century Gothic"/>
          <w:color w:val="1A1F1D"/>
        </w:rPr>
        <w:t xml:space="preserve"/>
      </w:r>
    </w:p>
    <w:p>
      <w:pPr>
        <w:spacing w:after="0"/>
      </w:pPr>
      <w:r>
        <w:rPr>
          <w:rFonts w:ascii="Century Gothic" w:cs="Century Gothic" w:eastAsia="Century Gothic" w:hAnsi="Century Gothic"/>
          <w:b/>
          <w:bCs/>
          <w:color w:val="B07D2B"/>
          <w:sz w:val="26"/>
          <w:szCs w:val="26"/>
        </w:rPr>
        <w:t xml:space="preserve">Foundations</w:t>
      </w:r>
    </w:p>
    <w:p>
      <w:pPr>
        <w:spacing w:after="60"/>
      </w:pPr>
      <w:r>
        <w:rPr>
          <w:rFonts w:ascii="Century Gothic" w:cs="Century Gothic" w:eastAsia="Century Gothic" w:hAnsi="Century Gothic"/>
          <w:b/>
          <w:bCs/>
          <w:color w:val="14322D"/>
          <w:sz w:val="58"/>
          <w:szCs w:val="58"/>
        </w:rPr>
        <w:t xml:space="preserve">The Foundations</w:t>
      </w:r>
    </w:p>
    <w:p>
      <w:pPr>
        <w:spacing w:after="300"/>
      </w:pPr>
      <w:r>
        <w:rPr>
          <w:rFonts w:ascii="Century Gothic" w:cs="Century Gothic" w:eastAsia="Century Gothic" w:hAnsi="Century Gothic"/>
          <w:color w:val="1A1F1D"/>
          <w:sz w:val="36"/>
          <w:szCs w:val="36"/>
        </w:rPr>
        <w:t xml:space="preserve">The dispositions beneath every routine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FFFFF" w:val="clear"/>
            <w:tcMar>
              <w:top w:type="dxa" w:w="140"/>
              <w:left w:type="dxa" w:w="220"/>
              <w:bottom w:type="dxa" w:w="140"/>
              <w:right w:type="dxa" w:w="200"/>
            </w:tcMar>
          </w:tcPr>
          <w:p>
            <w:r>
              <w:rPr>
                <w:rFonts w:ascii="Century Gothic" w:cs="Century Gothic" w:eastAsia="Century Gothic" w:hAnsi="Century Gothic"/>
                <w:i/>
                <w:iCs/>
                <w:color w:val="14322D"/>
                <w:sz w:val="26"/>
                <w:szCs w:val="26"/>
              </w:rPr>
              <w:t xml:space="preserve">“The routines only work when the teacher delivering them carries authority.”</w:t>
            </w:r>
          </w:p>
          <w:p>
            <w:pPr>
              <w:spacing w:before="40"/>
            </w:pPr>
            <w:r>
              <w:rPr>
                <w:rFonts w:ascii="Century Gothic" w:cs="Century Gothic" w:eastAsia="Century Gothic" w:hAnsi="Century Gothic"/>
                <w:color w:val="555F5A"/>
                <w:sz w:val="20"/>
                <w:szCs w:val="20"/>
              </w:rPr>
              <w:t xml:space="preserve">— The Foundations, Teaching Excellence Programme</w:t>
            </w:r>
          </w:p>
        </w:tc>
      </w:tr>
    </w:tbl>
    <w:p>
      <w:pPr>
        <w:spacing w:after="30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Work through this booklet </w:t>
      </w:r>
      <w:r>
        <w:rPr>
          <w:rFonts w:ascii="Century Gothic" w:cs="Century Gothic" w:eastAsia="Century Gothic" w:hAnsi="Century Gothic"/>
          <w:b/>
          <w:bCs/>
          <w:color w:val="1A1F1D"/>
        </w:rPr>
        <w:t xml:space="preserve">on your own</w:t>
      </w:r>
      <w:r>
        <w:rPr>
          <w:rFonts w:ascii="Century Gothic" w:cs="Century Gothic" w:eastAsia="Century Gothic" w:hAnsi="Century Gothic"/>
          <w:color w:val="1A1F1D"/>
        </w:rPr>
        <w:t xml:space="preserve">, in a </w:t>
      </w:r>
      <w:r>
        <w:rPr>
          <w:rFonts w:ascii="Century Gothic" w:cs="Century Gothic" w:eastAsia="Century Gothic" w:hAnsi="Century Gothic"/>
          <w:b/>
          <w:bCs/>
          <w:color w:val="1A1F1D"/>
        </w:rPr>
        <w:t xml:space="preserve">coaching group of three or four</w:t>
      </w:r>
      <w:r>
        <w:rPr>
          <w:rFonts w:ascii="Century Gothic" w:cs="Century Gothic" w:eastAsia="Century Gothic" w:hAnsi="Century Gothic"/>
          <w:color w:val="1A1F1D"/>
        </w:rPr>
        <w:t xml:space="preserve">, or as a </w:t>
      </w:r>
      <w:r>
        <w:rPr>
          <w:rFonts w:ascii="Century Gothic" w:cs="Century Gothic" w:eastAsia="Century Gothic" w:hAnsi="Century Gothic"/>
          <w:b/>
          <w:bCs/>
          <w:color w:val="1A1F1D"/>
        </w:rPr>
        <w:t xml:space="preserve">class team</w:t>
      </w:r>
      <w:r>
        <w:rPr>
          <w:rFonts w:ascii="Century Gothic" w:cs="Century Gothic" w:eastAsia="Century Gothic" w:hAnsi="Century Gothic"/>
          <w:color w:val="1A1F1D"/>
        </w:rPr>
        <w:t xml:space="preserve">. It is designed to be used alongside the session that accompanies it, and the self‑guided pages online.</w:t>
      </w:r>
    </w:p>
    <w:p>
      <w:pPr>
        <w:spacing w:after="12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b/>
          <w:bCs/>
          <w:color w:val="1A1F1D"/>
          <w:sz w:val="24"/>
          <w:szCs w:val="24"/>
        </w:rPr>
        <w:t xml:space="preserve">Name: </w:t>
      </w:r>
      <w:r>
        <w:rPr>
          <w:rFonts w:ascii="Century Gothic" w:cs="Century Gothic" w:eastAsia="Century Gothic" w:hAnsi="Century Gothic"/>
          <w:color w:val="1A1F1D"/>
          <w:u w:val="single"/>
        </w:rPr>
        <w:t xml:space="preserve">              </w:t>
      </w:r>
    </w:p>
    <w:p>
      <w:pPr>
        <w:pStyle w:val="Heading1"/>
        <w:pageBreakBefore/>
        <w:spacing w:after="120" w:before="0"/>
      </w:pPr>
      <w:r>
        <w:rPr>
          <w:rFonts w:ascii="Century Gothic" w:cs="Century Gothic" w:eastAsia="Century Gothic" w:hAnsi="Century Gothic"/>
          <w:b/>
          <w:bCs/>
          <w:color w:val="14322D"/>
          <w:sz w:val="30"/>
          <w:szCs w:val="30"/>
        </w:rPr>
        <w:t xml:space="preserve">In this booklet</w:t>
      </w:r>
    </w:p>
    <w:p>
      <w:pPr>
        <w:spacing w:after="120" w:line="276"/>
      </w:pPr>
      <w:r>
        <w:rPr>
          <w:rFonts w:ascii="Century Gothic" w:cs="Century Gothic" w:eastAsia="Century Gothic" w:hAnsi="Century Gothic"/>
          <w:color w:val="1A1F1D"/>
          <w:sz w:val="24"/>
          <w:szCs w:val="24"/>
        </w:rPr>
        <w:t xml:space="preserve">Assertiveness — stating the expectation, and meaning it</w:t>
      </w:r>
    </w:p>
    <w:p>
      <w:pPr>
        <w:spacing w:after="120" w:line="276"/>
      </w:pPr>
      <w:r>
        <w:rPr>
          <w:rFonts w:ascii="Century Gothic" w:cs="Century Gothic" w:eastAsia="Century Gothic" w:hAnsi="Century Gothic"/>
          <w:color w:val="1A1F1D"/>
          <w:sz w:val="24"/>
          <w:szCs w:val="24"/>
        </w:rPr>
        <w:t xml:space="preserve">Presence — what the room reads before a word is said</w:t>
      </w:r>
    </w:p>
    <w:p>
      <w:pPr>
        <w:spacing w:after="120" w:line="276"/>
      </w:pPr>
      <w:r>
        <w:rPr>
          <w:rFonts w:ascii="Century Gothic" w:cs="Century Gothic" w:eastAsia="Century Gothic" w:hAnsi="Century Gothic"/>
          <w:color w:val="1A1F1D"/>
          <w:sz w:val="24"/>
          <w:szCs w:val="24"/>
        </w:rPr>
        <w:t xml:space="preserve">Professional conduct — the standard held everywhere, by everyone</w:t>
      </w:r>
    </w:p>
    <w:p>
      <w:pPr>
        <w:spacing w:after="120" w:line="276"/>
      </w:pPr>
      <w:r>
        <w:rPr>
          <w:rFonts w:ascii="Century Gothic" w:cs="Century Gothic" w:eastAsia="Century Gothic" w:hAnsi="Century Gothic"/>
          <w:color w:val="1A1F1D"/>
          <w:sz w:val="24"/>
          <w:szCs w:val="24"/>
        </w:rPr>
        <w:t xml:space="preserve">Voice — the instrument used most, and most carelessly</w:t>
      </w:r>
    </w:p>
    <w:p>
      <w:pPr>
        <w:spacing w:after="120" w:line="276"/>
      </w:pPr>
      <w:r>
        <w:rPr>
          <w:rFonts w:ascii="Century Gothic" w:cs="Century Gothic" w:eastAsia="Century Gothic" w:hAnsi="Century Gothic"/>
          <w:color w:val="1A1F1D"/>
          <w:sz w:val="24"/>
          <w:szCs w:val="24"/>
        </w:rPr>
        <w:t xml:space="preserve">Composure — staying measured when invited to do the opposite</w:t>
      </w:r>
    </w:p>
    <w:p>
      <w:pPr>
        <w:spacing w:after="8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How to use this booklet</w:t>
      </w:r>
    </w:p>
    <w:p>
      <w:pPr>
        <w:spacing w:after="120" w:line="276"/>
      </w:pPr>
      <w:r>
        <w:rPr>
          <w:rFonts w:ascii="Century Gothic" w:cs="Century Gothic" w:eastAsia="Century Gothic" w:hAnsi="Century Gothic"/>
          <w:color w:val="1A1F1D"/>
        </w:rPr>
        <w:t xml:space="preserve">The Foundations sit beneath the six pillars of the programme. Where the pillars teach what to do in the classroom — the routines, the explanations, the questioning — the Foundations are the dispositions the teacher brings to all of it. They are the authority that makes every routine work. This booklet is a starting point, not the finish line: pair it with video footage of your own teaching, with coaching and deliberate practice, and with the self‑guided pages online.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Three ways to work</w:t>
            </w:r>
          </w:p>
          <w:p>
            <w:pPr>
              <w:pStyle w:val="ListParagraph"/>
              <w:numPr>
                <w:ilvl w:val="0"/>
                <w:numId w:val="2"/>
              </w:numPr>
              <w:spacing w:after="60" w:line="264"/>
            </w:pPr>
            <w:r>
              <w:rPr>
                <w:rFonts w:ascii="Century Gothic" w:cs="Century Gothic" w:eastAsia="Century Gothic" w:hAnsi="Century Gothic"/>
                <w:b/>
                <w:bCs/>
                <w:color w:val="1A1F1D"/>
              </w:rPr>
              <w:t xml:space="preserve">On your own. </w:t>
            </w:r>
            <w:r>
              <w:rPr>
                <w:rFonts w:ascii="Century Gothic" w:cs="Century Gothic" w:eastAsia="Century Gothic" w:hAnsi="Century Gothic"/>
                <w:color w:val="1A1F1D"/>
              </w:rPr>
              <w:t xml:space="preserve">Read, audit your current practice, and complete the independent tasks.</w:t>
            </w:r>
          </w:p>
          <w:p>
            <w:pPr>
              <w:pStyle w:val="ListParagraph"/>
              <w:numPr>
                <w:ilvl w:val="0"/>
                <w:numId w:val="2"/>
              </w:numPr>
              <w:spacing w:after="60" w:line="264"/>
            </w:pPr>
            <w:r>
              <w:rPr>
                <w:rFonts w:ascii="Century Gothic" w:cs="Century Gothic" w:eastAsia="Century Gothic" w:hAnsi="Century Gothic"/>
                <w:b/>
                <w:bCs/>
                <w:color w:val="1A1F1D"/>
              </w:rPr>
              <w:t xml:space="preserve">In a coaching group. </w:t>
            </w:r>
            <w:r>
              <w:rPr>
                <w:rFonts w:ascii="Century Gothic" w:cs="Century Gothic" w:eastAsia="Century Gothic" w:hAnsi="Century Gothic"/>
                <w:color w:val="1A1F1D"/>
              </w:rPr>
              <w:t xml:space="preserve">Three or four colleagues rehearse the practice, observe, and coach one another.</w:t>
            </w:r>
          </w:p>
          <w:p>
            <w:pPr>
              <w:pStyle w:val="ListParagraph"/>
              <w:numPr>
                <w:ilvl w:val="0"/>
                <w:numId w:val="2"/>
              </w:numPr>
              <w:spacing w:after="60" w:line="264"/>
            </w:pPr>
            <w:r>
              <w:rPr>
                <w:rFonts w:ascii="Century Gothic" w:cs="Century Gothic" w:eastAsia="Century Gothic" w:hAnsi="Century Gothic"/>
                <w:b/>
                <w:bCs/>
                <w:color w:val="1A1F1D"/>
              </w:rPr>
              <w:t xml:space="preserve">As a class team. </w:t>
            </w:r>
            <w:r>
              <w:rPr>
                <w:rFonts w:ascii="Century Gothic" w:cs="Century Gothic" w:eastAsia="Century Gothic" w:hAnsi="Century Gothic"/>
                <w:color w:val="1A1F1D"/>
              </w:rPr>
              <w:t xml:space="preserve">Adapt each method to your class and agree what ‘water‑tight’ looks like for you.</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This programme is faith‑inspired and virtues‑led, and the practice below is anchored in the virtues of </w:t>
            </w:r>
            <w:r>
              <w:rPr>
                <w:rFonts w:ascii="Century Gothic" w:cs="Century Gothic" w:eastAsia="Century Gothic" w:hAnsi="Century Gothic"/>
                <w:b/>
                <w:bCs/>
                <w:color w:val="1A1F1D"/>
              </w:rPr>
              <w:t xml:space="preserve">Peacefulness, Diligence and Determination</w:t>
            </w:r>
            <w:r>
              <w:rPr>
                <w:rFonts w:ascii="Century Gothic" w:cs="Century Gothic" w:eastAsia="Century Gothic" w:hAnsi="Century Gothic"/>
                <w:color w:val="1A1F1D"/>
              </w:rPr>
              <w:t xml:space="preserve">. Throughout, boxes like this one show the Nishkam version of a practice. Everything else is written to be lifted straight into any classroom — keep the method, give it the language that fits your setting.</w:t>
            </w:r>
          </w:p>
        </w:tc>
      </w:tr>
    </w:tbl>
    <w:p>
      <w:pPr>
        <w:pStyle w:val="Heading1"/>
        <w:pageBreakBefore/>
        <w:spacing w:after="120" w:before="0"/>
      </w:pPr>
      <w:r>
        <w:rPr>
          <w:rFonts w:ascii="Century Gothic" w:cs="Century Gothic" w:eastAsia="Century Gothic" w:hAnsi="Century Gothic"/>
          <w:b/>
          <w:bCs/>
          <w:color w:val="14322D"/>
          <w:sz w:val="30"/>
          <w:szCs w:val="30"/>
        </w:rPr>
        <w:t xml:space="preserve">Reading: where authority comes from</w:t>
      </w:r>
    </w:p>
    <w:p>
      <w:pPr>
        <w:spacing w:after="120" w:line="276"/>
      </w:pPr>
      <w:r>
        <w:rPr>
          <w:rFonts w:ascii="Century Gothic" w:cs="Century Gothic" w:eastAsia="Century Gothic" w:hAnsi="Century Gothic"/>
          <w:color w:val="1A1F1D"/>
        </w:rPr>
        <w:t xml:space="preserve">Before any technique, a teacher’s authority rests on something quieter — the way they carry themselves in a room. A generation of writers on classroom practice has arrived at that same point from different directions, and it is worth holding their thinking in mind before working through the dispositions that follow.</w:t>
      </w:r>
    </w:p>
    <w:p>
      <w:pPr>
        <w:spacing w:after="120" w:line="276"/>
      </w:pPr>
      <w:r>
        <w:rPr>
          <w:rFonts w:ascii="Century Gothic" w:cs="Century Gothic" w:eastAsia="Century Gothic" w:hAnsi="Century Gothic"/>
          <w:color w:val="1A1F1D"/>
        </w:rPr>
        <w:t xml:space="preserve">Bill Rogers, whose work on behaviour has shaped British classrooms for three decades, argues that the decisive variable is not the pupil but the teacher’s own manner. He describes a calm, assertive style of correction that names the behaviour, keeps the relationship intact, and refuses to be drawn into escalation. The teacher, in his account, is the one person in the room who can always choose not to inflame a situation.</w:t>
      </w:r>
    </w:p>
    <w:p>
      <w:pPr>
        <w:spacing w:after="120" w:line="276"/>
      </w:pPr>
      <w:r>
        <w:rPr>
          <w:rFonts w:ascii="Century Gothic" w:cs="Century Gothic" w:eastAsia="Century Gothic" w:hAnsi="Century Gothic"/>
          <w:color w:val="1A1F1D"/>
        </w:rPr>
        <w:t xml:space="preserve">Doug Lemov, in Teach Like a Champion, turns that disposition into observable detail. His idea of a strong voice rests on economy, a settled register, and the willingness to stop and wait rather than talk over a room. His principle of the least invasive intervention holds that the smallest action which corrects a behaviour is usually the best, because it preserves both the lesson and the pupil’s dignity.</w:t>
      </w:r>
    </w:p>
    <w:p>
      <w:pPr>
        <w:spacing w:after="120" w:line="276"/>
      </w:pPr>
      <w:r>
        <w:rPr>
          <w:rFonts w:ascii="Century Gothic" w:cs="Century Gothic" w:eastAsia="Century Gothic" w:hAnsi="Century Gothic"/>
          <w:color w:val="1A1F1D"/>
        </w:rPr>
        <w:t xml:space="preserve">Tom Bennett, reviewing behaviour for the Department for Education, makes the cultural case: good conduct is not a happy accident but something explicitly taught, modelled and maintained by the adults. Paul Dix puts the same idea memorably when he argues that it is the adults who set the weather in a school, and that consistency from every member of staff matters more than the severity of any single sanction.</w:t>
      </w:r>
    </w:p>
    <w:p>
      <w:pPr>
        <w:spacing w:after="120" w:line="276"/>
      </w:pPr>
      <w:r>
        <w:rPr>
          <w:rFonts w:ascii="Century Gothic" w:cs="Century Gothic" w:eastAsia="Century Gothic" w:hAnsi="Century Gothic"/>
          <w:color w:val="1A1F1D"/>
        </w:rPr>
        <w:t xml:space="preserve">What unites them is a claim that can feel uncomfortable and is also freeing: the teacher’s own steadiness is the instrument. Presence, voice, composure and assertive clarity are not fixed traits handed out at birth. They are dispositions that can be named, practised and strengthened, and that is exactly what the rest of this booklet sets out to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First reflections</w:t>
            </w:r>
          </w:p>
          <w:p>
            <w:pPr>
              <w:spacing w:after="120" w:line="276"/>
            </w:pPr>
            <w:r>
              <w:rPr>
                <w:rFonts w:ascii="Century Gothic" w:cs="Century Gothic" w:eastAsia="Century Gothic" w:hAnsi="Century Gothic"/>
                <w:color w:val="1A1F1D"/>
              </w:rPr>
              <w:t xml:space="preserve">Before reading on, note where your own authority feels most secure, and where it most often slips. Which of these writers’ ideas rings most true to your experience of a hard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Assertiveness</w:t>
      </w:r>
    </w:p>
    <w:p>
      <w:pPr>
        <w:spacing w:after="120" w:line="276"/>
      </w:pPr>
      <w:r>
        <w:rPr>
          <w:rFonts w:ascii="Century Gothic" w:cs="Century Gothic" w:eastAsia="Century Gothic" w:hAnsi="Century Gothic"/>
          <w:color w:val="1A1F1D"/>
        </w:rPr>
        <w:t xml:space="preserve">The routines taught across the programme — the Language of Virtues, the Lesson Starts sequence, the Diligence Routine, the strategy ladder — only work when the teacher delivering them carries authority. Assertiveness is that authority made visible: stating an expectation clearly, calmly, and as though compliance is the natural next step. It is a disposition, not a volume setting.</w:t>
      </w:r>
    </w:p>
    <w:p>
      <w:pPr>
        <w:pStyle w:val="Heading2"/>
        <w:spacing w:after="80" w:before="240"/>
      </w:pPr>
      <w:r>
        <w:rPr>
          <w:rFonts w:ascii="Century Gothic" w:cs="Century Gothic" w:eastAsia="Century Gothic" w:hAnsi="Century Gothic"/>
          <w:b/>
          <w:bCs/>
          <w:color w:val="14322D"/>
          <w:sz w:val="24"/>
          <w:szCs w:val="24"/>
        </w:rPr>
        <w:t xml:space="preserve">Three patterns under pressure</w:t>
      </w:r>
    </w:p>
    <w:p>
      <w:pPr>
        <w:spacing w:after="120" w:line="276"/>
      </w:pPr>
      <w:r>
        <w:rPr>
          <w:rFonts w:ascii="Century Gothic" w:cs="Century Gothic" w:eastAsia="Century Gothic" w:hAnsi="Century Gothic"/>
          <w:color w:val="1A1F1D"/>
        </w:rPr>
        <w:t xml:space="preserve">Most teachers, under pressure, drift into one of three patterns. These are not character failings; they are predictable responses to difficult moments, and naming them is the first step toward replacing them.</w:t>
      </w:r>
    </w:p>
    <w:p>
      <w:pPr>
        <w:pStyle w:val="ListParagraph"/>
        <w:numPr>
          <w:ilvl w:val="0"/>
          <w:numId w:val="2"/>
        </w:numPr>
        <w:spacing w:after="60" w:line="264"/>
      </w:pPr>
      <w:r>
        <w:rPr>
          <w:rFonts w:ascii="Century Gothic" w:cs="Century Gothic" w:eastAsia="Century Gothic" w:hAnsi="Century Gothic"/>
          <w:b/>
          <w:bCs/>
          <w:color w:val="1A1F1D"/>
        </w:rPr>
        <w:t xml:space="preserve">Escalation. </w:t>
      </w:r>
      <w:r>
        <w:rPr>
          <w:rFonts w:ascii="Century Gothic" w:cs="Century Gothic" w:eastAsia="Century Gothic" w:hAnsi="Century Gothic"/>
          <w:color w:val="1A1F1D"/>
        </w:rPr>
        <w:t xml:space="preserve">Minor non‑compliance is treated as defiance. A pupil with their head down becomes the subject of a public instruction across the room, and a small moment becomes a confrontation.</w:t>
      </w:r>
    </w:p>
    <w:p>
      <w:pPr>
        <w:pStyle w:val="ListParagraph"/>
        <w:numPr>
          <w:ilvl w:val="0"/>
          <w:numId w:val="2"/>
        </w:numPr>
        <w:spacing w:after="60" w:line="264"/>
      </w:pPr>
      <w:r>
        <w:rPr>
          <w:rFonts w:ascii="Century Gothic" w:cs="Century Gothic" w:eastAsia="Century Gothic" w:hAnsi="Century Gothic"/>
          <w:b/>
          <w:bCs/>
          <w:color w:val="1A1F1D"/>
        </w:rPr>
        <w:t xml:space="preserve">Softening. </w:t>
      </w:r>
      <w:r>
        <w:rPr>
          <w:rFonts w:ascii="Century Gothic" w:cs="Century Gothic" w:eastAsia="Century Gothic" w:hAnsi="Century Gothic"/>
          <w:color w:val="1A1F1D"/>
        </w:rPr>
        <w:t xml:space="preserve">Every demand becomes a request and every request a hope: ‘could you maybe get your planner out, if you have it?’ The pupil hears that the expectation is optional.</w:t>
      </w:r>
    </w:p>
    <w:p>
      <w:pPr>
        <w:pStyle w:val="ListParagraph"/>
        <w:numPr>
          <w:ilvl w:val="0"/>
          <w:numId w:val="2"/>
        </w:numPr>
        <w:spacing w:after="60" w:line="264"/>
      </w:pPr>
      <w:r>
        <w:rPr>
          <w:rFonts w:ascii="Century Gothic" w:cs="Century Gothic" w:eastAsia="Century Gothic" w:hAnsi="Century Gothic"/>
          <w:b/>
          <w:bCs/>
          <w:color w:val="1A1F1D"/>
        </w:rPr>
        <w:t xml:space="preserve">Anxious enforcement. </w:t>
      </w:r>
      <w:r>
        <w:rPr>
          <w:rFonts w:ascii="Century Gothic" w:cs="Century Gothic" w:eastAsia="Century Gothic" w:hAnsi="Century Gothic"/>
          <w:color w:val="1A1F1D"/>
        </w:rPr>
        <w:t xml:space="preserve">The voice is raised to compensate for a room that does not feel fully the teacher’s. Volume stands in for the body language and presence that should be doing the work.</w:t>
      </w:r>
    </w:p>
    <w:p>
      <w:pPr>
        <w:pStyle w:val="Heading2"/>
        <w:spacing w:after="80" w:before="240"/>
      </w:pPr>
      <w:r>
        <w:rPr>
          <w:rFonts w:ascii="Century Gothic" w:cs="Century Gothic" w:eastAsia="Century Gothic" w:hAnsi="Century Gothic"/>
          <w:b/>
          <w:bCs/>
          <w:color w:val="14322D"/>
          <w:sz w:val="24"/>
          <w:szCs w:val="24"/>
        </w:rPr>
        <w:t xml:space="preserve">Six features of the disposition</w:t>
      </w:r>
    </w:p>
    <w:p>
      <w:pPr>
        <w:pStyle w:val="ListParagraph"/>
        <w:numPr>
          <w:ilvl w:val="0"/>
          <w:numId w:val="2"/>
        </w:numPr>
        <w:spacing w:after="60" w:line="264"/>
      </w:pPr>
      <w:r>
        <w:rPr>
          <w:rFonts w:ascii="Century Gothic" w:cs="Century Gothic" w:eastAsia="Century Gothic" w:hAnsi="Century Gothic"/>
          <w:b/>
          <w:bCs/>
          <w:color w:val="1A1F1D"/>
        </w:rPr>
        <w:t xml:space="preserve">Declarative, not interrogative. </w:t>
      </w:r>
      <w:r>
        <w:rPr>
          <w:rFonts w:ascii="Century Gothic" w:cs="Century Gothic" w:eastAsia="Century Gothic" w:hAnsi="Century Gothic"/>
          <w:color w:val="1A1F1D"/>
        </w:rPr>
        <w:t xml:space="preserve">State the expectation rather than ask for it. ‘Planner out’, not ‘could you take your planner out, please?’ The question form invites a negotiation that was never intended.</w:t>
      </w:r>
    </w:p>
    <w:p>
      <w:pPr>
        <w:pStyle w:val="ListParagraph"/>
        <w:numPr>
          <w:ilvl w:val="0"/>
          <w:numId w:val="2"/>
        </w:numPr>
        <w:spacing w:after="60" w:line="264"/>
      </w:pPr>
      <w:r>
        <w:rPr>
          <w:rFonts w:ascii="Century Gothic" w:cs="Century Gothic" w:eastAsia="Century Gothic" w:hAnsi="Century Gothic"/>
          <w:b/>
          <w:bCs/>
          <w:color w:val="1A1F1D"/>
        </w:rPr>
        <w:t xml:space="preserve">The name at the start, not the middle. </w:t>
      </w:r>
      <w:r>
        <w:rPr>
          <w:rFonts w:ascii="Century Gothic" w:cs="Century Gothic" w:eastAsia="Century Gothic" w:hAnsi="Century Gothic"/>
          <w:color w:val="1A1F1D"/>
        </w:rPr>
        <w:t xml:space="preserve">A name dropped mid‑sentence sounds accusatory and pupils brace against it. The name at the start of a clear instruction simply directs attention.</w:t>
      </w:r>
    </w:p>
    <w:p>
      <w:pPr>
        <w:pStyle w:val="ListParagraph"/>
        <w:numPr>
          <w:ilvl w:val="0"/>
          <w:numId w:val="2"/>
        </w:numPr>
        <w:spacing w:after="60" w:line="264"/>
      </w:pPr>
      <w:r>
        <w:rPr>
          <w:rFonts w:ascii="Century Gothic" w:cs="Century Gothic" w:eastAsia="Century Gothic" w:hAnsi="Century Gothic"/>
          <w:b/>
          <w:bCs/>
          <w:color w:val="1A1F1D"/>
        </w:rPr>
        <w:t xml:space="preserve">The pause is the assertion. </w:t>
      </w:r>
      <w:r>
        <w:rPr>
          <w:rFonts w:ascii="Century Gothic" w:cs="Century Gothic" w:eastAsia="Century Gothic" w:hAnsi="Century Gothic"/>
          <w:color w:val="1A1F1D"/>
        </w:rPr>
        <w:t xml:space="preserve">Three seconds of silence after a clear instruction is more authoritative than three sentences of explanation. The pause says the teacher expects to be followed.</w:t>
      </w:r>
    </w:p>
    <w:p>
      <w:pPr>
        <w:pStyle w:val="ListParagraph"/>
        <w:numPr>
          <w:ilvl w:val="0"/>
          <w:numId w:val="2"/>
        </w:numPr>
        <w:spacing w:after="60" w:line="264"/>
      </w:pPr>
      <w:r>
        <w:rPr>
          <w:rFonts w:ascii="Century Gothic" w:cs="Century Gothic" w:eastAsia="Century Gothic" w:hAnsi="Century Gothic"/>
          <w:b/>
          <w:bCs/>
          <w:color w:val="1A1F1D"/>
        </w:rPr>
        <w:t xml:space="preserve">The body is still. </w:t>
      </w:r>
      <w:r>
        <w:rPr>
          <w:rFonts w:ascii="Century Gothic" w:cs="Century Gothic" w:eastAsia="Century Gothic" w:hAnsi="Century Gothic"/>
          <w:color w:val="1A1F1D"/>
        </w:rPr>
        <w:t xml:space="preserve">Movement during the moment of instruction reads as anxiety. The strong position — front of room, weight even, hands free, body squared — is the visual signature of authority.</w:t>
      </w:r>
    </w:p>
    <w:p>
      <w:pPr>
        <w:pStyle w:val="ListParagraph"/>
        <w:numPr>
          <w:ilvl w:val="0"/>
          <w:numId w:val="2"/>
        </w:numPr>
        <w:spacing w:after="60" w:line="264"/>
      </w:pPr>
      <w:r>
        <w:rPr>
          <w:rFonts w:ascii="Century Gothic" w:cs="Century Gothic" w:eastAsia="Century Gothic" w:hAnsi="Century Gothic"/>
          <w:b/>
          <w:bCs/>
          <w:color w:val="1A1F1D"/>
        </w:rPr>
        <w:t xml:space="preserve">Behaviour, not pupil. </w:t>
      </w:r>
      <w:r>
        <w:rPr>
          <w:rFonts w:ascii="Century Gothic" w:cs="Century Gothic" w:eastAsia="Century Gothic" w:hAnsi="Century Gothic"/>
          <w:color w:val="1A1F1D"/>
        </w:rPr>
        <w:t xml:space="preserve">Correction names the action, not the person: ‘that’s talking during the Reflection — pen down, eyes forward’, never ‘you’re always talking’.</w:t>
      </w:r>
    </w:p>
    <w:p>
      <w:pPr>
        <w:pStyle w:val="ListParagraph"/>
        <w:numPr>
          <w:ilvl w:val="0"/>
          <w:numId w:val="2"/>
        </w:numPr>
        <w:spacing w:after="60" w:line="264"/>
      </w:pPr>
      <w:r>
        <w:rPr>
          <w:rFonts w:ascii="Century Gothic" w:cs="Century Gothic" w:eastAsia="Century Gothic" w:hAnsi="Century Gothic"/>
          <w:b/>
          <w:bCs/>
          <w:color w:val="1A1F1D"/>
        </w:rPr>
        <w:t xml:space="preserve">The same register, every time. </w:t>
      </w:r>
      <w:r>
        <w:rPr>
          <w:rFonts w:ascii="Century Gothic" w:cs="Century Gothic" w:eastAsia="Century Gothic" w:hAnsi="Century Gothic"/>
          <w:color w:val="1A1F1D"/>
        </w:rPr>
        <w:t xml:space="preserve">Raising the register when things feel worse teaches pupils that the ordinary register can be ignored. The same calm, declarative voice holds the standard in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Assertiveness at Nishkam is never aggression. It is the calm insistence on a standard, held in the service of the pupil. It rests on the virtues of </w:t>
            </w:r>
            <w:r>
              <w:rPr>
                <w:rFonts w:ascii="Century Gothic" w:cs="Century Gothic" w:eastAsia="Century Gothic" w:hAnsi="Century Gothic"/>
                <w:b/>
                <w:bCs/>
                <w:color w:val="1A1F1D"/>
              </w:rPr>
              <w:t xml:space="preserve">Peacefulness, Diligence and Determination</w:t>
            </w:r>
            <w:r>
              <w:rPr>
                <w:rFonts w:ascii="Century Gothic" w:cs="Century Gothic" w:eastAsia="Century Gothic" w:hAnsi="Century Gothic"/>
                <w:color w:val="1A1F1D"/>
              </w:rPr>
              <w:t xml:space="preserve">: peaceful in manner, diligent in following through, determined that the expectation will be met.</w:t>
            </w:r>
          </w:p>
        </w:tc>
      </w:tr>
    </w:tbl>
    <w:p>
      <w:pPr>
        <w:pStyle w:val="Heading2"/>
        <w:spacing w:after="80" w:before="240"/>
      </w:pPr>
      <w:r>
        <w:rPr>
          <w:rFonts w:ascii="Century Gothic" w:cs="Century Gothic" w:eastAsia="Century Gothic" w:hAnsi="Century Gothic"/>
          <w:b/>
          <w:bCs/>
          <w:color w:val="14322D"/>
          <w:sz w:val="24"/>
          <w:szCs w:val="24"/>
        </w:rPr>
        <w:t xml:space="preserve">The five‑step pattern</w:t>
      </w:r>
    </w:p>
    <w:p>
      <w:pPr>
        <w:spacing w:after="120" w:line="276"/>
      </w:pPr>
      <w:r>
        <w:rPr>
          <w:rFonts w:ascii="Century Gothic" w:cs="Century Gothic" w:eastAsia="Century Gothic" w:hAnsi="Century Gothic"/>
          <w:color w:val="1A1F1D"/>
        </w:rPr>
        <w:t xml:space="preserve">An assertive demand, in any context, follows the same five steps. This is the pattern beneath the Diligence Routine, applied to a one‑to‑one moment.</w:t>
      </w:r>
    </w:p>
    <w:p>
      <w:pPr>
        <w:pStyle w:val="ListParagraph"/>
        <w:numPr>
          <w:ilvl w:val="0"/>
          <w:numId w:val="3"/>
        </w:numPr>
        <w:spacing w:after="60" w:line="264"/>
      </w:pPr>
      <w:r>
        <w:rPr>
          <w:rFonts w:ascii="Century Gothic" w:cs="Century Gothic" w:eastAsia="Century Gothic" w:hAnsi="Century Gothic"/>
          <w:color w:val="1A1F1D"/>
        </w:rPr>
        <w:t xml:space="preserve">Set up the demand before issuing it. Stand in a strong position and gain attention first.</w:t>
      </w:r>
    </w:p>
    <w:p>
      <w:pPr>
        <w:pStyle w:val="ListParagraph"/>
        <w:numPr>
          <w:ilvl w:val="0"/>
          <w:numId w:val="3"/>
        </w:numPr>
        <w:spacing w:after="60" w:line="264"/>
      </w:pPr>
      <w:r>
        <w:rPr>
          <w:rFonts w:ascii="Century Gothic" w:cs="Century Gothic" w:eastAsia="Century Gothic" w:hAnsi="Century Gothic"/>
          <w:color w:val="1A1F1D"/>
        </w:rPr>
        <w:t xml:space="preserve">Issue the instruction in five words or fewer. ‘Planner out.’</w:t>
      </w:r>
    </w:p>
    <w:p>
      <w:pPr>
        <w:pStyle w:val="ListParagraph"/>
        <w:numPr>
          <w:ilvl w:val="0"/>
          <w:numId w:val="3"/>
        </w:numPr>
        <w:spacing w:after="60" w:line="264"/>
      </w:pPr>
      <w:r>
        <w:rPr>
          <w:rFonts w:ascii="Century Gothic" w:cs="Century Gothic" w:eastAsia="Century Gothic" w:hAnsi="Century Gothic"/>
          <w:color w:val="1A1F1D"/>
        </w:rPr>
        <w:t xml:space="preserve">Hold the pause. Three seconds, in silence. The teacher does nothing else.</w:t>
      </w:r>
    </w:p>
    <w:p>
      <w:pPr>
        <w:pStyle w:val="ListParagraph"/>
        <w:numPr>
          <w:ilvl w:val="0"/>
          <w:numId w:val="3"/>
        </w:numPr>
        <w:spacing w:after="60" w:line="264"/>
      </w:pPr>
      <w:r>
        <w:rPr>
          <w:rFonts w:ascii="Century Gothic" w:cs="Century Gothic" w:eastAsia="Century Gothic" w:hAnsi="Century Gothic"/>
          <w:color w:val="1A1F1D"/>
        </w:rPr>
        <w:t xml:space="preserve">Acknowledge compliance silently. A small nod, a return of attention to the room.</w:t>
      </w:r>
    </w:p>
    <w:p>
      <w:pPr>
        <w:pStyle w:val="ListParagraph"/>
        <w:numPr>
          <w:ilvl w:val="0"/>
          <w:numId w:val="3"/>
        </w:numPr>
        <w:spacing w:after="60" w:line="264"/>
      </w:pPr>
      <w:r>
        <w:rPr>
          <w:rFonts w:ascii="Century Gothic" w:cs="Century Gothic" w:eastAsia="Century Gothic" w:hAnsi="Century Gothic"/>
          <w:color w:val="1A1F1D"/>
        </w:rPr>
        <w:t xml:space="preserve">If non‑compliance, repeat once. Same words, same volume, then a known consequence.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A prompt for the week</w:t>
            </w:r>
          </w:p>
          <w:p>
            <w:pPr>
              <w:spacing w:after="120" w:line="276"/>
            </w:pPr>
            <w:r>
              <w:rPr>
                <w:rFonts w:ascii="Century Gothic" w:cs="Century Gothic" w:eastAsia="Century Gothic" w:hAnsi="Century Gothic"/>
                <w:color w:val="1A1F1D"/>
              </w:rPr>
              <w:t xml:space="preserve">Over the next week, in a moment of pressure, notice which of the three patterns you drift toward — escalation, softening, or anxious enforcement — and what you could do instead. Note one moment, and the move you would make next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Presence</w:t>
      </w:r>
    </w:p>
    <w:p>
      <w:pPr>
        <w:spacing w:after="120" w:line="276"/>
      </w:pPr>
      <w:r>
        <w:rPr>
          <w:rFonts w:ascii="Century Gothic" w:cs="Century Gothic" w:eastAsia="Century Gothic" w:hAnsi="Century Gothic"/>
          <w:color w:val="1A1F1D"/>
        </w:rPr>
        <w:t xml:space="preserve">Presence is what a class registers in the first few seconds, before any instruction is given. It is the set of signals — posture, position, pace, gaze — that tell a room whether the person at the front expects to be in charge of it. The room reads the teacher before a word is said.</w:t>
      </w:r>
    </w:p>
    <w:p>
      <w:pPr>
        <w:pStyle w:val="Heading2"/>
        <w:spacing w:after="80" w:before="240"/>
      </w:pPr>
      <w:r>
        <w:rPr>
          <w:rFonts w:ascii="Century Gothic" w:cs="Century Gothic" w:eastAsia="Century Gothic" w:hAnsi="Century Gothic"/>
          <w:b/>
          <w:bCs/>
          <w:color w:val="14322D"/>
          <w:sz w:val="24"/>
          <w:szCs w:val="24"/>
        </w:rPr>
        <w:t xml:space="preserve">How presence is commonly lost</w:t>
      </w:r>
    </w:p>
    <w:p>
      <w:pPr>
        <w:pStyle w:val="ListParagraph"/>
        <w:numPr>
          <w:ilvl w:val="0"/>
          <w:numId w:val="2"/>
        </w:numPr>
        <w:spacing w:after="60" w:line="264"/>
      </w:pPr>
      <w:r>
        <w:rPr>
          <w:rFonts w:ascii="Century Gothic" w:cs="Century Gothic" w:eastAsia="Century Gothic" w:hAnsi="Century Gothic"/>
          <w:b/>
          <w:bCs/>
          <w:color w:val="1A1F1D"/>
        </w:rPr>
        <w:t xml:space="preserve">The busy entrance. </w:t>
      </w:r>
      <w:r>
        <w:rPr>
          <w:rFonts w:ascii="Century Gothic" w:cs="Century Gothic" w:eastAsia="Century Gothic" w:hAnsi="Century Gothic"/>
          <w:color w:val="1A1F1D"/>
        </w:rPr>
        <w:t xml:space="preserve">The teacher enters already talking and moving, arms full, attention on the laptop rather than the room. The lesson begins in a flurry, and the class never quite settles.</w:t>
      </w:r>
    </w:p>
    <w:p>
      <w:pPr>
        <w:pStyle w:val="ListParagraph"/>
        <w:numPr>
          <w:ilvl w:val="0"/>
          <w:numId w:val="2"/>
        </w:numPr>
        <w:spacing w:after="60" w:line="264"/>
      </w:pPr>
      <w:r>
        <w:rPr>
          <w:rFonts w:ascii="Century Gothic" w:cs="Century Gothic" w:eastAsia="Century Gothic" w:hAnsi="Century Gothic"/>
          <w:b/>
          <w:bCs/>
          <w:color w:val="1A1F1D"/>
        </w:rPr>
        <w:t xml:space="preserve">Constant motion. </w:t>
      </w:r>
      <w:r>
        <w:rPr>
          <w:rFonts w:ascii="Century Gothic" w:cs="Century Gothic" w:eastAsia="Century Gothic" w:hAnsi="Century Gothic"/>
          <w:color w:val="1A1F1D"/>
        </w:rPr>
        <w:t xml:space="preserve">The teacher never stops — pacing, circling, shifting weight, fiddling with a pen. The movement reads as nervous energy rather than purpose.</w:t>
      </w:r>
    </w:p>
    <w:p>
      <w:pPr>
        <w:pStyle w:val="ListParagraph"/>
        <w:numPr>
          <w:ilvl w:val="0"/>
          <w:numId w:val="2"/>
        </w:numPr>
        <w:spacing w:after="60" w:line="264"/>
      </w:pPr>
      <w:r>
        <w:rPr>
          <w:rFonts w:ascii="Century Gothic" w:cs="Century Gothic" w:eastAsia="Century Gothic" w:hAnsi="Century Gothic"/>
          <w:b/>
          <w:bCs/>
          <w:color w:val="1A1F1D"/>
        </w:rPr>
        <w:t xml:space="preserve">The averted gaze. </w:t>
      </w:r>
      <w:r>
        <w:rPr>
          <w:rFonts w:ascii="Century Gothic" w:cs="Century Gothic" w:eastAsia="Century Gothic" w:hAnsi="Century Gothic"/>
          <w:color w:val="1A1F1D"/>
        </w:rPr>
        <w:t xml:space="preserve">The teacher looks at the board, the laptop, the worksheet — anywhere but the faces in the room. The class reads the avoidance.</w:t>
      </w:r>
    </w:p>
    <w:p>
      <w:pPr>
        <w:pStyle w:val="Heading2"/>
        <w:spacing w:after="80" w:before="240"/>
      </w:pPr>
      <w:r>
        <w:rPr>
          <w:rFonts w:ascii="Century Gothic" w:cs="Century Gothic" w:eastAsia="Century Gothic" w:hAnsi="Century Gothic"/>
          <w:b/>
          <w:bCs/>
          <w:color w:val="14322D"/>
          <w:sz w:val="24"/>
          <w:szCs w:val="24"/>
        </w:rPr>
        <w:t xml:space="preserve">Six features of the disposition</w:t>
      </w:r>
    </w:p>
    <w:p>
      <w:pPr>
        <w:pStyle w:val="ListParagraph"/>
        <w:numPr>
          <w:ilvl w:val="0"/>
          <w:numId w:val="2"/>
        </w:numPr>
        <w:spacing w:after="60" w:line="264"/>
      </w:pPr>
      <w:r>
        <w:rPr>
          <w:rFonts w:ascii="Century Gothic" w:cs="Century Gothic" w:eastAsia="Century Gothic" w:hAnsi="Century Gothic"/>
          <w:b/>
          <w:bCs/>
          <w:color w:val="1A1F1D"/>
        </w:rPr>
        <w:t xml:space="preserve">The strong position, held. </w:t>
      </w:r>
      <w:r>
        <w:rPr>
          <w:rFonts w:ascii="Century Gothic" w:cs="Century Gothic" w:eastAsia="Century Gothic" w:hAnsi="Century Gothic"/>
          <w:color w:val="1A1F1D"/>
        </w:rPr>
        <w:t xml:space="preserve">Weight even on both feet, body squared to the room, hands free and still, shoulders down. The physical signature of a teacher in command of the space.</w:t>
      </w:r>
    </w:p>
    <w:p>
      <w:pPr>
        <w:pStyle w:val="ListParagraph"/>
        <w:numPr>
          <w:ilvl w:val="0"/>
          <w:numId w:val="2"/>
        </w:numPr>
        <w:spacing w:after="60" w:line="264"/>
      </w:pPr>
      <w:r>
        <w:rPr>
          <w:rFonts w:ascii="Century Gothic" w:cs="Century Gothic" w:eastAsia="Century Gothic" w:hAnsi="Century Gothic"/>
          <w:b/>
          <w:bCs/>
          <w:color w:val="1A1F1D"/>
        </w:rPr>
        <w:t xml:space="preserve">Stillness before the instruction. </w:t>
      </w:r>
      <w:r>
        <w:rPr>
          <w:rFonts w:ascii="Century Gothic" w:cs="Century Gothic" w:eastAsia="Century Gothic" w:hAnsi="Century Gothic"/>
          <w:color w:val="1A1F1D"/>
        </w:rPr>
        <w:t xml:space="preserve">Pausing, holding a strong position, and waiting for quiet before speaking teaches a room that instructions are given once, into silence, and are worth attending to.</w:t>
      </w:r>
    </w:p>
    <w:p>
      <w:pPr>
        <w:pStyle w:val="ListParagraph"/>
        <w:numPr>
          <w:ilvl w:val="0"/>
          <w:numId w:val="2"/>
        </w:numPr>
        <w:spacing w:after="60" w:line="264"/>
      </w:pPr>
      <w:r>
        <w:rPr>
          <w:rFonts w:ascii="Century Gothic" w:cs="Century Gothic" w:eastAsia="Century Gothic" w:hAnsi="Century Gothic"/>
          <w:b/>
          <w:bCs/>
          <w:color w:val="1A1F1D"/>
        </w:rPr>
        <w:t xml:space="preserve">The slow scan. </w:t>
      </w:r>
      <w:r>
        <w:rPr>
          <w:rFonts w:ascii="Century Gothic" w:cs="Century Gothic" w:eastAsia="Century Gothic" w:hAnsi="Century Gothic"/>
          <w:color w:val="1A1F1D"/>
        </w:rPr>
        <w:t xml:space="preserve">The eyes move steadily across the room, resting briefly on individuals, taking in the whole class. Unhurried, it communicates that nothing is being missed.</w:t>
      </w:r>
    </w:p>
    <w:p>
      <w:pPr>
        <w:pStyle w:val="ListParagraph"/>
        <w:numPr>
          <w:ilvl w:val="0"/>
          <w:numId w:val="2"/>
        </w:numPr>
        <w:spacing w:after="60" w:line="264"/>
      </w:pPr>
      <w:r>
        <w:rPr>
          <w:rFonts w:ascii="Century Gothic" w:cs="Century Gothic" w:eastAsia="Century Gothic" w:hAnsi="Century Gothic"/>
          <w:b/>
          <w:bCs/>
          <w:color w:val="1A1F1D"/>
        </w:rPr>
        <w:t xml:space="preserve">Movement with purpose. </w:t>
      </w:r>
      <w:r>
        <w:rPr>
          <w:rFonts w:ascii="Century Gothic" w:cs="Century Gothic" w:eastAsia="Century Gothic" w:hAnsi="Century Gothic"/>
          <w:color w:val="1A1F1D"/>
        </w:rPr>
        <w:t xml:space="preserve">When the teacher moves, the movement has a reason — proximity to a pupil, reaching a part of the room, circulating during practice.</w:t>
      </w:r>
    </w:p>
    <w:p>
      <w:pPr>
        <w:pStyle w:val="ListParagraph"/>
        <w:numPr>
          <w:ilvl w:val="0"/>
          <w:numId w:val="2"/>
        </w:numPr>
        <w:spacing w:after="60" w:line="264"/>
      </w:pPr>
      <w:r>
        <w:rPr>
          <w:rFonts w:ascii="Century Gothic" w:cs="Century Gothic" w:eastAsia="Century Gothic" w:hAnsi="Century Gothic"/>
          <w:b/>
          <w:bCs/>
          <w:color w:val="1A1F1D"/>
        </w:rPr>
        <w:t xml:space="preserve">The unhurried pace. </w:t>
      </w:r>
      <w:r>
        <w:rPr>
          <w:rFonts w:ascii="Century Gothic" w:cs="Century Gothic" w:eastAsia="Century Gothic" w:hAnsi="Century Gothic"/>
          <w:color w:val="1A1F1D"/>
        </w:rPr>
        <w:t xml:space="preserve">Moving, speaking, and transitioning at an unhurried pace signals control of time itself. Rushing signals the opposite.</w:t>
      </w:r>
    </w:p>
    <w:p>
      <w:pPr>
        <w:pStyle w:val="ListParagraph"/>
        <w:numPr>
          <w:ilvl w:val="0"/>
          <w:numId w:val="2"/>
        </w:numPr>
        <w:spacing w:after="60" w:line="264"/>
      </w:pPr>
      <w:r>
        <w:rPr>
          <w:rFonts w:ascii="Century Gothic" w:cs="Century Gothic" w:eastAsia="Century Gothic" w:hAnsi="Century Gothic"/>
          <w:b/>
          <w:bCs/>
          <w:color w:val="1A1F1D"/>
        </w:rPr>
        <w:t xml:space="preserve">Composure under challenge. </w:t>
      </w:r>
      <w:r>
        <w:rPr>
          <w:rFonts w:ascii="Century Gothic" w:cs="Century Gothic" w:eastAsia="Century Gothic" w:hAnsi="Century Gothic"/>
          <w:color w:val="1A1F1D"/>
        </w:rPr>
        <w:t xml:space="preserve">Presence is tested by the muttered comment and the slow compliance. Holding position and register through it is what keeps the room settled.</w:t>
      </w:r>
    </w:p>
    <w:p>
      <w:pPr>
        <w:pStyle w:val="Heading2"/>
        <w:spacing w:after="80" w:before="240"/>
      </w:pPr>
      <w:r>
        <w:rPr>
          <w:rFonts w:ascii="Century Gothic" w:cs="Century Gothic" w:eastAsia="Century Gothic" w:hAnsi="Century Gothic"/>
          <w:b/>
          <w:bCs/>
          <w:color w:val="14322D"/>
          <w:sz w:val="24"/>
          <w:szCs w:val="24"/>
        </w:rPr>
        <w:t xml:space="preserve">The five‑step pattern for the first minute</w:t>
      </w:r>
    </w:p>
    <w:p>
      <w:pPr>
        <w:spacing w:after="120" w:line="276"/>
      </w:pPr>
      <w:r>
        <w:rPr>
          <w:rFonts w:ascii="Century Gothic" w:cs="Century Gothic" w:eastAsia="Century Gothic" w:hAnsi="Century Gothic"/>
          <w:color w:val="1A1F1D"/>
        </w:rPr>
        <w:t xml:space="preserve">The lesson begins at the door, not at the desk. Establishing presence at the start follows five steps.</w:t>
      </w:r>
    </w:p>
    <w:p>
      <w:pPr>
        <w:pStyle w:val="ListParagraph"/>
        <w:numPr>
          <w:ilvl w:val="0"/>
          <w:numId w:val="4"/>
        </w:numPr>
        <w:spacing w:after="60" w:line="264"/>
      </w:pPr>
      <w:r>
        <w:rPr>
          <w:rFonts w:ascii="Century Gothic" w:cs="Century Gothic" w:eastAsia="Century Gothic" w:hAnsi="Century Gothic"/>
          <w:color w:val="1A1F1D"/>
        </w:rPr>
        <w:t xml:space="preserve">Be ready before they arrive. Resources prepared, board set, nothing left to scramble for.</w:t>
      </w:r>
    </w:p>
    <w:p>
      <w:pPr>
        <w:pStyle w:val="ListParagraph"/>
        <w:numPr>
          <w:ilvl w:val="0"/>
          <w:numId w:val="4"/>
        </w:numPr>
        <w:spacing w:after="60" w:line="264"/>
      </w:pPr>
      <w:r>
        <w:rPr>
          <w:rFonts w:ascii="Century Gothic" w:cs="Century Gothic" w:eastAsia="Century Gothic" w:hAnsi="Century Gothic"/>
          <w:color w:val="1A1F1D"/>
        </w:rPr>
        <w:t xml:space="preserve">Take the threshold. Stand where entering pupils pass, settled and greeting the class.</w:t>
      </w:r>
    </w:p>
    <w:p>
      <w:pPr>
        <w:pStyle w:val="ListParagraph"/>
        <w:numPr>
          <w:ilvl w:val="0"/>
          <w:numId w:val="4"/>
        </w:numPr>
        <w:spacing w:after="60" w:line="264"/>
      </w:pPr>
      <w:r>
        <w:rPr>
          <w:rFonts w:ascii="Century Gothic" w:cs="Century Gothic" w:eastAsia="Century Gothic" w:hAnsi="Century Gothic"/>
          <w:color w:val="1A1F1D"/>
        </w:rPr>
        <w:t xml:space="preserve">Hold a strong position and wait. Once the class is in, take position and wait for quiet.</w:t>
      </w:r>
    </w:p>
    <w:p>
      <w:pPr>
        <w:pStyle w:val="ListParagraph"/>
        <w:numPr>
          <w:ilvl w:val="0"/>
          <w:numId w:val="4"/>
        </w:numPr>
        <w:spacing w:after="60" w:line="264"/>
      </w:pPr>
      <w:r>
        <w:rPr>
          <w:rFonts w:ascii="Century Gothic" w:cs="Century Gothic" w:eastAsia="Century Gothic" w:hAnsi="Century Gothic"/>
          <w:color w:val="1A1F1D"/>
        </w:rPr>
        <w:t xml:space="preserve">Scan before speaking. A slow scan across the room before the first word.</w:t>
      </w:r>
    </w:p>
    <w:p>
      <w:pPr>
        <w:pStyle w:val="ListParagraph"/>
        <w:numPr>
          <w:ilvl w:val="0"/>
          <w:numId w:val="4"/>
        </w:numPr>
        <w:spacing w:after="60" w:line="264"/>
      </w:pPr>
      <w:r>
        <w:rPr>
          <w:rFonts w:ascii="Century Gothic" w:cs="Century Gothic" w:eastAsia="Century Gothic" w:hAnsi="Century Gothic"/>
          <w:color w:val="1A1F1D"/>
        </w:rPr>
        <w:t xml:space="preserve">Give the first instruction into silence. Brief, declarative, and unhurried.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A prompt for the week</w:t>
            </w:r>
          </w:p>
          <w:p>
            <w:pPr>
              <w:spacing w:after="120" w:line="276"/>
            </w:pPr>
            <w:r>
              <w:rPr>
                <w:rFonts w:ascii="Century Gothic" w:cs="Century Gothic" w:eastAsia="Century Gothic" w:hAnsi="Century Gothic"/>
                <w:color w:val="1A1F1D"/>
              </w:rPr>
              <w:t xml:space="preserve">Over the next week, attend to the first sixty seconds of one lesson each day — where you are standing, whether you are still, where you are looking. Note what changes in how the class settles.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Professional Conduct</w:t>
      </w:r>
    </w:p>
    <w:p>
      <w:pPr>
        <w:spacing w:after="120" w:line="276"/>
      </w:pPr>
      <w:r>
        <w:rPr>
          <w:rFonts w:ascii="Century Gothic" w:cs="Century Gothic" w:eastAsia="Century Gothic" w:hAnsi="Century Gothic"/>
          <w:color w:val="1A1F1D"/>
        </w:rPr>
        <w:t xml:space="preserve">Nishkam means selflessness. The school works for others, considers others in everything it does, and approaches the work with optimism and a search for joy — what Sikh tradition calls Chardi Kala, the aspiration to a state of eternal resilience and rising spirits. Professional conduct is that ethos made ordinary: the everyday bearing that makes a school work, held by every member of staff.</w:t>
      </w:r>
    </w:p>
    <w:p>
      <w:pPr>
        <w:pStyle w:val="Heading2"/>
        <w:spacing w:after="80" w:before="240"/>
      </w:pPr>
      <w:r>
        <w:rPr>
          <w:rFonts w:ascii="Century Gothic" w:cs="Century Gothic" w:eastAsia="Century Gothic" w:hAnsi="Century Gothic"/>
          <w:b/>
          <w:bCs/>
          <w:color w:val="14322D"/>
          <w:sz w:val="24"/>
          <w:szCs w:val="24"/>
        </w:rPr>
        <w:t xml:space="preserve">Where conduct slips</w:t>
      </w:r>
    </w:p>
    <w:p>
      <w:pPr>
        <w:spacing w:after="120" w:line="276"/>
      </w:pPr>
      <w:r>
        <w:rPr>
          <w:rFonts w:ascii="Century Gothic" w:cs="Century Gothic" w:eastAsia="Century Gothic" w:hAnsi="Century Gothic"/>
          <w:color w:val="1A1F1D"/>
        </w:rPr>
        <w:t xml:space="preserve">Lapses are rarely deliberate; they are habits that creep in under pressure or familiarity. Three patterns account for most of them.</w:t>
      </w:r>
    </w:p>
    <w:p>
      <w:pPr>
        <w:pStyle w:val="ListParagraph"/>
        <w:numPr>
          <w:ilvl w:val="0"/>
          <w:numId w:val="2"/>
        </w:numPr>
        <w:spacing w:after="60" w:line="264"/>
      </w:pPr>
      <w:r>
        <w:rPr>
          <w:rFonts w:ascii="Century Gothic" w:cs="Century Gothic" w:eastAsia="Century Gothic" w:hAnsi="Century Gothic"/>
          <w:b/>
          <w:bCs/>
          <w:color w:val="1A1F1D"/>
        </w:rPr>
        <w:t xml:space="preserve">The staff‑room lapse. </w:t>
      </w:r>
      <w:r>
        <w:rPr>
          <w:rFonts w:ascii="Century Gothic" w:cs="Century Gothic" w:eastAsia="Century Gothic" w:hAnsi="Century Gothic"/>
          <w:color w:val="1A1F1D"/>
        </w:rPr>
        <w:t xml:space="preserve">Conduct relaxes where pupils cannot see, and the relaxation leaks: discussing a pupil’s conduct in earshot, or a complaint that travels.</w:t>
      </w:r>
    </w:p>
    <w:p>
      <w:pPr>
        <w:pStyle w:val="ListParagraph"/>
        <w:numPr>
          <w:ilvl w:val="0"/>
          <w:numId w:val="2"/>
        </w:numPr>
        <w:spacing w:after="60" w:line="264"/>
      </w:pPr>
      <w:r>
        <w:rPr>
          <w:rFonts w:ascii="Century Gothic" w:cs="Century Gothic" w:eastAsia="Century Gothic" w:hAnsi="Century Gothic"/>
          <w:b/>
          <w:bCs/>
          <w:color w:val="1A1F1D"/>
        </w:rPr>
        <w:t xml:space="preserve">Conduct in the lesson. </w:t>
      </w:r>
      <w:r>
        <w:rPr>
          <w:rFonts w:ascii="Century Gothic" w:cs="Century Gothic" w:eastAsia="Century Gothic" w:hAnsi="Century Gothic"/>
          <w:color w:val="1A1F1D"/>
        </w:rPr>
        <w:t xml:space="preserve">Small habits undermine professional bearing — sitting on a desk while teaching, a drink in hand, the phone within reach.</w:t>
      </w:r>
    </w:p>
    <w:p>
      <w:pPr>
        <w:pStyle w:val="ListParagraph"/>
        <w:numPr>
          <w:ilvl w:val="0"/>
          <w:numId w:val="2"/>
        </w:numPr>
        <w:spacing w:after="60" w:line="264"/>
      </w:pPr>
      <w:r>
        <w:rPr>
          <w:rFonts w:ascii="Century Gothic" w:cs="Century Gothic" w:eastAsia="Century Gothic" w:hAnsi="Century Gothic"/>
          <w:b/>
          <w:bCs/>
          <w:color w:val="1A1F1D"/>
        </w:rPr>
        <w:t xml:space="preserve">Undermining in passing. </w:t>
      </w:r>
      <w:r>
        <w:rPr>
          <w:rFonts w:ascii="Century Gothic" w:cs="Century Gothic" w:eastAsia="Century Gothic" w:hAnsi="Century Gothic"/>
          <w:color w:val="1A1F1D"/>
        </w:rPr>
        <w:t xml:space="preserve">Standards erode through quiet complaint as much as open breach. Questioning a policy in front of pupils tells them it need not be followed.</w:t>
      </w:r>
    </w:p>
    <w:p>
      <w:pPr>
        <w:pStyle w:val="Heading2"/>
        <w:spacing w:after="80" w:before="240"/>
      </w:pPr>
      <w:r>
        <w:rPr>
          <w:rFonts w:ascii="Century Gothic" w:cs="Century Gothic" w:eastAsia="Century Gothic" w:hAnsi="Century Gothic"/>
          <w:b/>
          <w:bCs/>
          <w:color w:val="14322D"/>
          <w:sz w:val="24"/>
          <w:szCs w:val="24"/>
        </w:rPr>
        <w:t xml:space="preserve">The basics, set out plainly</w:t>
      </w:r>
    </w:p>
    <w:p>
      <w:pPr>
        <w:pStyle w:val="ListParagraph"/>
        <w:numPr>
          <w:ilvl w:val="0"/>
          <w:numId w:val="2"/>
        </w:numPr>
        <w:spacing w:after="60" w:line="264"/>
      </w:pPr>
      <w:r>
        <w:rPr>
          <w:rFonts w:ascii="Century Gothic" w:cs="Century Gothic" w:eastAsia="Century Gothic" w:hAnsi="Century Gothic"/>
          <w:b/>
          <w:bCs/>
          <w:color w:val="1A1F1D"/>
        </w:rPr>
        <w:t xml:space="preserve">Dress and decorum. </w:t>
      </w:r>
      <w:r>
        <w:rPr>
          <w:rFonts w:ascii="Century Gothic" w:cs="Century Gothic" w:eastAsia="Century Gothic" w:hAnsi="Century Gothic"/>
          <w:color w:val="1A1F1D"/>
        </w:rPr>
        <w:t xml:space="preserve">Smart business attire whenever pupils are present; training days are smart‑casual, but no flip‑flops, shorts, or vests.</w:t>
      </w:r>
    </w:p>
    <w:p>
      <w:pPr>
        <w:pStyle w:val="ListParagraph"/>
        <w:numPr>
          <w:ilvl w:val="0"/>
          <w:numId w:val="2"/>
        </w:numPr>
        <w:spacing w:after="60" w:line="264"/>
      </w:pPr>
      <w:r>
        <w:rPr>
          <w:rFonts w:ascii="Century Gothic" w:cs="Century Gothic" w:eastAsia="Century Gothic" w:hAnsi="Century Gothic"/>
          <w:b/>
          <w:bCs/>
          <w:color w:val="1A1F1D"/>
        </w:rPr>
        <w:t xml:space="preserve">The working day. </w:t>
      </w:r>
      <w:r>
        <w:rPr>
          <w:rFonts w:ascii="Century Gothic" w:cs="Century Gothic" w:eastAsia="Century Gothic" w:hAnsi="Century Gothic"/>
          <w:color w:val="1A1F1D"/>
        </w:rPr>
        <w:t xml:space="preserve">On site by 8am and staying until prepared for the next day; most staff leave after 4pm. Non‑contact time is for the work of teaching.</w:t>
      </w:r>
    </w:p>
    <w:p>
      <w:pPr>
        <w:pStyle w:val="ListParagraph"/>
        <w:numPr>
          <w:ilvl w:val="0"/>
          <w:numId w:val="2"/>
        </w:numPr>
        <w:spacing w:after="60" w:line="264"/>
      </w:pPr>
      <w:r>
        <w:rPr>
          <w:rFonts w:ascii="Century Gothic" w:cs="Century Gothic" w:eastAsia="Century Gothic" w:hAnsi="Century Gothic"/>
          <w:b/>
          <w:bCs/>
          <w:color w:val="1A1F1D"/>
        </w:rPr>
        <w:t xml:space="preserve">Social media. </w:t>
      </w:r>
      <w:r>
        <w:rPr>
          <w:rFonts w:ascii="Century Gothic" w:cs="Century Gothic" w:eastAsia="Century Gothic" w:hAnsi="Century Gothic"/>
          <w:color w:val="1A1F1D"/>
        </w:rPr>
        <w:t xml:space="preserve">No pupil is befriended on any platform, and pupil requests are ignored, including from former pupils. Profiles are kept private.</w:t>
      </w:r>
    </w:p>
    <w:p>
      <w:pPr>
        <w:pStyle w:val="ListParagraph"/>
        <w:numPr>
          <w:ilvl w:val="0"/>
          <w:numId w:val="2"/>
        </w:numPr>
        <w:spacing w:after="60" w:line="264"/>
      </w:pPr>
      <w:r>
        <w:rPr>
          <w:rFonts w:ascii="Century Gothic" w:cs="Century Gothic" w:eastAsia="Century Gothic" w:hAnsi="Century Gothic"/>
          <w:b/>
          <w:bCs/>
          <w:color w:val="1A1F1D"/>
        </w:rPr>
        <w:t xml:space="preserve">Shared spaces. </w:t>
      </w:r>
      <w:r>
        <w:rPr>
          <w:rFonts w:ascii="Century Gothic" w:cs="Century Gothic" w:eastAsia="Century Gothic" w:hAnsi="Century Gothic"/>
          <w:color w:val="1A1F1D"/>
        </w:rPr>
        <w:t xml:space="preserve">The staff room is a workroom; noise is kept considerate. Nothing is left in the sink, and surfaces are cleared.</w:t>
      </w:r>
    </w:p>
    <w:p>
      <w:pPr>
        <w:pStyle w:val="ListParagraph"/>
        <w:numPr>
          <w:ilvl w:val="0"/>
          <w:numId w:val="2"/>
        </w:numPr>
        <w:spacing w:after="60" w:line="264"/>
      </w:pPr>
      <w:r>
        <w:rPr>
          <w:rFonts w:ascii="Century Gothic" w:cs="Century Gothic" w:eastAsia="Century Gothic" w:hAnsi="Century Gothic"/>
          <w:b/>
          <w:bCs/>
          <w:color w:val="1A1F1D"/>
        </w:rPr>
        <w:t xml:space="preserve">Photocopiers. </w:t>
      </w:r>
      <w:r>
        <w:rPr>
          <w:rFonts w:ascii="Century Gothic" w:cs="Century Gothic" w:eastAsia="Century Gothic" w:hAnsi="Century Gothic"/>
          <w:color w:val="1A1F1D"/>
        </w:rPr>
        <w:t xml:space="preserve">Most copying is done well ahead; large jobs go to the librarian with notice. Last‑minute jobs raise everyone’s anxiety.</w:t>
      </w:r>
    </w:p>
    <w:p>
      <w:pPr>
        <w:pStyle w:val="ListParagraph"/>
        <w:numPr>
          <w:ilvl w:val="0"/>
          <w:numId w:val="2"/>
        </w:numPr>
        <w:spacing w:after="60" w:line="264"/>
      </w:pPr>
      <w:r>
        <w:rPr>
          <w:rFonts w:ascii="Century Gothic" w:cs="Century Gothic" w:eastAsia="Century Gothic" w:hAnsi="Century Gothic"/>
          <w:b/>
          <w:bCs/>
          <w:color w:val="1A1F1D"/>
        </w:rPr>
        <w:t xml:space="preserve">Attendance and punctuality. </w:t>
      </w:r>
      <w:r>
        <w:rPr>
          <w:rFonts w:ascii="Century Gothic" w:cs="Century Gothic" w:eastAsia="Century Gothic" w:hAnsi="Century Gothic"/>
          <w:color w:val="1A1F1D"/>
        </w:rPr>
        <w:t xml:space="preserve">Turn up, and be on time. The profession serves its community, and the commitment is taken seriously.</w:t>
      </w:r>
    </w:p>
    <w:p>
      <w:pPr>
        <w:pStyle w:val="ListParagraph"/>
        <w:numPr>
          <w:ilvl w:val="0"/>
          <w:numId w:val="2"/>
        </w:numPr>
        <w:spacing w:after="60" w:line="264"/>
      </w:pPr>
      <w:r>
        <w:rPr>
          <w:rFonts w:ascii="Century Gothic" w:cs="Century Gothic" w:eastAsia="Century Gothic" w:hAnsi="Century Gothic"/>
          <w:b/>
          <w:bCs/>
          <w:color w:val="1A1F1D"/>
        </w:rPr>
        <w:t xml:space="preserve">Reporting absence. </w:t>
      </w:r>
      <w:r>
        <w:rPr>
          <w:rFonts w:ascii="Century Gothic" w:cs="Century Gothic" w:eastAsia="Century Gothic" w:hAnsi="Century Gothic"/>
          <w:color w:val="1A1F1D"/>
        </w:rPr>
        <w:t xml:space="preserve">A professional duty, by the school’s procedures, with the true reason honestly given.</w:t>
      </w:r>
    </w:p>
    <w:p>
      <w:pPr>
        <w:pStyle w:val="ListParagraph"/>
        <w:numPr>
          <w:ilvl w:val="0"/>
          <w:numId w:val="2"/>
        </w:numPr>
        <w:spacing w:after="60" w:line="264"/>
      </w:pPr>
      <w:r>
        <w:rPr>
          <w:rFonts w:ascii="Century Gothic" w:cs="Century Gothic" w:eastAsia="Century Gothic" w:hAnsi="Century Gothic"/>
          <w:b/>
          <w:bCs/>
          <w:color w:val="1A1F1D"/>
        </w:rPr>
        <w:t xml:space="preserve">Co‑working and communication. </w:t>
      </w:r>
      <w:r>
        <w:rPr>
          <w:rFonts w:ascii="Century Gothic" w:cs="Century Gothic" w:eastAsia="Century Gothic" w:hAnsi="Century Gothic"/>
          <w:color w:val="1A1F1D"/>
        </w:rPr>
        <w:t xml:space="preserve">Emails are acknowledged and a message gets at least a thumbs‑up to show it is read. A clear‑desk standard is kept in shared spaces.</w:t>
      </w:r>
    </w:p>
    <w:p>
      <w:pPr>
        <w:pStyle w:val="Heading2"/>
        <w:spacing w:after="80" w:before="240"/>
      </w:pPr>
      <w:r>
        <w:rPr>
          <w:rFonts w:ascii="Century Gothic" w:cs="Century Gothic" w:eastAsia="Century Gothic" w:hAnsi="Century Gothic"/>
          <w:b/>
          <w:bCs/>
          <w:color w:val="14322D"/>
          <w:sz w:val="24"/>
          <w:szCs w:val="24"/>
        </w:rPr>
        <w:t xml:space="preserve">Boundaries with pupils</w:t>
      </w:r>
    </w:p>
    <w:p>
      <w:pPr>
        <w:spacing w:after="120" w:line="276"/>
      </w:pPr>
      <w:r>
        <w:rPr>
          <w:rFonts w:ascii="Century Gothic" w:cs="Century Gothic" w:eastAsia="Century Gothic" w:hAnsi="Century Gothic"/>
          <w:color w:val="1A1F1D"/>
        </w:rPr>
        <w:t xml:space="preserve">The boundary between teacher and pupil is the foundation of safe practice. It is held not by coldness but by clarity. The relationship is teacher–pupil, never peer.</w:t>
      </w:r>
    </w:p>
    <w:p>
      <w:pPr>
        <w:pStyle w:val="ListParagraph"/>
        <w:numPr>
          <w:ilvl w:val="0"/>
          <w:numId w:val="5"/>
        </w:numPr>
        <w:spacing w:after="60" w:line="264"/>
      </w:pPr>
      <w:r>
        <w:rPr>
          <w:rFonts w:ascii="Century Gothic" w:cs="Century Gothic" w:eastAsia="Century Gothic" w:hAnsi="Century Gothic"/>
          <w:color w:val="1A1F1D"/>
        </w:rPr>
        <w:t xml:space="preserve">Keep lesson talk on the lesson. Nothing social, silly, or unproductive.</w:t>
      </w:r>
    </w:p>
    <w:p>
      <w:pPr>
        <w:pStyle w:val="ListParagraph"/>
        <w:numPr>
          <w:ilvl w:val="0"/>
          <w:numId w:val="5"/>
        </w:numPr>
        <w:spacing w:after="60" w:line="264"/>
      </w:pPr>
      <w:r>
        <w:rPr>
          <w:rFonts w:ascii="Century Gothic" w:cs="Century Gothic" w:eastAsia="Century Gothic" w:hAnsi="Century Gothic"/>
          <w:color w:val="1A1F1D"/>
        </w:rPr>
        <w:t xml:space="preserve">Make one‑to‑one contact safe and visible. Avoid being alone and out of sight with a pupil.</w:t>
      </w:r>
    </w:p>
    <w:p>
      <w:pPr>
        <w:pStyle w:val="ListParagraph"/>
        <w:numPr>
          <w:ilvl w:val="0"/>
          <w:numId w:val="5"/>
        </w:numPr>
        <w:spacing w:after="60" w:line="264"/>
      </w:pPr>
      <w:r>
        <w:rPr>
          <w:rFonts w:ascii="Century Gothic" w:cs="Century Gothic" w:eastAsia="Century Gothic" w:hAnsi="Century Gothic"/>
          <w:color w:val="1A1F1D"/>
        </w:rPr>
        <w:t xml:space="preserve">Keep personal life private. Pupils should not know personal details or contact routes.</w:t>
      </w:r>
    </w:p>
    <w:p>
      <w:pPr>
        <w:pStyle w:val="ListParagraph"/>
        <w:numPr>
          <w:ilvl w:val="0"/>
          <w:numId w:val="5"/>
        </w:numPr>
        <w:spacing w:after="60" w:line="264"/>
      </w:pPr>
      <w:r>
        <w:rPr>
          <w:rFonts w:ascii="Century Gothic" w:cs="Century Gothic" w:eastAsia="Century Gothic" w:hAnsi="Century Gothic"/>
          <w:color w:val="1A1F1D"/>
        </w:rPr>
        <w:t xml:space="preserve">Maintain physical and verbal boundaries. No fist‑bumps, no over‑familiar language.</w:t>
      </w:r>
    </w:p>
    <w:p>
      <w:pPr>
        <w:pStyle w:val="ListParagraph"/>
        <w:numPr>
          <w:ilvl w:val="0"/>
          <w:numId w:val="5"/>
        </w:numPr>
        <w:spacing w:after="60" w:line="264"/>
      </w:pPr>
      <w:r>
        <w:rPr>
          <w:rFonts w:ascii="Century Gothic" w:cs="Century Gothic" w:eastAsia="Century Gothic" w:hAnsi="Century Gothic"/>
          <w:color w:val="1A1F1D"/>
        </w:rPr>
        <w:t xml:space="preserve">When in doubt, stop and log. If a behaviour is uncertain, record it and seek advice.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Professional conduct is, finally, a collective act — the standard held by colleagues supporting one another, visibly and as a matter of course. On duty, be active; everywhere, be present. The school stands together, and that is what pupils see.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A prompt for the week</w:t>
            </w:r>
          </w:p>
          <w:p>
            <w:pPr>
              <w:spacing w:after="120" w:line="276"/>
            </w:pPr>
            <w:r>
              <w:rPr>
                <w:rFonts w:ascii="Century Gothic" w:cs="Century Gothic" w:eastAsia="Century Gothic" w:hAnsi="Century Gothic"/>
                <w:color w:val="1A1F1D"/>
              </w:rPr>
              <w:t xml:space="preserve">Over the coming week, notice the moments where conduct most easily relaxes — the staff‑room conversation, the corridor walked past, the policy quietly questioned. Name one you will hold more firmly.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Voice</w:t>
      </w:r>
    </w:p>
    <w:p>
      <w:pPr>
        <w:spacing w:after="120" w:line="276"/>
      </w:pPr>
      <w:r>
        <w:rPr>
          <w:rFonts w:ascii="Century Gothic" w:cs="Century Gothic" w:eastAsia="Century Gothic" w:hAnsi="Century Gothic"/>
          <w:color w:val="1A1F1D"/>
        </w:rPr>
        <w:t xml:space="preserve">The voice is the tool a teacher reaches for more than any other, and the one most often used without thought. Its volume, its pace, its register, and crucially its restraint shape whether a room listens. Used well, it commands attention and lasts the week; used poorly, it tires and the room grows louder with it.</w:t>
      </w:r>
    </w:p>
    <w:p>
      <w:pPr>
        <w:pStyle w:val="Heading2"/>
        <w:spacing w:after="80" w:before="240"/>
      </w:pPr>
      <w:r>
        <w:rPr>
          <w:rFonts w:ascii="Century Gothic" w:cs="Century Gothic" w:eastAsia="Century Gothic" w:hAnsi="Century Gothic"/>
          <w:b/>
          <w:bCs/>
          <w:color w:val="14322D"/>
          <w:sz w:val="24"/>
          <w:szCs w:val="24"/>
        </w:rPr>
        <w:t xml:space="preserve">How the voice is commonly misused</w:t>
      </w:r>
    </w:p>
    <w:p>
      <w:pPr>
        <w:pStyle w:val="ListParagraph"/>
        <w:numPr>
          <w:ilvl w:val="0"/>
          <w:numId w:val="2"/>
        </w:numPr>
        <w:spacing w:after="60" w:line="264"/>
      </w:pPr>
      <w:r>
        <w:rPr>
          <w:rFonts w:ascii="Century Gothic" w:cs="Century Gothic" w:eastAsia="Century Gothic" w:hAnsi="Century Gothic"/>
          <w:b/>
          <w:bCs/>
          <w:color w:val="1A1F1D"/>
        </w:rPr>
        <w:t xml:space="preserve">Rising volume. </w:t>
      </w:r>
      <w:r>
        <w:rPr>
          <w:rFonts w:ascii="Century Gothic" w:cs="Century Gothic" w:eastAsia="Century Gothic" w:hAnsi="Century Gothic"/>
          <w:color w:val="1A1F1D"/>
        </w:rPr>
        <w:t xml:space="preserve">As a room gets harder to hold, the teacher’s volume climbs to match it, and the class simply raises its own in turn.</w:t>
      </w:r>
    </w:p>
    <w:p>
      <w:pPr>
        <w:pStyle w:val="ListParagraph"/>
        <w:numPr>
          <w:ilvl w:val="0"/>
          <w:numId w:val="2"/>
        </w:numPr>
        <w:spacing w:after="60" w:line="264"/>
      </w:pPr>
      <w:r>
        <w:rPr>
          <w:rFonts w:ascii="Century Gothic" w:cs="Century Gothic" w:eastAsia="Century Gothic" w:hAnsi="Century Gothic"/>
          <w:b/>
          <w:bCs/>
          <w:color w:val="1A1F1D"/>
        </w:rPr>
        <w:t xml:space="preserve">The constant stream. </w:t>
      </w:r>
      <w:r>
        <w:rPr>
          <w:rFonts w:ascii="Century Gothic" w:cs="Century Gothic" w:eastAsia="Century Gothic" w:hAnsi="Century Gothic"/>
          <w:color w:val="1A1F1D"/>
        </w:rPr>
        <w:t xml:space="preserve">The teacher talks continuously, narrating and repeating, until the instruction is buried in commentary and pupils cannot tell signal from noise.</w:t>
      </w:r>
    </w:p>
    <w:p>
      <w:pPr>
        <w:pStyle w:val="ListParagraph"/>
        <w:numPr>
          <w:ilvl w:val="0"/>
          <w:numId w:val="2"/>
        </w:numPr>
        <w:spacing w:after="60" w:line="264"/>
      </w:pPr>
      <w:r>
        <w:rPr>
          <w:rFonts w:ascii="Century Gothic" w:cs="Century Gothic" w:eastAsia="Century Gothic" w:hAnsi="Century Gothic"/>
          <w:b/>
          <w:bCs/>
          <w:color w:val="1A1F1D"/>
        </w:rPr>
        <w:t xml:space="preserve">The uncertain upturn. </w:t>
      </w:r>
      <w:r>
        <w:rPr>
          <w:rFonts w:ascii="Century Gothic" w:cs="Century Gothic" w:eastAsia="Century Gothic" w:hAnsi="Century Gothic"/>
          <w:color w:val="1A1F1D"/>
        </w:rPr>
        <w:t xml:space="preserve">Instructions are delivered with a rising inflection that turns a statement into a question: ‘so we’re going to open our books?’ The upturn invites doubt.</w:t>
      </w:r>
    </w:p>
    <w:p>
      <w:pPr>
        <w:pStyle w:val="Heading2"/>
        <w:spacing w:after="80" w:before="240"/>
      </w:pPr>
      <w:r>
        <w:rPr>
          <w:rFonts w:ascii="Century Gothic" w:cs="Century Gothic" w:eastAsia="Century Gothic" w:hAnsi="Century Gothic"/>
          <w:b/>
          <w:bCs/>
          <w:color w:val="14322D"/>
          <w:sz w:val="24"/>
          <w:szCs w:val="24"/>
        </w:rPr>
        <w:t xml:space="preserve">Six features of the instrument</w:t>
      </w:r>
    </w:p>
    <w:p>
      <w:pPr>
        <w:pStyle w:val="ListParagraph"/>
        <w:numPr>
          <w:ilvl w:val="0"/>
          <w:numId w:val="2"/>
        </w:numPr>
        <w:spacing w:after="60" w:line="264"/>
      </w:pPr>
      <w:r>
        <w:rPr>
          <w:rFonts w:ascii="Century Gothic" w:cs="Century Gothic" w:eastAsia="Century Gothic" w:hAnsi="Century Gothic"/>
          <w:b/>
          <w:bCs/>
          <w:color w:val="1A1F1D"/>
        </w:rPr>
        <w:t xml:space="preserve">Projection, not volume. </w:t>
      </w:r>
      <w:r>
        <w:rPr>
          <w:rFonts w:ascii="Century Gothic" w:cs="Century Gothic" w:eastAsia="Century Gothic" w:hAnsi="Century Gothic"/>
          <w:color w:val="1A1F1D"/>
        </w:rPr>
        <w:t xml:space="preserve">The voice carried from the diaphragm reaches the back of the room without strain. Volume forced from the throat does not.</w:t>
      </w:r>
    </w:p>
    <w:p>
      <w:pPr>
        <w:pStyle w:val="ListParagraph"/>
        <w:numPr>
          <w:ilvl w:val="0"/>
          <w:numId w:val="2"/>
        </w:numPr>
        <w:spacing w:after="60" w:line="264"/>
      </w:pPr>
      <w:r>
        <w:rPr>
          <w:rFonts w:ascii="Century Gothic" w:cs="Century Gothic" w:eastAsia="Century Gothic" w:hAnsi="Century Gothic"/>
          <w:b/>
          <w:bCs/>
          <w:color w:val="1A1F1D"/>
        </w:rPr>
        <w:t xml:space="preserve">The lowered voice that draws a room in. </w:t>
      </w:r>
      <w:r>
        <w:rPr>
          <w:rFonts w:ascii="Century Gothic" w:cs="Century Gothic" w:eastAsia="Century Gothic" w:hAnsi="Century Gothic"/>
          <w:color w:val="1A1F1D"/>
        </w:rPr>
        <w:t xml:space="preserve">A quieter register makes a room lean in and attend. It is more commanding than the loud one precisely because it asks for attention.</w:t>
      </w:r>
    </w:p>
    <w:p>
      <w:pPr>
        <w:pStyle w:val="ListParagraph"/>
        <w:numPr>
          <w:ilvl w:val="0"/>
          <w:numId w:val="2"/>
        </w:numPr>
        <w:spacing w:after="60" w:line="264"/>
      </w:pPr>
      <w:r>
        <w:rPr>
          <w:rFonts w:ascii="Century Gothic" w:cs="Century Gothic" w:eastAsia="Century Gothic" w:hAnsi="Century Gothic"/>
          <w:b/>
          <w:bCs/>
          <w:color w:val="1A1F1D"/>
        </w:rPr>
        <w:t xml:space="preserve">The falling inflection. </w:t>
      </w:r>
      <w:r>
        <w:rPr>
          <w:rFonts w:ascii="Century Gothic" w:cs="Century Gothic" w:eastAsia="Century Gothic" w:hAnsi="Century Gothic"/>
          <w:color w:val="1A1F1D"/>
        </w:rPr>
        <w:t xml:space="preserve">Instructions end on a downward tone. The fall closes the sentence and signals that the matter is settled.</w:t>
      </w:r>
    </w:p>
    <w:p>
      <w:pPr>
        <w:pStyle w:val="ListParagraph"/>
        <w:numPr>
          <w:ilvl w:val="0"/>
          <w:numId w:val="2"/>
        </w:numPr>
        <w:spacing w:after="60" w:line="264"/>
      </w:pPr>
      <w:r>
        <w:rPr>
          <w:rFonts w:ascii="Century Gothic" w:cs="Century Gothic" w:eastAsia="Century Gothic" w:hAnsi="Century Gothic"/>
          <w:b/>
          <w:bCs/>
          <w:color w:val="1A1F1D"/>
        </w:rPr>
        <w:t xml:space="preserve">Silence as an instrument. </w:t>
      </w:r>
      <w:r>
        <w:rPr>
          <w:rFonts w:ascii="Century Gothic" w:cs="Century Gothic" w:eastAsia="Century Gothic" w:hAnsi="Century Gothic"/>
          <w:color w:val="1A1F1D"/>
        </w:rPr>
        <w:t xml:space="preserve">The pause is part of the voice’s range. Three seconds after an instruction carries more authority than any sentence, and it rests the voice.</w:t>
      </w:r>
    </w:p>
    <w:p>
      <w:pPr>
        <w:pStyle w:val="ListParagraph"/>
        <w:numPr>
          <w:ilvl w:val="0"/>
          <w:numId w:val="2"/>
        </w:numPr>
        <w:spacing w:after="60" w:line="264"/>
      </w:pPr>
      <w:r>
        <w:rPr>
          <w:rFonts w:ascii="Century Gothic" w:cs="Century Gothic" w:eastAsia="Century Gothic" w:hAnsi="Century Gothic"/>
          <w:b/>
          <w:bCs/>
          <w:color w:val="1A1F1D"/>
        </w:rPr>
        <w:t xml:space="preserve">Pace and emphasis. </w:t>
      </w:r>
      <w:r>
        <w:rPr>
          <w:rFonts w:ascii="Century Gothic" w:cs="Century Gothic" w:eastAsia="Century Gothic" w:hAnsi="Century Gothic"/>
          <w:color w:val="1A1F1D"/>
        </w:rPr>
        <w:t xml:space="preserve">Slowing down and weighting the words that matter does more than volume. ‘Pens … down.’ lands.</w:t>
      </w:r>
    </w:p>
    <w:p>
      <w:pPr>
        <w:pStyle w:val="ListParagraph"/>
        <w:numPr>
          <w:ilvl w:val="0"/>
          <w:numId w:val="2"/>
        </w:numPr>
        <w:spacing w:after="60" w:line="264"/>
      </w:pPr>
      <w:r>
        <w:rPr>
          <w:rFonts w:ascii="Century Gothic" w:cs="Century Gothic" w:eastAsia="Century Gothic" w:hAnsi="Century Gothic"/>
          <w:b/>
          <w:bCs/>
          <w:color w:val="1A1F1D"/>
        </w:rPr>
        <w:t xml:space="preserve">The steady register under challenge. </w:t>
      </w:r>
      <w:r>
        <w:rPr>
          <w:rFonts w:ascii="Century Gothic" w:cs="Century Gothic" w:eastAsia="Century Gothic" w:hAnsi="Century Gothic"/>
          <w:color w:val="1A1F1D"/>
        </w:rPr>
        <w:t xml:space="preserve">The same calm register for a minor correction as for a serious one teaches a room that the teacher does not rattle.</w:t>
      </w:r>
    </w:p>
    <w:p>
      <w:pPr>
        <w:pStyle w:val="Heading2"/>
        <w:spacing w:after="80" w:before="240"/>
      </w:pPr>
      <w:r>
        <w:rPr>
          <w:rFonts w:ascii="Century Gothic" w:cs="Century Gothic" w:eastAsia="Century Gothic" w:hAnsi="Century Gothic"/>
          <w:b/>
          <w:bCs/>
          <w:color w:val="14322D"/>
          <w:sz w:val="24"/>
          <w:szCs w:val="24"/>
        </w:rPr>
        <w:t xml:space="preserve">The five‑step pattern for the instruction that must land</w:t>
      </w:r>
    </w:p>
    <w:p>
      <w:pPr>
        <w:spacing w:after="120" w:line="276"/>
      </w:pPr>
      <w:r>
        <w:rPr>
          <w:rFonts w:ascii="Century Gothic" w:cs="Century Gothic" w:eastAsia="Century Gothic" w:hAnsi="Century Gothic"/>
          <w:color w:val="1A1F1D"/>
        </w:rPr>
        <w:t xml:space="preserve">When an instruction genuinely needs to land — a transition, a redirection, a whole‑class reset — the voice follows five steps.</w:t>
      </w:r>
    </w:p>
    <w:p>
      <w:pPr>
        <w:pStyle w:val="ListParagraph"/>
        <w:numPr>
          <w:ilvl w:val="0"/>
          <w:numId w:val="6"/>
        </w:numPr>
        <w:spacing w:after="60" w:line="264"/>
      </w:pPr>
      <w:r>
        <w:rPr>
          <w:rFonts w:ascii="Century Gothic" w:cs="Century Gothic" w:eastAsia="Century Gothic" w:hAnsi="Century Gothic"/>
          <w:color w:val="1A1F1D"/>
        </w:rPr>
        <w:t xml:space="preserve">Lower the volume, do not raise it. Against a noisy room, drop rather than climb.</w:t>
      </w:r>
    </w:p>
    <w:p>
      <w:pPr>
        <w:pStyle w:val="ListParagraph"/>
        <w:numPr>
          <w:ilvl w:val="0"/>
          <w:numId w:val="6"/>
        </w:numPr>
        <w:spacing w:after="60" w:line="264"/>
      </w:pPr>
      <w:r>
        <w:rPr>
          <w:rFonts w:ascii="Century Gothic" w:cs="Century Gothic" w:eastAsia="Century Gothic" w:hAnsi="Century Gothic"/>
          <w:color w:val="1A1F1D"/>
        </w:rPr>
        <w:t xml:space="preserve">Wait for quiet before the instruction. The instruction is given into silence, not over noise.</w:t>
      </w:r>
    </w:p>
    <w:p>
      <w:pPr>
        <w:pStyle w:val="ListParagraph"/>
        <w:numPr>
          <w:ilvl w:val="0"/>
          <w:numId w:val="6"/>
        </w:numPr>
        <w:spacing w:after="60" w:line="264"/>
      </w:pPr>
      <w:r>
        <w:rPr>
          <w:rFonts w:ascii="Century Gothic" w:cs="Century Gothic" w:eastAsia="Century Gothic" w:hAnsi="Century Gothic"/>
          <w:color w:val="1A1F1D"/>
        </w:rPr>
        <w:t xml:space="preserve">Project the instruction, briefly. Five words or fewer, carried from the diaphragm.</w:t>
      </w:r>
    </w:p>
    <w:p>
      <w:pPr>
        <w:pStyle w:val="ListParagraph"/>
        <w:numPr>
          <w:ilvl w:val="0"/>
          <w:numId w:val="6"/>
        </w:numPr>
        <w:spacing w:after="60" w:line="264"/>
      </w:pPr>
      <w:r>
        <w:rPr>
          <w:rFonts w:ascii="Century Gothic" w:cs="Century Gothic" w:eastAsia="Century Gothic" w:hAnsi="Century Gothic"/>
          <w:color w:val="1A1F1D"/>
        </w:rPr>
        <w:t xml:space="preserve">End on a falling tone, then pause. The downward inflection closes it; the pause holds it.</w:t>
      </w:r>
    </w:p>
    <w:p>
      <w:pPr>
        <w:pStyle w:val="ListParagraph"/>
        <w:numPr>
          <w:ilvl w:val="0"/>
          <w:numId w:val="6"/>
        </w:numPr>
        <w:spacing w:after="60" w:line="264"/>
      </w:pPr>
      <w:r>
        <w:rPr>
          <w:rFonts w:ascii="Century Gothic" w:cs="Century Gothic" w:eastAsia="Century Gothic" w:hAnsi="Century Gothic"/>
          <w:color w:val="1A1F1D"/>
        </w:rPr>
        <w:t xml:space="preserve">Acknowledge with minimal voice. A nod, a return of attention, no extra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The habits that preserve the voice are the same habits that command the room. The most damaging habit is shouting over a noisy class: it strains the vocal folds, it escalates the room, and it teaches pupils that the ordinary voice can be ignored. Care for the instrument and the authority follows.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A prompt for the week</w:t>
            </w:r>
          </w:p>
          <w:p>
            <w:pPr>
              <w:spacing w:after="120" w:line="276"/>
            </w:pPr>
            <w:r>
              <w:rPr>
                <w:rFonts w:ascii="Century Gothic" w:cs="Century Gothic" w:eastAsia="Century Gothic" w:hAnsi="Century Gothic"/>
                <w:color w:val="1A1F1D"/>
              </w:rPr>
              <w:t xml:space="preserve">Over the next week, in a moment when the room is hard to hold, notice what your voice does — whether it rises, streams, or turns up at the end — and practise dropping it instead. Note what happens.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Composure</w:t>
      </w:r>
    </w:p>
    <w:p>
      <w:pPr>
        <w:spacing w:after="120" w:line="276"/>
      </w:pPr>
      <w:r>
        <w:rPr>
          <w:rFonts w:ascii="Century Gothic" w:cs="Century Gothic" w:eastAsia="Century Gothic" w:hAnsi="Century Gothic"/>
          <w:color w:val="1A1F1D"/>
        </w:rPr>
        <w:t xml:space="preserve">Composure is the capacity to stay measured when a situation invites the opposite. It is what allows a teacher to meet a challenge, an insult, a sudden disruption, or a wave of fatigue without their manner changing. The room is always watching for it, because the teacher’s steadiness tells the class whether the situation is under control.</w:t>
      </w:r>
    </w:p>
    <w:p>
      <w:pPr>
        <w:pStyle w:val="Heading2"/>
        <w:spacing w:after="80" w:before="240"/>
      </w:pPr>
      <w:r>
        <w:rPr>
          <w:rFonts w:ascii="Century Gothic" w:cs="Century Gothic" w:eastAsia="Century Gothic" w:hAnsi="Century Gothic"/>
          <w:b/>
          <w:bCs/>
          <w:color w:val="14322D"/>
          <w:sz w:val="24"/>
          <w:szCs w:val="24"/>
        </w:rPr>
        <w:t xml:space="preserve">How composure is commonly lost</w:t>
      </w:r>
    </w:p>
    <w:p>
      <w:pPr>
        <w:pStyle w:val="ListParagraph"/>
        <w:numPr>
          <w:ilvl w:val="0"/>
          <w:numId w:val="2"/>
        </w:numPr>
        <w:spacing w:after="60" w:line="264"/>
      </w:pPr>
      <w:r>
        <w:rPr>
          <w:rFonts w:ascii="Century Gothic" w:cs="Century Gothic" w:eastAsia="Century Gothic" w:hAnsi="Century Gothic"/>
          <w:b/>
          <w:bCs/>
          <w:color w:val="1A1F1D"/>
        </w:rPr>
        <w:t xml:space="preserve">Taking it personally. </w:t>
      </w:r>
      <w:r>
        <w:rPr>
          <w:rFonts w:ascii="Century Gothic" w:cs="Century Gothic" w:eastAsia="Century Gothic" w:hAnsi="Century Gothic"/>
          <w:color w:val="1A1F1D"/>
        </w:rPr>
        <w:t xml:space="preserve">A comment, refusal, or eye‑roll is received as a personal affront, and the teacher responds to the affront rather than the behaviour.</w:t>
      </w:r>
    </w:p>
    <w:p>
      <w:pPr>
        <w:pStyle w:val="ListParagraph"/>
        <w:numPr>
          <w:ilvl w:val="0"/>
          <w:numId w:val="2"/>
        </w:numPr>
        <w:spacing w:after="60" w:line="264"/>
      </w:pPr>
      <w:r>
        <w:rPr>
          <w:rFonts w:ascii="Century Gothic" w:cs="Century Gothic" w:eastAsia="Century Gothic" w:hAnsi="Century Gothic"/>
          <w:b/>
          <w:bCs/>
          <w:color w:val="1A1F1D"/>
        </w:rPr>
        <w:t xml:space="preserve">The visible reaction. </w:t>
      </w:r>
      <w:r>
        <w:rPr>
          <w:rFonts w:ascii="Century Gothic" w:cs="Century Gothic" w:eastAsia="Century Gothic" w:hAnsi="Century Gothic"/>
          <w:color w:val="1A1F1D"/>
        </w:rPr>
        <w:t xml:space="preserve">The provocation produces an immediate change — a flush, a sharp breath, a quickened voice, a step forward — and the room reads that the pupil has landed a blow.</w:t>
      </w:r>
    </w:p>
    <w:p>
      <w:pPr>
        <w:pStyle w:val="ListParagraph"/>
        <w:numPr>
          <w:ilvl w:val="0"/>
          <w:numId w:val="2"/>
        </w:numPr>
        <w:spacing w:after="60" w:line="264"/>
      </w:pPr>
      <w:r>
        <w:rPr>
          <w:rFonts w:ascii="Century Gothic" w:cs="Century Gothic" w:eastAsia="Century Gothic" w:hAnsi="Century Gothic"/>
          <w:b/>
          <w:bCs/>
          <w:color w:val="1A1F1D"/>
        </w:rPr>
        <w:t xml:space="preserve">Fatigue‑driven sharpness. </w:t>
      </w:r>
      <w:r>
        <w:rPr>
          <w:rFonts w:ascii="Century Gothic" w:cs="Century Gothic" w:eastAsia="Century Gothic" w:hAnsi="Century Gothic"/>
          <w:color w:val="1A1F1D"/>
        </w:rPr>
        <w:t xml:space="preserve">Late in the day or term, the reserve runs low, and a teacher snaps at three in the afternoon at a thing they would have let pass at nine.</w:t>
      </w:r>
    </w:p>
    <w:p>
      <w:pPr>
        <w:pStyle w:val="Heading2"/>
        <w:spacing w:after="80" w:before="240"/>
      </w:pPr>
      <w:r>
        <w:rPr>
          <w:rFonts w:ascii="Century Gothic" w:cs="Century Gothic" w:eastAsia="Century Gothic" w:hAnsi="Century Gothic"/>
          <w:b/>
          <w:bCs/>
          <w:color w:val="14322D"/>
          <w:sz w:val="24"/>
          <w:szCs w:val="24"/>
        </w:rPr>
        <w:t xml:space="preserve">Six features of the disposition</w:t>
      </w:r>
    </w:p>
    <w:p>
      <w:pPr>
        <w:pStyle w:val="ListParagraph"/>
        <w:numPr>
          <w:ilvl w:val="0"/>
          <w:numId w:val="2"/>
        </w:numPr>
        <w:spacing w:after="60" w:line="264"/>
      </w:pPr>
      <w:r>
        <w:rPr>
          <w:rFonts w:ascii="Century Gothic" w:cs="Century Gothic" w:eastAsia="Century Gothic" w:hAnsi="Century Gothic"/>
          <w:b/>
          <w:bCs/>
          <w:color w:val="1A1F1D"/>
        </w:rPr>
        <w:t xml:space="preserve">The half‑second pause. </w:t>
      </w:r>
      <w:r>
        <w:rPr>
          <w:rFonts w:ascii="Century Gothic" w:cs="Century Gothic" w:eastAsia="Century Gothic" w:hAnsi="Century Gothic"/>
          <w:color w:val="1A1F1D"/>
        </w:rPr>
        <w:t xml:space="preserve">A breath between provocation and response. Barely perceptible to the room, but it is the whole of the skill: it puts a gap before the reaction.</w:t>
      </w:r>
    </w:p>
    <w:p>
      <w:pPr>
        <w:pStyle w:val="ListParagraph"/>
        <w:numPr>
          <w:ilvl w:val="0"/>
          <w:numId w:val="2"/>
        </w:numPr>
        <w:spacing w:after="60" w:line="264"/>
      </w:pPr>
      <w:r>
        <w:rPr>
          <w:rFonts w:ascii="Century Gothic" w:cs="Century Gothic" w:eastAsia="Century Gothic" w:hAnsi="Century Gothic"/>
          <w:b/>
          <w:bCs/>
          <w:color w:val="1A1F1D"/>
        </w:rPr>
        <w:t xml:space="preserve">The unchanged register. </w:t>
      </w:r>
      <w:r>
        <w:rPr>
          <w:rFonts w:ascii="Century Gothic" w:cs="Century Gothic" w:eastAsia="Century Gothic" w:hAnsi="Century Gothic"/>
          <w:color w:val="1A1F1D"/>
        </w:rPr>
        <w:t xml:space="preserve">A serious disruption is addressed in the same calm voice as a minor one. The steadiness is itself the message.</w:t>
      </w:r>
    </w:p>
    <w:p>
      <w:pPr>
        <w:pStyle w:val="ListParagraph"/>
        <w:numPr>
          <w:ilvl w:val="0"/>
          <w:numId w:val="2"/>
        </w:numPr>
        <w:spacing w:after="60" w:line="264"/>
      </w:pPr>
      <w:r>
        <w:rPr>
          <w:rFonts w:ascii="Century Gothic" w:cs="Century Gothic" w:eastAsia="Century Gothic" w:hAnsi="Century Gothic"/>
          <w:b/>
          <w:bCs/>
          <w:color w:val="1A1F1D"/>
        </w:rPr>
        <w:t xml:space="preserve">The behaviour, never the person. </w:t>
      </w:r>
      <w:r>
        <w:rPr>
          <w:rFonts w:ascii="Century Gothic" w:cs="Century Gothic" w:eastAsia="Century Gothic" w:hAnsi="Century Gothic"/>
          <w:color w:val="1A1F1D"/>
        </w:rPr>
        <w:t xml:space="preserve">Correction names the action and leaves the pupil’s character — and the teacher’s ego — out of it.</w:t>
      </w:r>
    </w:p>
    <w:p>
      <w:pPr>
        <w:pStyle w:val="ListParagraph"/>
        <w:numPr>
          <w:ilvl w:val="0"/>
          <w:numId w:val="2"/>
        </w:numPr>
        <w:spacing w:after="60" w:line="264"/>
      </w:pPr>
      <w:r>
        <w:rPr>
          <w:rFonts w:ascii="Century Gothic" w:cs="Century Gothic" w:eastAsia="Century Gothic" w:hAnsi="Century Gothic"/>
          <w:b/>
          <w:bCs/>
          <w:color w:val="1A1F1D"/>
        </w:rPr>
        <w:t xml:space="preserve">The still body. </w:t>
      </w:r>
      <w:r>
        <w:rPr>
          <w:rFonts w:ascii="Century Gothic" w:cs="Century Gothic" w:eastAsia="Century Gothic" w:hAnsi="Century Gothic"/>
          <w:color w:val="1A1F1D"/>
        </w:rPr>
        <w:t xml:space="preserve">Composure is held in the body first: a strong position, no step into a pupil’s space, no leaning in.</w:t>
      </w:r>
    </w:p>
    <w:p>
      <w:pPr>
        <w:pStyle w:val="ListParagraph"/>
        <w:numPr>
          <w:ilvl w:val="0"/>
          <w:numId w:val="2"/>
        </w:numPr>
        <w:spacing w:after="60" w:line="264"/>
      </w:pPr>
      <w:r>
        <w:rPr>
          <w:rFonts w:ascii="Century Gothic" w:cs="Century Gothic" w:eastAsia="Century Gothic" w:hAnsi="Century Gothic"/>
          <w:b/>
          <w:bCs/>
          <w:color w:val="1A1F1D"/>
        </w:rPr>
        <w:t xml:space="preserve">The deferred response. </w:t>
      </w:r>
      <w:r>
        <w:rPr>
          <w:rFonts w:ascii="Century Gothic" w:cs="Century Gothic" w:eastAsia="Century Gothic" w:hAnsi="Century Gothic"/>
          <w:color w:val="1A1F1D"/>
        </w:rPr>
        <w:t xml:space="preserve">Not every provocation needs answering at once. A sanction logged calmly at the next opportunity carries more weight than a reaction in the moment.</w:t>
      </w:r>
    </w:p>
    <w:p>
      <w:pPr>
        <w:pStyle w:val="ListParagraph"/>
        <w:numPr>
          <w:ilvl w:val="0"/>
          <w:numId w:val="2"/>
        </w:numPr>
        <w:spacing w:after="60" w:line="264"/>
      </w:pPr>
      <w:r>
        <w:rPr>
          <w:rFonts w:ascii="Century Gothic" w:cs="Century Gothic" w:eastAsia="Century Gothic" w:hAnsi="Century Gothic"/>
          <w:b/>
          <w:bCs/>
          <w:color w:val="1A1F1D"/>
        </w:rPr>
        <w:t xml:space="preserve">Recovery without display. </w:t>
      </w:r>
      <w:r>
        <w:rPr>
          <w:rFonts w:ascii="Century Gothic" w:cs="Century Gothic" w:eastAsia="Century Gothic" w:hAnsi="Century Gothic"/>
          <w:color w:val="1A1F1D"/>
        </w:rPr>
        <w:t xml:space="preserve">When composure does slip — and it does, for everyone — the teacher recovers quietly, without theatrical apology or re‑litigation.</w:t>
      </w:r>
    </w:p>
    <w:p>
      <w:pPr>
        <w:pStyle w:val="Heading2"/>
        <w:spacing w:after="80" w:before="240"/>
      </w:pPr>
      <w:r>
        <w:rPr>
          <w:rFonts w:ascii="Century Gothic" w:cs="Century Gothic" w:eastAsia="Century Gothic" w:hAnsi="Century Gothic"/>
          <w:b/>
          <w:bCs/>
          <w:color w:val="14322D"/>
          <w:sz w:val="24"/>
          <w:szCs w:val="24"/>
        </w:rPr>
        <w:t xml:space="preserve">The five‑step pattern under pressure</w:t>
      </w:r>
    </w:p>
    <w:p>
      <w:pPr>
        <w:spacing w:after="120" w:line="276"/>
      </w:pPr>
      <w:r>
        <w:rPr>
          <w:rFonts w:ascii="Century Gothic" w:cs="Century Gothic" w:eastAsia="Century Gothic" w:hAnsi="Century Gothic"/>
          <w:color w:val="1A1F1D"/>
        </w:rPr>
        <w:t xml:space="preserve">At the flashpoint, the room is reading the response, not the provocation. A deliberate five‑step pattern keeps it measured.</w:t>
      </w:r>
    </w:p>
    <w:p>
      <w:pPr>
        <w:pStyle w:val="ListParagraph"/>
        <w:numPr>
          <w:ilvl w:val="0"/>
          <w:numId w:val="7"/>
        </w:numPr>
        <w:spacing w:after="60" w:line="264"/>
      </w:pPr>
      <w:r>
        <w:rPr>
          <w:rFonts w:ascii="Century Gothic" w:cs="Century Gothic" w:eastAsia="Century Gothic" w:hAnsi="Century Gothic"/>
          <w:color w:val="1A1F1D"/>
        </w:rPr>
        <w:t xml:space="preserve">Breathe once before responding. A single held breath, to make the gap.</w:t>
      </w:r>
    </w:p>
    <w:p>
      <w:pPr>
        <w:pStyle w:val="ListParagraph"/>
        <w:numPr>
          <w:ilvl w:val="0"/>
          <w:numId w:val="7"/>
        </w:numPr>
        <w:spacing w:after="60" w:line="264"/>
      </w:pPr>
      <w:r>
        <w:rPr>
          <w:rFonts w:ascii="Century Gothic" w:cs="Century Gothic" w:eastAsia="Century Gothic" w:hAnsi="Century Gothic"/>
          <w:color w:val="1A1F1D"/>
        </w:rPr>
        <w:t xml:space="preserve">Hold the position. Stay in a strong position; do not step toward the pupil.</w:t>
      </w:r>
    </w:p>
    <w:p>
      <w:pPr>
        <w:pStyle w:val="ListParagraph"/>
        <w:numPr>
          <w:ilvl w:val="0"/>
          <w:numId w:val="7"/>
        </w:numPr>
        <w:spacing w:after="60" w:line="264"/>
      </w:pPr>
      <w:r>
        <w:rPr>
          <w:rFonts w:ascii="Century Gothic" w:cs="Century Gothic" w:eastAsia="Century Gothic" w:hAnsi="Century Gothic"/>
          <w:color w:val="1A1F1D"/>
        </w:rPr>
        <w:t xml:space="preserve">Name the behaviour, not the person. Briefly, in the standard register.</w:t>
      </w:r>
    </w:p>
    <w:p>
      <w:pPr>
        <w:pStyle w:val="ListParagraph"/>
        <w:numPr>
          <w:ilvl w:val="0"/>
          <w:numId w:val="7"/>
        </w:numPr>
        <w:spacing w:after="60" w:line="264"/>
      </w:pPr>
      <w:r>
        <w:rPr>
          <w:rFonts w:ascii="Century Gothic" w:cs="Century Gothic" w:eastAsia="Century Gothic" w:hAnsi="Century Gothic"/>
          <w:color w:val="1A1F1D"/>
        </w:rPr>
        <w:t xml:space="preserve">State the next step, and defer if needed. Name the consequence calmly; log it later if better.</w:t>
      </w:r>
    </w:p>
    <w:p>
      <w:pPr>
        <w:pStyle w:val="ListParagraph"/>
        <w:numPr>
          <w:ilvl w:val="0"/>
          <w:numId w:val="7"/>
        </w:numPr>
        <w:spacing w:after="60" w:line="264"/>
      </w:pPr>
      <w:r>
        <w:rPr>
          <w:rFonts w:ascii="Century Gothic" w:cs="Century Gothic" w:eastAsia="Century Gothic" w:hAnsi="Century Gothic"/>
          <w:color w:val="1A1F1D"/>
        </w:rPr>
        <w:t xml:space="preserve">Return attention to the room. Turn back to the class and resume, without lingering.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A prompt for the week</w:t>
            </w:r>
          </w:p>
          <w:p>
            <w:pPr>
              <w:spacing w:after="120" w:line="276"/>
            </w:pPr>
            <w:r>
              <w:rPr>
                <w:rFonts w:ascii="Century Gothic" w:cs="Century Gothic" w:eastAsia="Century Gothic" w:hAnsi="Century Gothic"/>
                <w:color w:val="1A1F1D"/>
              </w:rPr>
              <w:t xml:space="preserve">Over the next week, notice the moment a provocation lands, and whether you can find the half‑second breath before responding. Which of the three patterns is yours, and what would widen the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Your foundations, this term</w:t>
      </w:r>
    </w:p>
    <w:p>
      <w:pPr>
        <w:spacing w:after="120" w:line="276"/>
      </w:pPr>
      <w:r>
        <w:rPr>
          <w:rFonts w:ascii="Century Gothic" w:cs="Century Gothic" w:eastAsia="Century Gothic" w:hAnsi="Century Gothic"/>
          <w:color w:val="1A1F1D"/>
        </w:rPr>
        <w:t xml:space="preserve">The dispositions in this booklet are not a checklist to complete once. They are habits built over a term and a career. Use the space below to turn the reading into a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Where you are now</w:t>
            </w:r>
          </w:p>
          <w:p>
            <w:pPr>
              <w:spacing w:after="120" w:line="276"/>
            </w:pPr>
            <w:r>
              <w:rPr>
                <w:rFonts w:ascii="Century Gothic" w:cs="Century Gothic" w:eastAsia="Century Gothic" w:hAnsi="Century Gothic"/>
                <w:color w:val="1A1F1D"/>
              </w:rPr>
              <w:t xml:space="preserve">For each disposition, mark whether it is secure, developing, or a current weakness, and note one piece of evidence for each: assertiveness, presence, professional conduct, voice, composure.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One disposition, this half‑term</w:t>
            </w:r>
          </w:p>
          <w:p>
            <w:pPr>
              <w:spacing w:after="120" w:line="276"/>
            </w:pPr>
            <w:r>
              <w:rPr>
                <w:rFonts w:ascii="Century Gothic" w:cs="Century Gothic" w:eastAsia="Century Gothic" w:hAnsi="Century Gothic"/>
                <w:color w:val="1A1F1D"/>
              </w:rPr>
              <w:t xml:space="preserve">Choose the single disposition that would most change your classroom if it were stronger. Name the one specific habit you will practise, and how you will know it is working.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Continue online, and next steps</w:t>
      </w:r>
    </w:p>
    <w:p>
      <w:pPr>
        <w:spacing w:after="120" w:line="276"/>
      </w:pPr>
      <w:r>
        <w:rPr>
          <w:rFonts w:ascii="Century Gothic" w:cs="Century Gothic" w:eastAsia="Century Gothic" w:hAnsi="Century Gothic"/>
          <w:color w:val="1A1F1D"/>
        </w:rPr>
        <w:t xml:space="preserve">This booklet and the session that accompanies it are the live, facilitated layer. The self‑guided pages online let you revisit the method at your own pace, with the same checklists and worked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Where this goes next</w:t>
            </w:r>
          </w:p>
          <w:p>
            <w:pPr>
              <w:pStyle w:val="ListParagraph"/>
              <w:numPr>
                <w:ilvl w:val="0"/>
                <w:numId w:val="2"/>
              </w:numPr>
              <w:spacing w:after="60" w:line="264"/>
            </w:pPr>
            <w:r>
              <w:rPr>
                <w:rFonts w:ascii="Century Gothic" w:cs="Century Gothic" w:eastAsia="Century Gothic" w:hAnsi="Century Gothic"/>
                <w:b/>
                <w:bCs/>
                <w:color w:val="1A1F1D"/>
              </w:rPr>
              <w:t xml:space="preserve">Online — self‑guided. </w:t>
            </w:r>
            <w:r>
              <w:rPr>
                <w:rFonts w:ascii="Century Gothic" w:cs="Century Gothic" w:eastAsia="Century Gothic" w:hAnsi="Century Gothic"/>
                <w:color w:val="1A1F1D"/>
              </w:rPr>
              <w:t xml:space="preserve">The Foundations pages online cover each disposition in full — assertiveness, presence, professional conduct, voice and composure — with the worked detail behind each one.</w:t>
            </w:r>
          </w:p>
          <w:p>
            <w:pPr>
              <w:pStyle w:val="ListParagraph"/>
              <w:numPr>
                <w:ilvl w:val="0"/>
                <w:numId w:val="2"/>
              </w:numPr>
              <w:spacing w:after="60" w:line="264"/>
            </w:pPr>
            <w:r>
              <w:rPr>
                <w:rFonts w:ascii="Century Gothic" w:cs="Century Gothic" w:eastAsia="Century Gothic" w:hAnsi="Century Gothic"/>
                <w:b/>
                <w:bCs/>
                <w:color w:val="1A1F1D"/>
              </w:rPr>
              <w:t xml:space="preserve">The checklists. </w:t>
            </w:r>
            <w:r>
              <w:rPr>
                <w:rFonts w:ascii="Century Gothic" w:cs="Century Gothic" w:eastAsia="Century Gothic" w:hAnsi="Century Gothic"/>
                <w:color w:val="1A1F1D"/>
              </w:rPr>
              <w:t xml:space="preserve">Each disposition reduces to a short set of observable behaviours you can hold yourself to, and coach a colleague against.</w:t>
            </w:r>
          </w:p>
          <w:p>
            <w:pPr>
              <w:pStyle w:val="ListParagraph"/>
              <w:numPr>
                <w:ilvl w:val="0"/>
                <w:numId w:val="2"/>
              </w:numPr>
              <w:spacing w:after="60" w:line="264"/>
            </w:pPr>
            <w:r>
              <w:rPr>
                <w:rFonts w:ascii="Century Gothic" w:cs="Century Gothic" w:eastAsia="Century Gothic" w:hAnsi="Century Gothic"/>
                <w:b/>
                <w:bCs/>
                <w:color w:val="1A1F1D"/>
              </w:rPr>
              <w:t xml:space="preserve">In the room. </w:t>
            </w:r>
            <w:r>
              <w:rPr>
                <w:rFonts w:ascii="Century Gothic" w:cs="Century Gothic" w:eastAsia="Century Gothic" w:hAnsi="Century Gothic"/>
                <w:color w:val="1A1F1D"/>
              </w:rPr>
              <w:t xml:space="preserve">Bring footage of your own teaching to your next coaching meeting and name one concrete change to make.</w:t>
            </w:r>
          </w:p>
        </w:tc>
      </w:tr>
    </w:tbl>
    <w:p>
      <w:pPr>
        <w:spacing w:after="6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The pillars teach what to do; the Foundations are how a teacher carries it. The same routine works far better when it is delivered with calm authority.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2DD" w:sz="4" w:space="6"/>
      </w:pBdr>
      <w:tabs>
        <w:tab w:val="right" w:pos="9026"/>
      </w:tabs>
    </w:pPr>
    <w:r>
      <w:rPr>
        <w:rFonts w:ascii="Century Gothic" w:cs="Century Gothic" w:eastAsia="Century Gothic" w:hAnsi="Century Gothic"/>
        <w:color w:val="555F5A"/>
        <w:sz w:val="16"/>
        <w:szCs w:val="16"/>
      </w:rPr>
      <w:t xml:space="preserve">A Nishkam Schools professional development programme</w:t>
    </w:r>
    <w:r>
      <w:rPr>
        <w:rFonts w:ascii="Century Gothic" w:cs="Century Gothic" w:eastAsia="Century Gothic" w:hAnsi="Century Gothic"/>
        <w:color w:val="555F5A"/>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DD" w:sz="4" w:space="6"/>
      </w:pBdr>
      <w:tabs>
        <w:tab w:val="right" w:pos="9026"/>
      </w:tabs>
    </w:pPr>
    <w:r>
      <w:rPr>
        <w:rFonts w:ascii="Century Gothic" w:cs="Century Gothic" w:eastAsia="Century Gothic" w:hAnsi="Century Gothic"/>
        <w:b/>
        <w:bCs/>
        <w:caps/>
        <w:color w:val="3F9488"/>
        <w:sz w:val="16"/>
        <w:szCs w:val="16"/>
      </w:rPr>
      <w:t xml:space="preserve">TEACHING EXCELLENCE PROGRAMME</w:t>
    </w:r>
    <w:r>
      <w:rPr>
        <w:rFonts w:ascii="Century Gothic" w:cs="Century Gothic" w:eastAsia="Century Gothic" w:hAnsi="Century Gothic"/>
        <w:color w:val="555F5A"/>
        <w:sz w:val="16"/>
        <w:szCs w:val="16"/>
      </w:rPr>
      <w:t xml:space="preserve">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abstractNum w:abstractNumId="7" w15:restartNumberingAfterBreak="0">
    <w:multiLevelType w:val="hybridMultilevel"/>
    <w:lvl w:ilvl="0" w15:tentative="1">
      <w:start w:val="1"/>
      <w:numFmt w:val="decimal"/>
      <w:lvlText w:val="%1."/>
      <w:lvlJc w:val="left"/>
      <w:pPr>
        <w:ind w:left="460" w:hanging="280"/>
      </w:pPr>
    </w:lvl>
  </w:abstractNum>
  <w:abstractNum w:abstractNumId="8"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A1F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entury Gothic" w:cs="Century Gothic" w:eastAsia="Century Gothic" w:hAnsi="Century Gothic"/>
      <w:b/>
      <w:bCs/>
      <w:color w:val="14322D"/>
      <w:sz w:val="30"/>
      <w:szCs w:val="30"/>
    </w:rPr>
  </w:style>
  <w:style w:type="paragraph" w:styleId="Heading2">
    <w:name w:val="Heading 2"/>
    <w:basedOn w:val="Normal"/>
    <w:next w:val="Normal"/>
    <w:qFormat/>
    <w:pPr>
      <w:spacing w:after="80" w:before="240"/>
      <w:outlineLvl w:val="1"/>
    </w:pPr>
    <w:rPr>
      <w:rFonts w:ascii="Century Gothic" w:cs="Century Gothic" w:eastAsia="Century Gothic" w:hAnsi="Century Gothic"/>
      <w:b/>
      <w:bCs/>
      <w:color w:val="1432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81604a7041e2694108c7983bce2311457d67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2026-06-17T09:23:20.975Z</dcterms:created>
  <dcterms:modified xsi:type="dcterms:W3CDTF">2026-06-17T09:23:20.987Z</dcterms:modified>
</cp:coreProperties>
</file>

<file path=docProps/custom.xml><?xml version="1.0" encoding="utf-8"?>
<Properties xmlns="http://schemas.openxmlformats.org/officeDocument/2006/custom-properties" xmlns:vt="http://schemas.openxmlformats.org/officeDocument/2006/docPropsVTypes"/>
</file>