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drawing>
          <wp:inline distT="0" distB="0" distL="0" distR="0">
            <wp:extent cx="1428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238250"/>
                    </a:xfrm>
                    <a:prstGeom prst="rect">
                      <a:avLst/>
                    </a:prstGeom>
                  </pic:spPr>
                </pic:pic>
              </a:graphicData>
            </a:graphic>
          </wp:inline>
        </w:drawing>
      </w:r>
    </w:p>
    <w:p>
      <w:pPr>
        <w:spacing w:after="0" w:before="0"/>
      </w:pPr>
      <w:r>
        <w:rPr>
          <w:rFonts w:ascii="Century Gothic" w:cs="Century Gothic" w:eastAsia="Century Gothic" w:hAnsi="Century Gothic"/>
          <w:b/>
          <w:bCs/>
          <w:caps/>
          <w:color w:val="3F9488"/>
          <w:sz w:val="24"/>
          <w:szCs w:val="24"/>
        </w:rPr>
        <w:t xml:space="preserve">TEACHING EXCELLENCE PROGRAMME</w:t>
      </w:r>
    </w:p>
    <w:p>
      <w:pPr>
        <w:spacing w:after="40"/>
      </w:pPr>
      <w:r>
        <w:rPr>
          <w:rFonts w:ascii="Century Gothic" w:cs="Century Gothic" w:eastAsia="Century Gothic" w:hAnsi="Century Gothic"/>
          <w:color w:val="555F5A"/>
          <w:sz w:val="18"/>
          <w:szCs w:val="18"/>
        </w:rPr>
        <w:t xml:space="preserve">A professional development programme developed by Nishkam Schools</w:t>
      </w:r>
    </w:p>
    <w:p>
      <w:pPr>
        <w:pBdr>
          <w:bottom w:val="single" w:color="B07D2B" w:sz="12" w:space="6"/>
        </w:pBdr>
      </w:pPr>
      <w:r>
        <w:rPr>
          <w:rFonts w:ascii="Century Gothic" w:cs="Century Gothic" w:eastAsia="Century Gothic" w:hAnsi="Century Gothic"/>
          <w:color w:val="1A1F1D"/>
        </w:rPr>
        <w:t xml:space="preserve"/>
      </w:r>
    </w:p>
    <w:p>
      <w:pPr>
        <w:spacing w:after="260"/>
      </w:pPr>
      <w:r>
        <w:rPr>
          <w:rFonts w:ascii="Century Gothic" w:cs="Century Gothic" w:eastAsia="Century Gothic" w:hAnsi="Century Gothic"/>
          <w:color w:val="1A1F1D"/>
        </w:rPr>
        <w:t xml:space="preserve"/>
      </w:r>
    </w:p>
    <w:p>
      <w:pPr>
        <w:spacing w:after="0"/>
      </w:pPr>
      <w:r>
        <w:rPr>
          <w:rFonts w:ascii="Century Gothic" w:cs="Century Gothic" w:eastAsia="Century Gothic" w:hAnsi="Century Gothic"/>
          <w:b/>
          <w:bCs/>
          <w:color w:val="B07D2B"/>
          <w:sz w:val="26"/>
          <w:szCs w:val="26"/>
        </w:rPr>
        <w:t xml:space="preserve">Reference</w:t>
      </w:r>
    </w:p>
    <w:p>
      <w:pPr>
        <w:spacing w:after="60"/>
      </w:pPr>
      <w:r>
        <w:rPr>
          <w:rFonts w:ascii="Century Gothic" w:cs="Century Gothic" w:eastAsia="Century Gothic" w:hAnsi="Century Gothic"/>
          <w:b/>
          <w:bCs/>
          <w:color w:val="14322D"/>
          <w:sz w:val="40"/>
          <w:szCs w:val="40"/>
        </w:rPr>
        <w:t xml:space="preserve">Teaching &amp; Learning Checklists</w:t>
      </w:r>
    </w:p>
    <w:p>
      <w:pPr>
        <w:spacing w:after="300"/>
      </w:pPr>
      <w:r>
        <w:rPr>
          <w:rFonts w:ascii="Century Gothic" w:cs="Century Gothic" w:eastAsia="Century Gothic" w:hAnsi="Century Gothic"/>
          <w:color w:val="1A1F1D"/>
          <w:sz w:val="36"/>
          <w:szCs w:val="36"/>
        </w:rPr>
        <w:t xml:space="preserve">NSWL Classroom Standards &amp; Expectations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FFFFF" w:val="clear"/>
            <w:tcMar>
              <w:top w:type="dxa" w:w="140"/>
              <w:left w:type="dxa" w:w="220"/>
              <w:bottom w:type="dxa" w:w="140"/>
              <w:right w:type="dxa" w:w="200"/>
            </w:tcMar>
          </w:tcPr>
          <w:p>
            <w:r>
              <w:rPr>
                <w:rFonts w:ascii="Century Gothic" w:cs="Century Gothic" w:eastAsia="Century Gothic" w:hAnsi="Century Gothic"/>
                <w:i/>
                <w:iCs/>
                <w:color w:val="14322D"/>
                <w:sz w:val="26"/>
                <w:szCs w:val="26"/>
              </w:rPr>
              <w:t xml:space="preserve">“A shared language for effective classroom practice: specific, observable, and used to coach, not to catch out.”</w:t>
            </w:r>
          </w:p>
          <w:p>
            <w:pPr>
              <w:spacing w:before="40"/>
            </w:pPr>
            <w:r>
              <w:rPr>
                <w:rFonts w:ascii="Century Gothic" w:cs="Century Gothic" w:eastAsia="Century Gothic" w:hAnsi="Century Gothic"/>
                <w:color w:val="555F5A"/>
                <w:sz w:val="20"/>
                <w:szCs w:val="20"/>
              </w:rPr>
              <w:t xml:space="preserve">— NSWL Teaching &amp; Learning</w:t>
            </w:r>
          </w:p>
        </w:tc>
      </w:tr>
    </w:tbl>
    <w:p>
      <w:pPr>
        <w:spacing w:after="30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Work through this booklet </w:t>
      </w:r>
      <w:r>
        <w:rPr>
          <w:rFonts w:ascii="Century Gothic" w:cs="Century Gothic" w:eastAsia="Century Gothic" w:hAnsi="Century Gothic"/>
          <w:b/>
          <w:bCs/>
          <w:color w:val="1A1F1D"/>
        </w:rPr>
        <w:t xml:space="preserve">on your own</w:t>
      </w:r>
      <w:r>
        <w:rPr>
          <w:rFonts w:ascii="Century Gothic" w:cs="Century Gothic" w:eastAsia="Century Gothic" w:hAnsi="Century Gothic"/>
          <w:color w:val="1A1F1D"/>
        </w:rPr>
        <w:t xml:space="preserve">, in a </w:t>
      </w:r>
      <w:r>
        <w:rPr>
          <w:rFonts w:ascii="Century Gothic" w:cs="Century Gothic" w:eastAsia="Century Gothic" w:hAnsi="Century Gothic"/>
          <w:b/>
          <w:bCs/>
          <w:color w:val="1A1F1D"/>
        </w:rPr>
        <w:t xml:space="preserve">coaching group of three or four</w:t>
      </w:r>
      <w:r>
        <w:rPr>
          <w:rFonts w:ascii="Century Gothic" w:cs="Century Gothic" w:eastAsia="Century Gothic" w:hAnsi="Century Gothic"/>
          <w:color w:val="1A1F1D"/>
        </w:rPr>
        <w:t xml:space="preserve">, or as a </w:t>
      </w:r>
      <w:r>
        <w:rPr>
          <w:rFonts w:ascii="Century Gothic" w:cs="Century Gothic" w:eastAsia="Century Gothic" w:hAnsi="Century Gothic"/>
          <w:b/>
          <w:bCs/>
          <w:color w:val="1A1F1D"/>
        </w:rPr>
        <w:t xml:space="preserve">class team</w:t>
      </w:r>
      <w:r>
        <w:rPr>
          <w:rFonts w:ascii="Century Gothic" w:cs="Century Gothic" w:eastAsia="Century Gothic" w:hAnsi="Century Gothic"/>
          <w:color w:val="1A1F1D"/>
        </w:rPr>
        <w:t xml:space="preserve">. It is designed to be used alongside the session that accompanies it, and the self‑guided pages online.</w:t>
      </w:r>
    </w:p>
    <w:p>
      <w:pPr>
        <w:spacing w:after="12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b/>
          <w:bCs/>
          <w:color w:val="1A1F1D"/>
          <w:sz w:val="24"/>
          <w:szCs w:val="24"/>
        </w:rPr>
        <w:t xml:space="preserve">Name: </w:t>
      </w:r>
      <w:r>
        <w:rPr>
          <w:rFonts w:ascii="Century Gothic" w:cs="Century Gothic" w:eastAsia="Century Gothic" w:hAnsi="Century Gothic"/>
          <w:color w:val="1A1F1D"/>
          <w:u w:val="single"/>
        </w:rPr>
        <w:t xml:space="preserve">              </w:t>
      </w:r>
    </w:p>
    <w:p>
      <w:pPr>
        <w:pStyle w:val="Heading1"/>
        <w:pageBreakBefore/>
        <w:spacing w:after="120" w:before="0"/>
      </w:pPr>
      <w:r>
        <w:rPr>
          <w:rFonts w:ascii="Century Gothic" w:cs="Century Gothic" w:eastAsia="Century Gothic" w:hAnsi="Century Gothic"/>
          <w:b/>
          <w:bCs/>
          <w:color w:val="14322D"/>
          <w:sz w:val="30"/>
          <w:szCs w:val="30"/>
        </w:rPr>
        <w:t xml:space="preserve">In this booklet</w:t>
      </w:r>
    </w:p>
    <w:p>
      <w:pPr>
        <w:spacing w:after="120" w:line="276"/>
      </w:pPr>
      <w:r>
        <w:rPr>
          <w:rFonts w:ascii="Century Gothic" w:cs="Century Gothic" w:eastAsia="Century Gothic" w:hAnsi="Century Gothic"/>
          <w:color w:val="1A1F1D"/>
          <w:sz w:val="24"/>
          <w:szCs w:val="24"/>
        </w:rPr>
        <w:t xml:space="preserve">How to use these checklists</w:t>
      </w:r>
    </w:p>
    <w:p>
      <w:pPr>
        <w:spacing w:after="120" w:line="276"/>
      </w:pPr>
      <w:r>
        <w:rPr>
          <w:rFonts w:ascii="Century Gothic" w:cs="Century Gothic" w:eastAsia="Century Gothic" w:hAnsi="Century Gothic"/>
          <w:color w:val="1A1F1D"/>
          <w:sz w:val="24"/>
          <w:szCs w:val="24"/>
        </w:rPr>
        <w:t xml:space="preserve">Pillar 1 — Behaviour &amp; Climate</w:t>
      </w:r>
    </w:p>
    <w:p>
      <w:pPr>
        <w:spacing w:after="120" w:line="276"/>
      </w:pPr>
      <w:r>
        <w:rPr>
          <w:rFonts w:ascii="Century Gothic" w:cs="Century Gothic" w:eastAsia="Century Gothic" w:hAnsi="Century Gothic"/>
          <w:color w:val="1A1F1D"/>
          <w:sz w:val="24"/>
          <w:szCs w:val="24"/>
        </w:rPr>
        <w:t xml:space="preserve">Pillar 4 — Checking for Understanding</w:t>
      </w:r>
    </w:p>
    <w:p>
      <w:pPr>
        <w:spacing w:after="120" w:line="276"/>
      </w:pPr>
      <w:r>
        <w:rPr>
          <w:rFonts w:ascii="Century Gothic" w:cs="Century Gothic" w:eastAsia="Century Gothic" w:hAnsi="Century Gothic"/>
          <w:color w:val="1A1F1D"/>
          <w:sz w:val="24"/>
          <w:szCs w:val="24"/>
        </w:rPr>
        <w:t xml:space="preserve">Pillar 5 — Questioning &amp; Classroom Dialogue</w:t>
      </w:r>
    </w:p>
    <w:p>
      <w:pPr>
        <w:spacing w:after="120" w:line="276"/>
      </w:pPr>
      <w:r>
        <w:rPr>
          <w:rFonts w:ascii="Century Gothic" w:cs="Century Gothic" w:eastAsia="Century Gothic" w:hAnsi="Century Gothic"/>
          <w:color w:val="1A1F1D"/>
          <w:sz w:val="24"/>
          <w:szCs w:val="24"/>
        </w:rPr>
        <w:t xml:space="preserve">Pillar 6 — Standards &amp; Curriculum</w:t>
      </w:r>
    </w:p>
    <w:p>
      <w:pPr>
        <w:spacing w:after="8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How to use this booklet</w:t>
      </w:r>
    </w:p>
    <w:p>
      <w:pPr>
        <w:spacing w:after="120" w:line="276"/>
      </w:pPr>
      <w:r>
        <w:rPr>
          <w:rFonts w:ascii="Century Gothic" w:cs="Century Gothic" w:eastAsia="Century Gothic" w:hAnsi="Century Gothic"/>
          <w:color w:val="1A1F1D"/>
        </w:rPr>
        <w:t xml:space="preserve">This is one of six booklets in the programme, each building expertise in a different area of classroom practice. It is a starting point, not the finish line: pair it with video footage of your own teaching, with coaching and deliberate practice, and with the checklists that sit behind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Three ways to work</w:t>
            </w:r>
          </w:p>
          <w:p>
            <w:pPr>
              <w:pStyle w:val="ListParagraph"/>
              <w:numPr>
                <w:ilvl w:val="0"/>
                <w:numId w:val="2"/>
              </w:numPr>
              <w:spacing w:after="60" w:line="264"/>
            </w:pPr>
            <w:r>
              <w:rPr>
                <w:rFonts w:ascii="Century Gothic" w:cs="Century Gothic" w:eastAsia="Century Gothic" w:hAnsi="Century Gothic"/>
                <w:b/>
                <w:bCs/>
                <w:color w:val="1A1F1D"/>
              </w:rPr>
              <w:t xml:space="preserve">On your own. </w:t>
            </w:r>
            <w:r>
              <w:rPr>
                <w:rFonts w:ascii="Century Gothic" w:cs="Century Gothic" w:eastAsia="Century Gothic" w:hAnsi="Century Gothic"/>
                <w:color w:val="1A1F1D"/>
              </w:rPr>
              <w:t xml:space="preserve">Read, audit your current practice, and complete the independent tasks.</w:t>
            </w:r>
          </w:p>
          <w:p>
            <w:pPr>
              <w:pStyle w:val="ListParagraph"/>
              <w:numPr>
                <w:ilvl w:val="0"/>
                <w:numId w:val="2"/>
              </w:numPr>
              <w:spacing w:after="60" w:line="264"/>
            </w:pPr>
            <w:r>
              <w:rPr>
                <w:rFonts w:ascii="Century Gothic" w:cs="Century Gothic" w:eastAsia="Century Gothic" w:hAnsi="Century Gothic"/>
                <w:b/>
                <w:bCs/>
                <w:color w:val="1A1F1D"/>
              </w:rPr>
              <w:t xml:space="preserve">In a coaching group. </w:t>
            </w:r>
            <w:r>
              <w:rPr>
                <w:rFonts w:ascii="Century Gothic" w:cs="Century Gothic" w:eastAsia="Century Gothic" w:hAnsi="Century Gothic"/>
                <w:color w:val="1A1F1D"/>
              </w:rPr>
              <w:t xml:space="preserve">Three or four colleagues rehearse the practice, observe, and coach one another.</w:t>
            </w:r>
          </w:p>
          <w:p>
            <w:pPr>
              <w:pStyle w:val="ListParagraph"/>
              <w:numPr>
                <w:ilvl w:val="0"/>
                <w:numId w:val="2"/>
              </w:numPr>
              <w:spacing w:after="60" w:line="264"/>
            </w:pPr>
            <w:r>
              <w:rPr>
                <w:rFonts w:ascii="Century Gothic" w:cs="Century Gothic" w:eastAsia="Century Gothic" w:hAnsi="Century Gothic"/>
                <w:b/>
                <w:bCs/>
                <w:color w:val="1A1F1D"/>
              </w:rPr>
              <w:t xml:space="preserve">As a class team. </w:t>
            </w:r>
            <w:r>
              <w:rPr>
                <w:rFonts w:ascii="Century Gothic" w:cs="Century Gothic" w:eastAsia="Century Gothic" w:hAnsi="Century Gothic"/>
                <w:color w:val="1A1F1D"/>
              </w:rPr>
              <w:t xml:space="preserve">Adapt each method to your class and agree what ‘water‑tight’ looks like for you.</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This programme is faith‑inspired and virtues‑led, and the practice below is anchored in the virtues of </w:t>
            </w:r>
            <w:r>
              <w:rPr>
                <w:rFonts w:ascii="Century Gothic" w:cs="Century Gothic" w:eastAsia="Century Gothic" w:hAnsi="Century Gothic"/>
                <w:b/>
                <w:bCs/>
                <w:color w:val="1A1F1D"/>
              </w:rPr>
              <w:t xml:space="preserve">Peacefulness, Diligence and Determination</w:t>
            </w:r>
            <w:r>
              <w:rPr>
                <w:rFonts w:ascii="Century Gothic" w:cs="Century Gothic" w:eastAsia="Century Gothic" w:hAnsi="Century Gothic"/>
                <w:color w:val="1A1F1D"/>
              </w:rPr>
              <w:t xml:space="preserve">. Throughout, boxes like this one show the Nishkam version of a practice. Everything else is written to be lifted straight into any classroom — keep the method, give it the language that fits your setting.</w:t>
            </w:r>
          </w:p>
        </w:tc>
      </w:tr>
    </w:tbl>
    <w:p>
      <w:pPr>
        <w:pStyle w:val="Heading1"/>
        <w:pageBreakBefore/>
        <w:spacing w:after="120" w:before="0"/>
      </w:pPr>
      <w:r>
        <w:rPr>
          <w:rFonts w:ascii="Century Gothic" w:cs="Century Gothic" w:eastAsia="Century Gothic" w:hAnsi="Century Gothic"/>
          <w:b/>
          <w:bCs/>
          <w:color w:val="14322D"/>
          <w:sz w:val="30"/>
          <w:szCs w:val="30"/>
        </w:rPr>
        <w:t xml:space="preserve">How to use these checklists</w:t>
      </w:r>
    </w:p>
    <w:p>
      <w:pPr>
        <w:spacing w:after="120" w:line="276"/>
      </w:pPr>
      <w:r>
        <w:rPr>
          <w:rFonts w:ascii="Century Gothic" w:cs="Century Gothic" w:eastAsia="Century Gothic" w:hAnsi="Century Gothic"/>
          <w:color w:val="1A1F1D"/>
        </w:rPr>
        <w:t xml:space="preserve">These checklists set out the core teaching and learning routines expected across NSWL classrooms, broken into specific, observable behaviours. They give a shared language for effective practice and help ensure consistency across phases, year groups and classes.</w:t>
      </w:r>
    </w:p>
    <w:p>
      <w:pPr>
        <w:spacing w:after="120" w:line="276"/>
      </w:pPr>
      <w:r>
        <w:rPr>
          <w:rFonts w:ascii="Century Gothic" w:cs="Century Gothic" w:eastAsia="Century Gothic" w:hAnsi="Century Gothic"/>
          <w:color w:val="1A1F1D"/>
        </w:rPr>
        <w:t xml:space="preserve">They are a supportive coaching tool, used to guide planning, self-reflection, lesson visits and professional dialogue, with regular, low-stakes feedback focused on small, high-impact improvements. They are used to coach and rehearse, never as a tick-box.</w:t>
      </w:r>
    </w:p>
    <w:p>
      <w:pPr>
        <w:spacing w:after="120" w:line="276"/>
      </w:pPr>
      <w:r>
        <w:rPr>
          <w:rFonts w:ascii="Century Gothic" w:cs="Century Gothic" w:eastAsia="Century Gothic" w:hAnsi="Century Gothic"/>
          <w:color w:val="1A1F1D"/>
        </w:rPr>
        <w:t xml:space="preserve">Each item carries a code (for example BFL3, CC7) so it can be referred to quickly in coaching and on the online modules. The codes here are the current, final reference set.</w:t>
      </w:r>
    </w:p>
    <w:p>
      <w:pPr>
        <w:pStyle w:val="Heading1"/>
        <w:pageBreakBefore/>
        <w:spacing w:after="120" w:before="0"/>
      </w:pPr>
      <w:r>
        <w:rPr>
          <w:rFonts w:ascii="Century Gothic" w:cs="Century Gothic" w:eastAsia="Century Gothic" w:hAnsi="Century Gothic"/>
          <w:b/>
          <w:bCs/>
          <w:color w:val="14322D"/>
          <w:sz w:val="30"/>
          <w:szCs w:val="30"/>
        </w:rPr>
        <w:t xml:space="preserve">Pillar 1 — Behaviour &amp; Climate</w:t>
      </w:r>
    </w:p>
    <w:p>
      <w:pPr>
        <w:spacing w:after="60" w:before="160"/>
      </w:pPr>
      <w:r>
        <w:rPr>
          <w:rFonts w:ascii="Century Gothic" w:cs="Century Gothic" w:eastAsia="Century Gothic" w:hAnsi="Century Gothic"/>
          <w:b/>
          <w:bCs/>
          <w:color w:val="3F9488"/>
          <w:sz w:val="22"/>
          <w:szCs w:val="22"/>
        </w:rPr>
        <w:t xml:space="preserve">Behaviour for Learning (BFL)</w:t>
      </w:r>
    </w:p>
    <w:p>
      <w:pPr>
        <w:pStyle w:val="ListParagraph"/>
        <w:numPr>
          <w:ilvl w:val="0"/>
          <w:numId w:val="2"/>
        </w:numPr>
        <w:spacing w:after="60" w:line="264"/>
      </w:pPr>
      <w:r>
        <w:rPr>
          <w:rFonts w:ascii="Century Gothic" w:cs="Century Gothic" w:eastAsia="Century Gothic" w:hAnsi="Century Gothic"/>
          <w:b/>
          <w:bCs/>
          <w:color w:val="1A1F1D"/>
        </w:rPr>
        <w:t xml:space="preserve">BFL1 · </w:t>
      </w:r>
      <w:r>
        <w:rPr>
          <w:rFonts w:ascii="Century Gothic" w:cs="Century Gothic" w:eastAsia="Century Gothic" w:hAnsi="Century Gothic"/>
          <w:color w:val="1A1F1D"/>
        </w:rPr>
        <w:t xml:space="preserve">When the coach enters the classroom, the atmosphere is calm and purposeful.</w:t>
      </w:r>
    </w:p>
    <w:p>
      <w:pPr>
        <w:pStyle w:val="ListParagraph"/>
        <w:numPr>
          <w:ilvl w:val="0"/>
          <w:numId w:val="2"/>
        </w:numPr>
        <w:spacing w:after="60" w:line="264"/>
      </w:pPr>
      <w:r>
        <w:rPr>
          <w:rFonts w:ascii="Century Gothic" w:cs="Century Gothic" w:eastAsia="Century Gothic" w:hAnsi="Century Gothic"/>
          <w:b/>
          <w:bCs/>
          <w:color w:val="1A1F1D"/>
        </w:rPr>
        <w:t xml:space="preserve">BFL2 · </w:t>
      </w:r>
      <w:r>
        <w:rPr>
          <w:rFonts w:ascii="Century Gothic" w:cs="Century Gothic" w:eastAsia="Century Gothic" w:hAnsi="Century Gothic"/>
          <w:color w:val="1A1F1D"/>
        </w:rPr>
        <w:t xml:space="preserve">Pupils are focused on the task, whether that is attentive to the teacher or independent work.</w:t>
      </w:r>
    </w:p>
    <w:p>
      <w:pPr>
        <w:pStyle w:val="ListParagraph"/>
        <w:numPr>
          <w:ilvl w:val="0"/>
          <w:numId w:val="2"/>
        </w:numPr>
        <w:spacing w:after="60" w:line="264"/>
      </w:pPr>
      <w:r>
        <w:rPr>
          <w:rFonts w:ascii="Century Gothic" w:cs="Century Gothic" w:eastAsia="Century Gothic" w:hAnsi="Century Gothic"/>
          <w:b/>
          <w:bCs/>
          <w:color w:val="1A1F1D"/>
        </w:rPr>
        <w:t xml:space="preserve">BFL3 · </w:t>
      </w:r>
      <w:r>
        <w:rPr>
          <w:rFonts w:ascii="Century Gothic" w:cs="Century Gothic" w:eastAsia="Century Gothic" w:hAnsi="Century Gothic"/>
          <w:color w:val="1A1F1D"/>
        </w:rPr>
        <w:t xml:space="preserve">Teacher pauses to allow pupils to comply, scans the room to ensure 100% attention before giving instructions.</w:t>
      </w:r>
    </w:p>
    <w:p>
      <w:pPr>
        <w:pStyle w:val="ListParagraph"/>
        <w:numPr>
          <w:ilvl w:val="0"/>
          <w:numId w:val="2"/>
        </w:numPr>
        <w:spacing w:after="60" w:line="264"/>
      </w:pPr>
      <w:r>
        <w:rPr>
          <w:rFonts w:ascii="Century Gothic" w:cs="Century Gothic" w:eastAsia="Century Gothic" w:hAnsi="Century Gothic"/>
          <w:b/>
          <w:bCs/>
          <w:color w:val="1A1F1D"/>
        </w:rPr>
        <w:t xml:space="preserve">BFL4 · </w:t>
      </w:r>
      <w:r>
        <w:rPr>
          <w:rFonts w:ascii="Century Gothic" w:cs="Century Gothic" w:eastAsia="Century Gothic" w:hAnsi="Century Gothic"/>
          <w:color w:val="1A1F1D"/>
        </w:rPr>
        <w:t xml:space="preserve">Teacher provides clear instructions (no more than 3 steps).</w:t>
      </w:r>
    </w:p>
    <w:p>
      <w:pPr>
        <w:pStyle w:val="ListParagraph"/>
        <w:numPr>
          <w:ilvl w:val="0"/>
          <w:numId w:val="2"/>
        </w:numPr>
        <w:spacing w:after="60" w:line="264"/>
      </w:pPr>
      <w:r>
        <w:rPr>
          <w:rFonts w:ascii="Century Gothic" w:cs="Century Gothic" w:eastAsia="Century Gothic" w:hAnsi="Century Gothic"/>
          <w:b/>
          <w:bCs/>
          <w:color w:val="1A1F1D"/>
        </w:rPr>
        <w:t xml:space="preserve">BFL5 · </w:t>
      </w:r>
      <w:r>
        <w:rPr>
          <w:rFonts w:ascii="Century Gothic" w:cs="Century Gothic" w:eastAsia="Century Gothic" w:hAnsi="Century Gothic"/>
          <w:color w:val="1A1F1D"/>
        </w:rPr>
        <w:t xml:space="preserve">When the teacher gives an instruction, the pupils follow this first time.</w:t>
      </w:r>
    </w:p>
    <w:p>
      <w:pPr>
        <w:pStyle w:val="ListParagraph"/>
        <w:numPr>
          <w:ilvl w:val="0"/>
          <w:numId w:val="2"/>
        </w:numPr>
        <w:spacing w:after="60" w:line="264"/>
      </w:pPr>
      <w:r>
        <w:rPr>
          <w:rFonts w:ascii="Century Gothic" w:cs="Century Gothic" w:eastAsia="Century Gothic" w:hAnsi="Century Gothic"/>
          <w:b/>
          <w:bCs/>
          <w:color w:val="1A1F1D"/>
        </w:rPr>
        <w:t xml:space="preserve">BFL6 · </w:t>
      </w:r>
      <w:r>
        <w:rPr>
          <w:rFonts w:ascii="Century Gothic" w:cs="Century Gothic" w:eastAsia="Century Gothic" w:hAnsi="Century Gothic"/>
          <w:color w:val="1A1F1D"/>
        </w:rPr>
        <w:t xml:space="preserve">Pupils are aware of expectations when needing to leave their seat.</w:t>
      </w:r>
    </w:p>
    <w:p>
      <w:pPr>
        <w:pStyle w:val="ListParagraph"/>
        <w:numPr>
          <w:ilvl w:val="0"/>
          <w:numId w:val="2"/>
        </w:numPr>
        <w:spacing w:after="60" w:line="264"/>
      </w:pPr>
      <w:r>
        <w:rPr>
          <w:rFonts w:ascii="Century Gothic" w:cs="Century Gothic" w:eastAsia="Century Gothic" w:hAnsi="Century Gothic"/>
          <w:b/>
          <w:bCs/>
          <w:color w:val="1A1F1D"/>
        </w:rPr>
        <w:t xml:space="preserve">BFL7 · </w:t>
      </w:r>
      <w:r>
        <w:rPr>
          <w:rFonts w:ascii="Century Gothic" w:cs="Century Gothic" w:eastAsia="Century Gothic" w:hAnsi="Century Gothic"/>
          <w:color w:val="1A1F1D"/>
        </w:rPr>
        <w:t xml:space="preserve">When required, the ‘Peacefulness’ and ‘Diligence’ mantras are used, and the teacher returns to a strong position.</w:t>
      </w:r>
    </w:p>
    <w:p>
      <w:pPr>
        <w:pStyle w:val="ListParagraph"/>
        <w:numPr>
          <w:ilvl w:val="0"/>
          <w:numId w:val="2"/>
        </w:numPr>
        <w:spacing w:after="60" w:line="264"/>
      </w:pPr>
      <w:r>
        <w:rPr>
          <w:rFonts w:ascii="Century Gothic" w:cs="Century Gothic" w:eastAsia="Century Gothic" w:hAnsi="Century Gothic"/>
          <w:b/>
          <w:bCs/>
          <w:color w:val="1A1F1D"/>
        </w:rPr>
        <w:t xml:space="preserve">BFL8 · </w:t>
      </w:r>
      <w:r>
        <w:rPr>
          <w:rFonts w:ascii="Century Gothic" w:cs="Century Gothic" w:eastAsia="Century Gothic" w:hAnsi="Century Gothic"/>
          <w:color w:val="1A1F1D"/>
        </w:rPr>
        <w:t xml:space="preserve">Behaviour is managed through positioning, proximity and resetting expectations where required.</w:t>
      </w:r>
    </w:p>
    <w:p>
      <w:pPr>
        <w:spacing w:after="80"/>
      </w:pPr>
      <w:r>
        <w:rPr>
          <w:rFonts w:ascii="Century Gothic" w:cs="Century Gothic" w:eastAsia="Century Gothic" w:hAnsi="Century Gothic"/>
          <w:color w:val="1A1F1D"/>
        </w:rPr>
        <w:t xml:space="preserve"/>
      </w:r>
    </w:p>
    <w:p>
      <w:pPr>
        <w:spacing w:after="60" w:before="160"/>
      </w:pPr>
      <w:r>
        <w:rPr>
          <w:rFonts w:ascii="Century Gothic" w:cs="Century Gothic" w:eastAsia="Century Gothic" w:hAnsi="Century Gothic"/>
          <w:b/>
          <w:bCs/>
          <w:color w:val="3F9488"/>
          <w:sz w:val="22"/>
          <w:szCs w:val="22"/>
        </w:rPr>
        <w:t xml:space="preserve">Lesson Starts (LS)</w:t>
      </w:r>
    </w:p>
    <w:p>
      <w:pPr>
        <w:pStyle w:val="ListParagraph"/>
        <w:numPr>
          <w:ilvl w:val="0"/>
          <w:numId w:val="2"/>
        </w:numPr>
        <w:spacing w:after="60" w:line="264"/>
      </w:pPr>
      <w:r>
        <w:rPr>
          <w:rFonts w:ascii="Century Gothic" w:cs="Century Gothic" w:eastAsia="Century Gothic" w:hAnsi="Century Gothic"/>
          <w:b/>
          <w:bCs/>
          <w:color w:val="1A1F1D"/>
        </w:rPr>
        <w:t xml:space="preserve">LS1 · </w:t>
      </w:r>
      <w:r>
        <w:rPr>
          <w:rFonts w:ascii="Century Gothic" w:cs="Century Gothic" w:eastAsia="Century Gothic" w:hAnsi="Century Gothic"/>
          <w:color w:val="1A1F1D"/>
        </w:rPr>
        <w:t xml:space="preserve">Is the teacher at the door as the lesson begins?</w:t>
      </w:r>
    </w:p>
    <w:p>
      <w:pPr>
        <w:pStyle w:val="ListParagraph"/>
        <w:numPr>
          <w:ilvl w:val="0"/>
          <w:numId w:val="2"/>
        </w:numPr>
        <w:spacing w:after="60" w:line="264"/>
      </w:pPr>
      <w:r>
        <w:rPr>
          <w:rFonts w:ascii="Century Gothic" w:cs="Century Gothic" w:eastAsia="Century Gothic" w:hAnsi="Century Gothic"/>
          <w:b/>
          <w:bCs/>
          <w:color w:val="1A1F1D"/>
        </w:rPr>
        <w:t xml:space="preserve">LS2 · </w:t>
      </w:r>
      <w:r>
        <w:rPr>
          <w:rFonts w:ascii="Century Gothic" w:cs="Century Gothic" w:eastAsia="Century Gothic" w:hAnsi="Century Gothic"/>
          <w:color w:val="1A1F1D"/>
        </w:rPr>
        <w:t xml:space="preserve">Does the teacher set entry and corridor expectations verbally, narrating the positives?</w:t>
      </w:r>
    </w:p>
    <w:p>
      <w:pPr>
        <w:pStyle w:val="ListParagraph"/>
        <w:numPr>
          <w:ilvl w:val="0"/>
          <w:numId w:val="2"/>
        </w:numPr>
        <w:spacing w:after="60" w:line="264"/>
      </w:pPr>
      <w:r>
        <w:rPr>
          <w:rFonts w:ascii="Century Gothic" w:cs="Century Gothic" w:eastAsia="Century Gothic" w:hAnsi="Century Gothic"/>
          <w:b/>
          <w:bCs/>
          <w:color w:val="1A1F1D"/>
        </w:rPr>
        <w:t xml:space="preserve">LS3 · </w:t>
      </w:r>
      <w:r>
        <w:rPr>
          <w:rFonts w:ascii="Century Gothic" w:cs="Century Gothic" w:eastAsia="Century Gothic" w:hAnsi="Century Gothic"/>
          <w:color w:val="1A1F1D"/>
        </w:rPr>
        <w:t xml:space="preserve">Does the teacher use the ‘peacefulness, diligence, determination’ mantra and issue a clear countdown?</w:t>
      </w:r>
    </w:p>
    <w:p>
      <w:pPr>
        <w:pStyle w:val="ListParagraph"/>
        <w:numPr>
          <w:ilvl w:val="0"/>
          <w:numId w:val="2"/>
        </w:numPr>
        <w:spacing w:after="60" w:line="264"/>
      </w:pPr>
      <w:r>
        <w:rPr>
          <w:rFonts w:ascii="Century Gothic" w:cs="Century Gothic" w:eastAsia="Century Gothic" w:hAnsi="Century Gothic"/>
          <w:b/>
          <w:bCs/>
          <w:color w:val="1A1F1D"/>
        </w:rPr>
        <w:t xml:space="preserve">LS4 · </w:t>
      </w:r>
      <w:r>
        <w:rPr>
          <w:rFonts w:ascii="Century Gothic" w:cs="Century Gothic" w:eastAsia="Century Gothic" w:hAnsi="Century Gothic"/>
          <w:color w:val="1A1F1D"/>
        </w:rPr>
        <w:t xml:space="preserve">Is the reflection observed silently and still?</w:t>
      </w:r>
    </w:p>
    <w:p>
      <w:pPr>
        <w:pStyle w:val="ListParagraph"/>
        <w:numPr>
          <w:ilvl w:val="0"/>
          <w:numId w:val="2"/>
        </w:numPr>
        <w:spacing w:after="60" w:line="264"/>
      </w:pPr>
      <w:r>
        <w:rPr>
          <w:rFonts w:ascii="Century Gothic" w:cs="Century Gothic" w:eastAsia="Century Gothic" w:hAnsi="Century Gothic"/>
          <w:b/>
          <w:bCs/>
          <w:color w:val="1A1F1D"/>
        </w:rPr>
        <w:t xml:space="preserve">LS5 · </w:t>
      </w:r>
      <w:r>
        <w:rPr>
          <w:rFonts w:ascii="Century Gothic" w:cs="Century Gothic" w:eastAsia="Century Gothic" w:hAnsi="Century Gothic"/>
          <w:color w:val="1A1F1D"/>
        </w:rPr>
        <w:t xml:space="preserve">Does the teacher use eye contact and scanning to ensure students are on task?</w:t>
      </w:r>
    </w:p>
    <w:p>
      <w:pPr>
        <w:pStyle w:val="ListParagraph"/>
        <w:numPr>
          <w:ilvl w:val="0"/>
          <w:numId w:val="2"/>
        </w:numPr>
        <w:spacing w:after="60" w:line="264"/>
      </w:pPr>
      <w:r>
        <w:rPr>
          <w:rFonts w:ascii="Century Gothic" w:cs="Century Gothic" w:eastAsia="Century Gothic" w:hAnsi="Century Gothic"/>
          <w:b/>
          <w:bCs/>
          <w:color w:val="1A1F1D"/>
        </w:rPr>
        <w:t xml:space="preserve">LS6 · </w:t>
      </w:r>
      <w:r>
        <w:rPr>
          <w:rFonts w:ascii="Century Gothic" w:cs="Century Gothic" w:eastAsia="Century Gothic" w:hAnsi="Century Gothic"/>
          <w:color w:val="1A1F1D"/>
        </w:rPr>
        <w:t xml:space="preserve">Do the students begin work on their starter task straight away?</w:t>
      </w:r>
    </w:p>
    <w:p>
      <w:pPr>
        <w:pStyle w:val="ListParagraph"/>
        <w:numPr>
          <w:ilvl w:val="0"/>
          <w:numId w:val="2"/>
        </w:numPr>
        <w:spacing w:after="60" w:line="264"/>
      </w:pPr>
      <w:r>
        <w:rPr>
          <w:rFonts w:ascii="Century Gothic" w:cs="Century Gothic" w:eastAsia="Century Gothic" w:hAnsi="Century Gothic"/>
          <w:b/>
          <w:bCs/>
          <w:color w:val="1A1F1D"/>
        </w:rPr>
        <w:t xml:space="preserve">LS7 · </w:t>
      </w:r>
      <w:r>
        <w:rPr>
          <w:rFonts w:ascii="Century Gothic" w:cs="Century Gothic" w:eastAsia="Century Gothic" w:hAnsi="Century Gothic"/>
          <w:color w:val="1A1F1D"/>
        </w:rPr>
        <w:t xml:space="preserve">Is the register done in silence while the first task is being completed?</w:t>
      </w:r>
    </w:p>
    <w:p>
      <w:pPr>
        <w:pStyle w:val="ListParagraph"/>
        <w:numPr>
          <w:ilvl w:val="0"/>
          <w:numId w:val="2"/>
        </w:numPr>
        <w:spacing w:after="60" w:line="264"/>
      </w:pPr>
      <w:r>
        <w:rPr>
          <w:rFonts w:ascii="Century Gothic" w:cs="Century Gothic" w:eastAsia="Century Gothic" w:hAnsi="Century Gothic"/>
          <w:b/>
          <w:bCs/>
          <w:color w:val="1A1F1D"/>
        </w:rPr>
        <w:t xml:space="preserve">LS8 · </w:t>
      </w:r>
      <w:r>
        <w:rPr>
          <w:rFonts w:ascii="Century Gothic" w:cs="Century Gothic" w:eastAsia="Century Gothic" w:hAnsi="Century Gothic"/>
          <w:color w:val="1A1F1D"/>
        </w:rPr>
        <w:t xml:space="preserve">Does the teacher finish the register and circulate the room?</w:t>
      </w:r>
    </w:p>
    <w:p>
      <w:pPr>
        <w:pStyle w:val="ListParagraph"/>
        <w:numPr>
          <w:ilvl w:val="0"/>
          <w:numId w:val="2"/>
        </w:numPr>
        <w:spacing w:after="60" w:line="264"/>
      </w:pPr>
      <w:r>
        <w:rPr>
          <w:rFonts w:ascii="Century Gothic" w:cs="Century Gothic" w:eastAsia="Century Gothic" w:hAnsi="Century Gothic"/>
          <w:b/>
          <w:bCs/>
          <w:color w:val="1A1F1D"/>
        </w:rPr>
        <w:t xml:space="preserve">LS9 · </w:t>
      </w:r>
      <w:r>
        <w:rPr>
          <w:rFonts w:ascii="Century Gothic" w:cs="Century Gothic" w:eastAsia="Century Gothic" w:hAnsi="Century Gothic"/>
          <w:color w:val="1A1F1D"/>
        </w:rPr>
        <w:t xml:space="preserve">There is limited visual clutter in the room.</w:t>
      </w:r>
    </w:p>
    <w:p>
      <w:pPr>
        <w:pStyle w:val="ListParagraph"/>
        <w:numPr>
          <w:ilvl w:val="0"/>
          <w:numId w:val="2"/>
        </w:numPr>
        <w:spacing w:after="60" w:line="264"/>
      </w:pPr>
      <w:r>
        <w:rPr>
          <w:rFonts w:ascii="Century Gothic" w:cs="Century Gothic" w:eastAsia="Century Gothic" w:hAnsi="Century Gothic"/>
          <w:b/>
          <w:bCs/>
          <w:color w:val="1A1F1D"/>
        </w:rPr>
        <w:t xml:space="preserve">LS10 · </w:t>
      </w:r>
      <w:r>
        <w:rPr>
          <w:rFonts w:ascii="Century Gothic" w:cs="Century Gothic" w:eastAsia="Century Gothic" w:hAnsi="Century Gothic"/>
          <w:color w:val="1A1F1D"/>
        </w:rPr>
        <w:t xml:space="preserve">Seating Plan is Boy/Girl (where possible).</w:t>
      </w:r>
    </w:p>
    <w:p>
      <w:pPr>
        <w:spacing w:after="80"/>
      </w:pPr>
      <w:r>
        <w:rPr>
          <w:rFonts w:ascii="Century Gothic" w:cs="Century Gothic" w:eastAsia="Century Gothic" w:hAnsi="Century Gothic"/>
          <w:color w:val="1A1F1D"/>
        </w:rPr>
        <w:t xml:space="preserve"/>
      </w:r>
    </w:p>
    <w:p>
      <w:pPr>
        <w:pStyle w:val="Heading1"/>
        <w:pageBreakBefore/>
        <w:spacing w:after="120" w:before="0"/>
      </w:pPr>
      <w:r>
        <w:rPr>
          <w:rFonts w:ascii="Century Gothic" w:cs="Century Gothic" w:eastAsia="Century Gothic" w:hAnsi="Century Gothic"/>
          <w:b/>
          <w:bCs/>
          <w:color w:val="14322D"/>
          <w:sz w:val="30"/>
          <w:szCs w:val="30"/>
        </w:rPr>
        <w:t xml:space="preserve">Pillar 4 — Checking for Understanding</w:t>
      </w:r>
    </w:p>
    <w:p>
      <w:pPr>
        <w:spacing w:after="60" w:before="160"/>
      </w:pPr>
      <w:r>
        <w:rPr>
          <w:rFonts w:ascii="Century Gothic" w:cs="Century Gothic" w:eastAsia="Century Gothic" w:hAnsi="Century Gothic"/>
          <w:b/>
          <w:bCs/>
          <w:color w:val="3F9488"/>
          <w:sz w:val="22"/>
          <w:szCs w:val="22"/>
        </w:rPr>
        <w:t xml:space="preserve">Explicit Vocabulary Teaching (EVT)</w:t>
      </w:r>
    </w:p>
    <w:p>
      <w:pPr>
        <w:pStyle w:val="ListParagraph"/>
        <w:numPr>
          <w:ilvl w:val="0"/>
          <w:numId w:val="2"/>
        </w:numPr>
        <w:spacing w:after="60" w:line="264"/>
      </w:pPr>
      <w:r>
        <w:rPr>
          <w:rFonts w:ascii="Century Gothic" w:cs="Century Gothic" w:eastAsia="Century Gothic" w:hAnsi="Century Gothic"/>
          <w:b/>
          <w:bCs/>
          <w:color w:val="1A1F1D"/>
        </w:rPr>
        <w:t xml:space="preserve">EVT1 · </w:t>
      </w:r>
      <w:r>
        <w:rPr>
          <w:rFonts w:ascii="Century Gothic" w:cs="Century Gothic" w:eastAsia="Century Gothic" w:hAnsi="Century Gothic"/>
          <w:color w:val="1A1F1D"/>
        </w:rPr>
        <w:t xml:space="preserve">Teacher selects an appropriate word to unlock meaning and build on knowledge.</w:t>
      </w:r>
    </w:p>
    <w:p>
      <w:pPr>
        <w:pStyle w:val="ListParagraph"/>
        <w:numPr>
          <w:ilvl w:val="0"/>
          <w:numId w:val="2"/>
        </w:numPr>
        <w:spacing w:after="60" w:line="264"/>
      </w:pPr>
      <w:r>
        <w:rPr>
          <w:rFonts w:ascii="Century Gothic" w:cs="Century Gothic" w:eastAsia="Century Gothic" w:hAnsi="Century Gothic"/>
          <w:b/>
          <w:bCs/>
          <w:color w:val="1A1F1D"/>
        </w:rPr>
        <w:t xml:space="preserve">EVT2 · </w:t>
      </w:r>
      <w:r>
        <w:rPr>
          <w:rFonts w:ascii="Century Gothic" w:cs="Century Gothic" w:eastAsia="Century Gothic" w:hAnsi="Century Gothic"/>
          <w:color w:val="1A1F1D"/>
        </w:rPr>
        <w:t xml:space="preserve">Teacher reads the word &amp; uses the cue ‘I say, We say’ to get the students to repeat the word in a choral response.</w:t>
      </w:r>
    </w:p>
    <w:p>
      <w:pPr>
        <w:pStyle w:val="ListParagraph"/>
        <w:numPr>
          <w:ilvl w:val="0"/>
          <w:numId w:val="2"/>
        </w:numPr>
        <w:spacing w:after="60" w:line="264"/>
      </w:pPr>
      <w:r>
        <w:rPr>
          <w:rFonts w:ascii="Century Gothic" w:cs="Century Gothic" w:eastAsia="Century Gothic" w:hAnsi="Century Gothic"/>
          <w:b/>
          <w:bCs/>
          <w:color w:val="1A1F1D"/>
        </w:rPr>
        <w:t xml:space="preserve">EVT3 · </w:t>
      </w:r>
      <w:r>
        <w:rPr>
          <w:rFonts w:ascii="Century Gothic" w:cs="Century Gothic" w:eastAsia="Century Gothic" w:hAnsi="Century Gothic"/>
          <w:color w:val="1A1F1D"/>
        </w:rPr>
        <w:t xml:space="preserve">Teacher varies who responds by having individuals, rows, and the whole class repeat the word (‘You say’).</w:t>
      </w:r>
    </w:p>
    <w:p>
      <w:pPr>
        <w:pStyle w:val="ListParagraph"/>
        <w:numPr>
          <w:ilvl w:val="0"/>
          <w:numId w:val="2"/>
        </w:numPr>
        <w:spacing w:after="60" w:line="264"/>
      </w:pPr>
      <w:r>
        <w:rPr>
          <w:rFonts w:ascii="Century Gothic" w:cs="Century Gothic" w:eastAsia="Century Gothic" w:hAnsi="Century Gothic"/>
          <w:b/>
          <w:bCs/>
          <w:color w:val="1A1F1D"/>
        </w:rPr>
        <w:t xml:space="preserve">EVT4 · </w:t>
      </w:r>
      <w:r>
        <w:rPr>
          <w:rFonts w:ascii="Century Gothic" w:cs="Century Gothic" w:eastAsia="Century Gothic" w:hAnsi="Century Gothic"/>
          <w:color w:val="1A1F1D"/>
        </w:rPr>
        <w:t xml:space="preserve">Teacher provides a student-friendly definition of the word.</w:t>
      </w:r>
    </w:p>
    <w:p>
      <w:pPr>
        <w:pStyle w:val="ListParagraph"/>
        <w:numPr>
          <w:ilvl w:val="0"/>
          <w:numId w:val="2"/>
        </w:numPr>
        <w:spacing w:after="60" w:line="264"/>
      </w:pPr>
      <w:r>
        <w:rPr>
          <w:rFonts w:ascii="Century Gothic" w:cs="Century Gothic" w:eastAsia="Century Gothic" w:hAnsi="Century Gothic"/>
          <w:b/>
          <w:bCs/>
          <w:color w:val="1A1F1D"/>
        </w:rPr>
        <w:t xml:space="preserve">EVT5 · </w:t>
      </w:r>
      <w:r>
        <w:rPr>
          <w:rFonts w:ascii="Century Gothic" w:cs="Century Gothic" w:eastAsia="Century Gothic" w:hAnsi="Century Gothic"/>
          <w:color w:val="1A1F1D"/>
        </w:rPr>
        <w:t xml:space="preserve">The word is illustrated with examples (concrete, visual or verbal) or placed in a sentence to aid understanding.</w:t>
      </w:r>
    </w:p>
    <w:p>
      <w:pPr>
        <w:pStyle w:val="ListParagraph"/>
        <w:numPr>
          <w:ilvl w:val="0"/>
          <w:numId w:val="2"/>
        </w:numPr>
        <w:spacing w:after="60" w:line="264"/>
      </w:pPr>
      <w:r>
        <w:rPr>
          <w:rFonts w:ascii="Century Gothic" w:cs="Century Gothic" w:eastAsia="Century Gothic" w:hAnsi="Century Gothic"/>
          <w:b/>
          <w:bCs/>
          <w:color w:val="1A1F1D"/>
        </w:rPr>
        <w:t xml:space="preserve">EVT6 · </w:t>
      </w:r>
      <w:r>
        <w:rPr>
          <w:rFonts w:ascii="Century Gothic" w:cs="Century Gothic" w:eastAsia="Century Gothic" w:hAnsi="Century Gothic"/>
          <w:color w:val="1A1F1D"/>
        </w:rPr>
        <w:t xml:space="preserve">Teacher checks understanding by asking questions that show pupils can use and explain the word accurately.</w:t>
      </w:r>
    </w:p>
    <w:p>
      <w:pPr>
        <w:pStyle w:val="ListParagraph"/>
        <w:numPr>
          <w:ilvl w:val="0"/>
          <w:numId w:val="2"/>
        </w:numPr>
        <w:spacing w:after="60" w:line="264"/>
      </w:pPr>
      <w:r>
        <w:rPr>
          <w:rFonts w:ascii="Century Gothic" w:cs="Century Gothic" w:eastAsia="Century Gothic" w:hAnsi="Century Gothic"/>
          <w:b/>
          <w:bCs/>
          <w:color w:val="1A1F1D"/>
        </w:rPr>
        <w:t xml:space="preserve">EVT7 · </w:t>
      </w:r>
      <w:r>
        <w:rPr>
          <w:rFonts w:ascii="Century Gothic" w:cs="Century Gothic" w:eastAsia="Century Gothic" w:hAnsi="Century Gothic"/>
          <w:color w:val="1A1F1D"/>
        </w:rPr>
        <w:t xml:space="preserve">Teacher shares examples or non-examples and prompts students to show they understand the word.</w:t>
      </w:r>
    </w:p>
    <w:p>
      <w:pPr>
        <w:pStyle w:val="ListParagraph"/>
        <w:numPr>
          <w:ilvl w:val="0"/>
          <w:numId w:val="2"/>
        </w:numPr>
        <w:spacing w:after="60" w:line="264"/>
      </w:pPr>
      <w:r>
        <w:rPr>
          <w:rFonts w:ascii="Century Gothic" w:cs="Century Gothic" w:eastAsia="Century Gothic" w:hAnsi="Century Gothic"/>
          <w:b/>
          <w:bCs/>
          <w:color w:val="1A1F1D"/>
        </w:rPr>
        <w:t xml:space="preserve">EVT8 · </w:t>
      </w:r>
      <w:r>
        <w:rPr>
          <w:rFonts w:ascii="Century Gothic" w:cs="Century Gothic" w:eastAsia="Century Gothic" w:hAnsi="Century Gothic"/>
          <w:color w:val="1A1F1D"/>
        </w:rPr>
        <w:t xml:space="preserve">Teacher uses ‘Cold Calling’ or ‘Probing Qs’ to share responses and clarify any misconceptions.</w:t>
      </w:r>
    </w:p>
    <w:p>
      <w:pPr>
        <w:pStyle w:val="ListParagraph"/>
        <w:numPr>
          <w:ilvl w:val="0"/>
          <w:numId w:val="2"/>
        </w:numPr>
        <w:spacing w:after="60" w:line="264"/>
      </w:pPr>
      <w:r>
        <w:rPr>
          <w:rFonts w:ascii="Century Gothic" w:cs="Century Gothic" w:eastAsia="Century Gothic" w:hAnsi="Century Gothic"/>
          <w:b/>
          <w:bCs/>
          <w:color w:val="1A1F1D"/>
        </w:rPr>
        <w:t xml:space="preserve">EVT9 · </w:t>
      </w:r>
      <w:r>
        <w:rPr>
          <w:rFonts w:ascii="Century Gothic" w:cs="Century Gothic" w:eastAsia="Century Gothic" w:hAnsi="Century Gothic"/>
          <w:color w:val="1A1F1D"/>
        </w:rPr>
        <w:t xml:space="preserve">Teacher revisits the word later in the lesson or week through retrieval, reading, or writing.</w:t>
      </w:r>
    </w:p>
    <w:p>
      <w:pPr>
        <w:spacing w:after="80"/>
      </w:pPr>
      <w:r>
        <w:rPr>
          <w:rFonts w:ascii="Century Gothic" w:cs="Century Gothic" w:eastAsia="Century Gothic" w:hAnsi="Century Gothic"/>
          <w:color w:val="1A1F1D"/>
        </w:rPr>
        <w:t xml:space="preserve"/>
      </w:r>
    </w:p>
    <w:p>
      <w:pPr>
        <w:pStyle w:val="Heading1"/>
        <w:pageBreakBefore/>
        <w:spacing w:after="120" w:before="0"/>
      </w:pPr>
      <w:r>
        <w:rPr>
          <w:rFonts w:ascii="Century Gothic" w:cs="Century Gothic" w:eastAsia="Century Gothic" w:hAnsi="Century Gothic"/>
          <w:b/>
          <w:bCs/>
          <w:color w:val="14322D"/>
          <w:sz w:val="30"/>
          <w:szCs w:val="30"/>
        </w:rPr>
        <w:t xml:space="preserve">Pillar 5 — Questioning &amp; Classroom Dialogue</w:t>
      </w:r>
    </w:p>
    <w:p>
      <w:pPr>
        <w:spacing w:after="60" w:before="160"/>
      </w:pPr>
      <w:r>
        <w:rPr>
          <w:rFonts w:ascii="Century Gothic" w:cs="Century Gothic" w:eastAsia="Century Gothic" w:hAnsi="Century Gothic"/>
          <w:b/>
          <w:bCs/>
          <w:color w:val="3F9488"/>
          <w:sz w:val="22"/>
          <w:szCs w:val="22"/>
        </w:rPr>
        <w:t xml:space="preserve">Cold Calling (CC)</w:t>
      </w:r>
    </w:p>
    <w:p>
      <w:pPr>
        <w:pStyle w:val="ListParagraph"/>
        <w:numPr>
          <w:ilvl w:val="0"/>
          <w:numId w:val="2"/>
        </w:numPr>
        <w:spacing w:after="60" w:line="264"/>
      </w:pPr>
      <w:r>
        <w:rPr>
          <w:rFonts w:ascii="Century Gothic" w:cs="Century Gothic" w:eastAsia="Century Gothic" w:hAnsi="Century Gothic"/>
          <w:b/>
          <w:bCs/>
          <w:color w:val="1A1F1D"/>
        </w:rPr>
        <w:t xml:space="preserve">CC1 · </w:t>
      </w:r>
      <w:r>
        <w:rPr>
          <w:rFonts w:ascii="Century Gothic" w:cs="Century Gothic" w:eastAsia="Century Gothic" w:hAnsi="Century Gothic"/>
          <w:color w:val="1A1F1D"/>
        </w:rPr>
        <w:t xml:space="preserve">Stands in a strong position in the room.</w:t>
      </w:r>
    </w:p>
    <w:p>
      <w:pPr>
        <w:pStyle w:val="ListParagraph"/>
        <w:numPr>
          <w:ilvl w:val="0"/>
          <w:numId w:val="2"/>
        </w:numPr>
        <w:spacing w:after="60" w:line="264"/>
      </w:pPr>
      <w:r>
        <w:rPr>
          <w:rFonts w:ascii="Century Gothic" w:cs="Century Gothic" w:eastAsia="Century Gothic" w:hAnsi="Century Gothic"/>
          <w:b/>
          <w:bCs/>
          <w:color w:val="1A1F1D"/>
        </w:rPr>
        <w:t xml:space="preserve">CC2 · </w:t>
      </w:r>
      <w:r>
        <w:rPr>
          <w:rFonts w:ascii="Century Gothic" w:cs="Century Gothic" w:eastAsia="Century Gothic" w:hAnsi="Century Gothic"/>
          <w:color w:val="1A1F1D"/>
        </w:rPr>
        <w:t xml:space="preserve">A strong, open question (with precise outcome) is asked of the whole class without specifying a name.</w:t>
      </w:r>
    </w:p>
    <w:p>
      <w:pPr>
        <w:pStyle w:val="ListParagraph"/>
        <w:numPr>
          <w:ilvl w:val="0"/>
          <w:numId w:val="2"/>
        </w:numPr>
        <w:spacing w:after="60" w:line="264"/>
      </w:pPr>
      <w:r>
        <w:rPr>
          <w:rFonts w:ascii="Century Gothic" w:cs="Century Gothic" w:eastAsia="Century Gothic" w:hAnsi="Century Gothic"/>
          <w:b/>
          <w:bCs/>
          <w:color w:val="1A1F1D"/>
        </w:rPr>
        <w:t xml:space="preserve">CC3 · </w:t>
      </w:r>
      <w:r>
        <w:rPr>
          <w:rFonts w:ascii="Century Gothic" w:cs="Century Gothic" w:eastAsia="Century Gothic" w:hAnsi="Century Gothic"/>
          <w:color w:val="1A1F1D"/>
        </w:rPr>
        <w:t xml:space="preserve">Builds in thinking time &amp; gauges how long is appropriate for purpose.</w:t>
      </w:r>
    </w:p>
    <w:p>
      <w:pPr>
        <w:pStyle w:val="ListParagraph"/>
        <w:numPr>
          <w:ilvl w:val="0"/>
          <w:numId w:val="2"/>
        </w:numPr>
        <w:spacing w:after="60" w:line="264"/>
      </w:pPr>
      <w:r>
        <w:rPr>
          <w:rFonts w:ascii="Century Gothic" w:cs="Century Gothic" w:eastAsia="Century Gothic" w:hAnsi="Century Gothic"/>
          <w:b/>
          <w:bCs/>
          <w:color w:val="1A1F1D"/>
        </w:rPr>
        <w:t xml:space="preserve">CC4 · </w:t>
      </w:r>
      <w:r>
        <w:rPr>
          <w:rFonts w:ascii="Century Gothic" w:cs="Century Gothic" w:eastAsia="Century Gothic" w:hAnsi="Century Gothic"/>
          <w:color w:val="1A1F1D"/>
        </w:rPr>
        <w:t xml:space="preserve">Scans the room checking students are focusing on the task.</w:t>
      </w:r>
    </w:p>
    <w:p>
      <w:pPr>
        <w:pStyle w:val="ListParagraph"/>
        <w:numPr>
          <w:ilvl w:val="0"/>
          <w:numId w:val="2"/>
        </w:numPr>
        <w:spacing w:after="60" w:line="264"/>
      </w:pPr>
      <w:r>
        <w:rPr>
          <w:rFonts w:ascii="Century Gothic" w:cs="Century Gothic" w:eastAsia="Century Gothic" w:hAnsi="Century Gothic"/>
          <w:b/>
          <w:bCs/>
          <w:color w:val="1A1F1D"/>
        </w:rPr>
        <w:t xml:space="preserve">CC5 · </w:t>
      </w:r>
      <w:r>
        <w:rPr>
          <w:rFonts w:ascii="Century Gothic" w:cs="Century Gothic" w:eastAsia="Century Gothic" w:hAnsi="Century Gothic"/>
          <w:color w:val="1A1F1D"/>
        </w:rPr>
        <w:t xml:space="preserve">Selects a student to respond using name.</w:t>
      </w:r>
    </w:p>
    <w:p>
      <w:pPr>
        <w:pStyle w:val="ListParagraph"/>
        <w:numPr>
          <w:ilvl w:val="0"/>
          <w:numId w:val="2"/>
        </w:numPr>
        <w:spacing w:after="60" w:line="264"/>
      </w:pPr>
      <w:r>
        <w:rPr>
          <w:rFonts w:ascii="Century Gothic" w:cs="Century Gothic" w:eastAsia="Century Gothic" w:hAnsi="Century Gothic"/>
          <w:b/>
          <w:bCs/>
          <w:color w:val="1A1F1D"/>
        </w:rPr>
        <w:t xml:space="preserve">CC6 · </w:t>
      </w:r>
      <w:r>
        <w:rPr>
          <w:rFonts w:ascii="Century Gothic" w:cs="Century Gothic" w:eastAsia="Century Gothic" w:hAnsi="Century Gothic"/>
          <w:color w:val="1A1F1D"/>
        </w:rPr>
        <w:t xml:space="preserve">Other pupils are attentive to the answer.</w:t>
      </w:r>
    </w:p>
    <w:p>
      <w:pPr>
        <w:pStyle w:val="ListParagraph"/>
        <w:numPr>
          <w:ilvl w:val="0"/>
          <w:numId w:val="2"/>
        </w:numPr>
        <w:spacing w:after="60" w:line="264"/>
      </w:pPr>
      <w:r>
        <w:rPr>
          <w:rFonts w:ascii="Century Gothic" w:cs="Century Gothic" w:eastAsia="Century Gothic" w:hAnsi="Century Gothic"/>
          <w:b/>
          <w:bCs/>
          <w:color w:val="1A1F1D"/>
        </w:rPr>
        <w:t xml:space="preserve">CC7 · </w:t>
      </w:r>
      <w:r>
        <w:rPr>
          <w:rFonts w:ascii="Century Gothic" w:cs="Century Gothic" w:eastAsia="Century Gothic" w:hAnsi="Century Gothic"/>
          <w:color w:val="1A1F1D"/>
        </w:rPr>
        <w:t xml:space="preserve">Acknowledges the answer given and responds with either affirmation and/or further probe.</w:t>
      </w:r>
    </w:p>
    <w:p>
      <w:pPr>
        <w:pStyle w:val="ListParagraph"/>
        <w:numPr>
          <w:ilvl w:val="0"/>
          <w:numId w:val="2"/>
        </w:numPr>
        <w:spacing w:after="60" w:line="264"/>
      </w:pPr>
      <w:r>
        <w:rPr>
          <w:rFonts w:ascii="Century Gothic" w:cs="Century Gothic" w:eastAsia="Century Gothic" w:hAnsi="Century Gothic"/>
          <w:b/>
          <w:bCs/>
          <w:color w:val="1A1F1D"/>
        </w:rPr>
        <w:t xml:space="preserve">CC8 · </w:t>
      </w:r>
      <w:r>
        <w:rPr>
          <w:rFonts w:ascii="Century Gothic" w:cs="Century Gothic" w:eastAsia="Century Gothic" w:hAnsi="Century Gothic"/>
          <w:color w:val="1A1F1D"/>
        </w:rPr>
        <w:t xml:space="preserve">Asks for more detail in the response, or an explanation of thought process e.g. Which method did you use? How did you reach that conclusion?</w:t>
      </w:r>
    </w:p>
    <w:p>
      <w:pPr>
        <w:pStyle w:val="ListParagraph"/>
        <w:numPr>
          <w:ilvl w:val="0"/>
          <w:numId w:val="2"/>
        </w:numPr>
        <w:spacing w:after="60" w:line="264"/>
      </w:pPr>
      <w:r>
        <w:rPr>
          <w:rFonts w:ascii="Century Gothic" w:cs="Century Gothic" w:eastAsia="Century Gothic" w:hAnsi="Century Gothic"/>
          <w:b/>
          <w:bCs/>
          <w:color w:val="1A1F1D"/>
        </w:rPr>
        <w:t xml:space="preserve">CC9 · </w:t>
      </w:r>
      <w:r>
        <w:rPr>
          <w:rFonts w:ascii="Century Gothic" w:cs="Century Gothic" w:eastAsia="Century Gothic" w:hAnsi="Century Gothic"/>
          <w:color w:val="1A1F1D"/>
        </w:rPr>
        <w:t xml:space="preserve">Identifies and addresses misconceptions that arise during the questioning.</w:t>
      </w:r>
    </w:p>
    <w:p>
      <w:pPr>
        <w:pStyle w:val="ListParagraph"/>
        <w:numPr>
          <w:ilvl w:val="0"/>
          <w:numId w:val="2"/>
        </w:numPr>
        <w:spacing w:after="60" w:line="264"/>
      </w:pPr>
      <w:r>
        <w:rPr>
          <w:rFonts w:ascii="Century Gothic" w:cs="Century Gothic" w:eastAsia="Century Gothic" w:hAnsi="Century Gothic"/>
          <w:b/>
          <w:bCs/>
          <w:color w:val="1A1F1D"/>
        </w:rPr>
        <w:t xml:space="preserve">CC10 · </w:t>
      </w:r>
      <w:r>
        <w:rPr>
          <w:rFonts w:ascii="Century Gothic" w:cs="Century Gothic" w:eastAsia="Century Gothic" w:hAnsi="Century Gothic"/>
          <w:color w:val="1A1F1D"/>
        </w:rPr>
        <w:t xml:space="preserve">Adapts teaching based on responses.</w:t>
      </w:r>
    </w:p>
    <w:p>
      <w:pPr>
        <w:spacing w:after="80"/>
      </w:pPr>
      <w:r>
        <w:rPr>
          <w:rFonts w:ascii="Century Gothic" w:cs="Century Gothic" w:eastAsia="Century Gothic" w:hAnsi="Century Gothic"/>
          <w:color w:val="1A1F1D"/>
        </w:rPr>
        <w:t xml:space="preserve"/>
      </w:r>
    </w:p>
    <w:p>
      <w:pPr>
        <w:spacing w:after="60" w:before="160"/>
      </w:pPr>
      <w:r>
        <w:rPr>
          <w:rFonts w:ascii="Century Gothic" w:cs="Century Gothic" w:eastAsia="Century Gothic" w:hAnsi="Century Gothic"/>
          <w:b/>
          <w:bCs/>
          <w:color w:val="3F9488"/>
          <w:sz w:val="22"/>
          <w:szCs w:val="22"/>
        </w:rPr>
        <w:t xml:space="preserve">Probing Questions (PQ)</w:t>
      </w:r>
    </w:p>
    <w:p>
      <w:pPr>
        <w:pStyle w:val="ListParagraph"/>
        <w:numPr>
          <w:ilvl w:val="0"/>
          <w:numId w:val="2"/>
        </w:numPr>
        <w:spacing w:after="60" w:line="264"/>
      </w:pPr>
      <w:r>
        <w:rPr>
          <w:rFonts w:ascii="Century Gothic" w:cs="Century Gothic" w:eastAsia="Century Gothic" w:hAnsi="Century Gothic"/>
          <w:b/>
          <w:bCs/>
          <w:color w:val="1A1F1D"/>
        </w:rPr>
        <w:t xml:space="preserve">PQ1 · </w:t>
      </w:r>
      <w:r>
        <w:rPr>
          <w:rFonts w:ascii="Century Gothic" w:cs="Century Gothic" w:eastAsia="Century Gothic" w:hAnsi="Century Gothic"/>
          <w:color w:val="1A1F1D"/>
        </w:rPr>
        <w:t xml:space="preserve">Asks an open question to invite pupils to think deeply about the key concept, material or process.</w:t>
      </w:r>
    </w:p>
    <w:p>
      <w:pPr>
        <w:pStyle w:val="ListParagraph"/>
        <w:numPr>
          <w:ilvl w:val="0"/>
          <w:numId w:val="2"/>
        </w:numPr>
        <w:spacing w:after="60" w:line="264"/>
      </w:pPr>
      <w:r>
        <w:rPr>
          <w:rFonts w:ascii="Century Gothic" w:cs="Century Gothic" w:eastAsia="Century Gothic" w:hAnsi="Century Gothic"/>
          <w:b/>
          <w:bCs/>
          <w:color w:val="1A1F1D"/>
        </w:rPr>
        <w:t xml:space="preserve">PQ2 · </w:t>
      </w:r>
      <w:r>
        <w:rPr>
          <w:rFonts w:ascii="Century Gothic" w:cs="Century Gothic" w:eastAsia="Century Gothic" w:hAnsi="Century Gothic"/>
          <w:color w:val="1A1F1D"/>
        </w:rPr>
        <w:t xml:space="preserve">Selects a pupil to answer after appropriate think time through cold calling.</w:t>
      </w:r>
    </w:p>
    <w:p>
      <w:pPr>
        <w:pStyle w:val="ListParagraph"/>
        <w:numPr>
          <w:ilvl w:val="0"/>
          <w:numId w:val="2"/>
        </w:numPr>
        <w:spacing w:after="60" w:line="264"/>
      </w:pPr>
      <w:r>
        <w:rPr>
          <w:rFonts w:ascii="Century Gothic" w:cs="Century Gothic" w:eastAsia="Century Gothic" w:hAnsi="Century Gothic"/>
          <w:b/>
          <w:bCs/>
          <w:color w:val="1A1F1D"/>
        </w:rPr>
        <w:t xml:space="preserve">PQ3 · </w:t>
      </w:r>
      <w:r>
        <w:rPr>
          <w:rFonts w:ascii="Century Gothic" w:cs="Century Gothic" w:eastAsia="Century Gothic" w:hAnsi="Century Gothic"/>
          <w:color w:val="1A1F1D"/>
        </w:rPr>
        <w:t xml:space="preserve">Teacher affirms the contribution; highlights key ideas or rephrases for clarity where needed.</w:t>
      </w:r>
    </w:p>
    <w:p>
      <w:pPr>
        <w:pStyle w:val="ListParagraph"/>
        <w:numPr>
          <w:ilvl w:val="0"/>
          <w:numId w:val="2"/>
        </w:numPr>
        <w:spacing w:after="60" w:line="264"/>
      </w:pPr>
      <w:r>
        <w:rPr>
          <w:rFonts w:ascii="Century Gothic" w:cs="Century Gothic" w:eastAsia="Century Gothic" w:hAnsi="Century Gothic"/>
          <w:b/>
          <w:bCs/>
          <w:color w:val="1A1F1D"/>
        </w:rPr>
        <w:t xml:space="preserve">PQ4 · </w:t>
      </w:r>
      <w:r>
        <w:rPr>
          <w:rFonts w:ascii="Century Gothic" w:cs="Century Gothic" w:eastAsia="Century Gothic" w:hAnsi="Century Gothic"/>
          <w:color w:val="1A1F1D"/>
        </w:rPr>
        <w:t xml:space="preserve">Asks a targeted follow-up question to extend thinking (clarify, justify, use evidence, consider an alternative view, explain implications).</w:t>
      </w:r>
    </w:p>
    <w:p>
      <w:pPr>
        <w:spacing w:after="80"/>
      </w:pPr>
      <w:r>
        <w:rPr>
          <w:rFonts w:ascii="Century Gothic" w:cs="Century Gothic" w:eastAsia="Century Gothic" w:hAnsi="Century Gothic"/>
          <w:color w:val="1A1F1D"/>
        </w:rPr>
        <w:t xml:space="preserve"/>
      </w:r>
    </w:p>
    <w:p>
      <w:pPr>
        <w:spacing w:after="60" w:before="160"/>
      </w:pPr>
      <w:r>
        <w:rPr>
          <w:rFonts w:ascii="Century Gothic" w:cs="Century Gothic" w:eastAsia="Century Gothic" w:hAnsi="Century Gothic"/>
          <w:b/>
          <w:bCs/>
          <w:color w:val="3F9488"/>
          <w:sz w:val="22"/>
          <w:szCs w:val="22"/>
        </w:rPr>
        <w:t xml:space="preserve">Think, Pair, Share (TPS)</w:t>
      </w:r>
    </w:p>
    <w:p>
      <w:pPr>
        <w:pStyle w:val="ListParagraph"/>
        <w:numPr>
          <w:ilvl w:val="0"/>
          <w:numId w:val="2"/>
        </w:numPr>
        <w:spacing w:after="60" w:line="264"/>
      </w:pPr>
      <w:r>
        <w:rPr>
          <w:rFonts w:ascii="Century Gothic" w:cs="Century Gothic" w:eastAsia="Century Gothic" w:hAnsi="Century Gothic"/>
          <w:b/>
          <w:bCs/>
          <w:color w:val="1A1F1D"/>
        </w:rPr>
        <w:t xml:space="preserve">TPS1 · </w:t>
      </w:r>
      <w:r>
        <w:rPr>
          <w:rFonts w:ascii="Century Gothic" w:cs="Century Gothic" w:eastAsia="Century Gothic" w:hAnsi="Century Gothic"/>
          <w:color w:val="1A1F1D"/>
        </w:rPr>
        <w:t xml:space="preserve">A strong, open question (with precise outcome) is asked of the whole class without specifying a name.</w:t>
      </w:r>
    </w:p>
    <w:p>
      <w:pPr>
        <w:pStyle w:val="ListParagraph"/>
        <w:numPr>
          <w:ilvl w:val="0"/>
          <w:numId w:val="2"/>
        </w:numPr>
        <w:spacing w:after="60" w:line="264"/>
      </w:pPr>
      <w:r>
        <w:rPr>
          <w:rFonts w:ascii="Century Gothic" w:cs="Century Gothic" w:eastAsia="Century Gothic" w:hAnsi="Century Gothic"/>
          <w:b/>
          <w:bCs/>
          <w:color w:val="1A1F1D"/>
        </w:rPr>
        <w:t xml:space="preserve">TPS2 · </w:t>
      </w:r>
      <w:r>
        <w:rPr>
          <w:rFonts w:ascii="Century Gothic" w:cs="Century Gothic" w:eastAsia="Century Gothic" w:hAnsi="Century Gothic"/>
          <w:color w:val="1A1F1D"/>
        </w:rPr>
        <w:t xml:space="preserve">Teacher indicates think time (with clear timeframe) and waits/pauses.</w:t>
      </w:r>
    </w:p>
    <w:p>
      <w:pPr>
        <w:pStyle w:val="ListParagraph"/>
        <w:numPr>
          <w:ilvl w:val="0"/>
          <w:numId w:val="2"/>
        </w:numPr>
        <w:spacing w:after="60" w:line="264"/>
      </w:pPr>
      <w:r>
        <w:rPr>
          <w:rFonts w:ascii="Century Gothic" w:cs="Century Gothic" w:eastAsia="Century Gothic" w:hAnsi="Century Gothic"/>
          <w:b/>
          <w:bCs/>
          <w:color w:val="1A1F1D"/>
        </w:rPr>
        <w:t xml:space="preserve">TPS3 · </w:t>
      </w:r>
      <w:r>
        <w:rPr>
          <w:rFonts w:ascii="Century Gothic" w:cs="Century Gothic" w:eastAsia="Century Gothic" w:hAnsi="Century Gothic"/>
          <w:color w:val="1A1F1D"/>
        </w:rPr>
        <w:t xml:space="preserve">Teacher asks students to discuss in pairs and offers a clear timescale and reminder of outcome (‘with your partner, go’).</w:t>
      </w:r>
    </w:p>
    <w:p>
      <w:pPr>
        <w:pStyle w:val="ListParagraph"/>
        <w:numPr>
          <w:ilvl w:val="0"/>
          <w:numId w:val="2"/>
        </w:numPr>
        <w:spacing w:after="60" w:line="264"/>
      </w:pPr>
      <w:r>
        <w:rPr>
          <w:rFonts w:ascii="Century Gothic" w:cs="Century Gothic" w:eastAsia="Century Gothic" w:hAnsi="Century Gothic"/>
          <w:b/>
          <w:bCs/>
          <w:color w:val="1A1F1D"/>
        </w:rPr>
        <w:t xml:space="preserve">TPS4 · </w:t>
      </w:r>
      <w:r>
        <w:rPr>
          <w:rFonts w:ascii="Century Gothic" w:cs="Century Gothic" w:eastAsia="Century Gothic" w:hAnsi="Century Gothic"/>
          <w:color w:val="1A1F1D"/>
        </w:rPr>
        <w:t xml:space="preserve">Teacher circulates to listen as pairs are talking: noting errors, misconceptions &amp; keeping discussions focused.</w:t>
      </w:r>
    </w:p>
    <w:p>
      <w:pPr>
        <w:pStyle w:val="ListParagraph"/>
        <w:numPr>
          <w:ilvl w:val="0"/>
          <w:numId w:val="2"/>
        </w:numPr>
        <w:spacing w:after="60" w:line="264"/>
      </w:pPr>
      <w:r>
        <w:rPr>
          <w:rFonts w:ascii="Century Gothic" w:cs="Century Gothic" w:eastAsia="Century Gothic" w:hAnsi="Century Gothic"/>
          <w:b/>
          <w:bCs/>
          <w:color w:val="1A1F1D"/>
        </w:rPr>
        <w:t xml:space="preserve">TPS5 · </w:t>
      </w:r>
      <w:r>
        <w:rPr>
          <w:rFonts w:ascii="Century Gothic" w:cs="Century Gothic" w:eastAsia="Century Gothic" w:hAnsi="Century Gothic"/>
          <w:color w:val="1A1F1D"/>
        </w:rPr>
        <w:t xml:space="preserve">Teacher cold calls a single person to respond, encouraging them to share a clear summary of the content of their discussion / shared answer.</w:t>
      </w:r>
    </w:p>
    <w:p>
      <w:pPr>
        <w:spacing w:after="80"/>
      </w:pPr>
      <w:r>
        <w:rPr>
          <w:rFonts w:ascii="Century Gothic" w:cs="Century Gothic" w:eastAsia="Century Gothic" w:hAnsi="Century Gothic"/>
          <w:color w:val="1A1F1D"/>
        </w:rPr>
        <w:t xml:space="preserve"/>
      </w:r>
    </w:p>
    <w:p>
      <w:pPr>
        <w:pStyle w:val="Heading1"/>
        <w:pageBreakBefore/>
        <w:spacing w:after="120" w:before="0"/>
      </w:pPr>
      <w:r>
        <w:rPr>
          <w:rFonts w:ascii="Century Gothic" w:cs="Century Gothic" w:eastAsia="Century Gothic" w:hAnsi="Century Gothic"/>
          <w:b/>
          <w:bCs/>
          <w:color w:val="14322D"/>
          <w:sz w:val="30"/>
          <w:szCs w:val="30"/>
        </w:rPr>
        <w:t xml:space="preserve">Pillar 6 — Standards &amp; Curriculum</w:t>
      </w:r>
    </w:p>
    <w:p>
      <w:pPr>
        <w:spacing w:after="60" w:before="160"/>
      </w:pPr>
      <w:r>
        <w:rPr>
          <w:rFonts w:ascii="Century Gothic" w:cs="Century Gothic" w:eastAsia="Century Gothic" w:hAnsi="Century Gothic"/>
          <w:b/>
          <w:bCs/>
          <w:color w:val="3F9488"/>
          <w:sz w:val="22"/>
          <w:szCs w:val="22"/>
        </w:rPr>
        <w:t xml:space="preserve">Book Look (BL)</w:t>
      </w:r>
    </w:p>
    <w:p>
      <w:pPr>
        <w:pStyle w:val="ListParagraph"/>
        <w:numPr>
          <w:ilvl w:val="0"/>
          <w:numId w:val="2"/>
        </w:numPr>
        <w:spacing w:after="60" w:line="264"/>
      </w:pPr>
      <w:r>
        <w:rPr>
          <w:rFonts w:ascii="Century Gothic" w:cs="Century Gothic" w:eastAsia="Century Gothic" w:hAnsi="Century Gothic"/>
          <w:b/>
          <w:bCs/>
          <w:color w:val="1A1F1D"/>
        </w:rPr>
        <w:t xml:space="preserve">BL1 · </w:t>
      </w:r>
      <w:r>
        <w:rPr>
          <w:rFonts w:ascii="Century Gothic" w:cs="Century Gothic" w:eastAsia="Century Gothic" w:hAnsi="Century Gothic"/>
          <w:color w:val="1A1F1D"/>
        </w:rPr>
        <w:t xml:space="preserve">Learning is sequenced in line with the scheme of learning, enabling pupils to build securely on prior knowledge.</w:t>
      </w:r>
    </w:p>
    <w:p>
      <w:pPr>
        <w:pStyle w:val="ListParagraph"/>
        <w:numPr>
          <w:ilvl w:val="0"/>
          <w:numId w:val="2"/>
        </w:numPr>
        <w:spacing w:after="60" w:line="264"/>
      </w:pPr>
      <w:r>
        <w:rPr>
          <w:rFonts w:ascii="Century Gothic" w:cs="Century Gothic" w:eastAsia="Century Gothic" w:hAnsi="Century Gothic"/>
          <w:b/>
          <w:bCs/>
          <w:color w:val="1A1F1D"/>
        </w:rPr>
        <w:t xml:space="preserve">BL2 · </w:t>
      </w:r>
      <w:r>
        <w:rPr>
          <w:rFonts w:ascii="Century Gothic" w:cs="Century Gothic" w:eastAsia="Century Gothic" w:hAnsi="Century Gothic"/>
          <w:color w:val="1A1F1D"/>
        </w:rPr>
        <w:t xml:space="preserve">Misconceptions are identified and addressed, leading to improved accuracy and understanding over time.</w:t>
      </w:r>
    </w:p>
    <w:p>
      <w:pPr>
        <w:pStyle w:val="ListParagraph"/>
        <w:numPr>
          <w:ilvl w:val="0"/>
          <w:numId w:val="2"/>
        </w:numPr>
        <w:spacing w:after="60" w:line="264"/>
      </w:pPr>
      <w:r>
        <w:rPr>
          <w:rFonts w:ascii="Century Gothic" w:cs="Century Gothic" w:eastAsia="Century Gothic" w:hAnsi="Century Gothic"/>
          <w:b/>
          <w:bCs/>
          <w:color w:val="1A1F1D"/>
        </w:rPr>
        <w:t xml:space="preserve">BL3 · </w:t>
      </w:r>
      <w:r>
        <w:rPr>
          <w:rFonts w:ascii="Century Gothic" w:cs="Century Gothic" w:eastAsia="Century Gothic" w:hAnsi="Century Gothic"/>
          <w:color w:val="1A1F1D"/>
        </w:rPr>
        <w:t xml:space="preserve">Presentation meets subject expectations and supports pupils in taking pride in their work.</w:t>
      </w:r>
    </w:p>
    <w:p>
      <w:pPr>
        <w:pStyle w:val="ListParagraph"/>
        <w:numPr>
          <w:ilvl w:val="0"/>
          <w:numId w:val="2"/>
        </w:numPr>
        <w:spacing w:after="60" w:line="264"/>
      </w:pPr>
      <w:r>
        <w:rPr>
          <w:rFonts w:ascii="Century Gothic" w:cs="Century Gothic" w:eastAsia="Century Gothic" w:hAnsi="Century Gothic"/>
          <w:b/>
          <w:bCs/>
          <w:color w:val="1A1F1D"/>
        </w:rPr>
        <w:t xml:space="preserve">BL4 · </w:t>
      </w:r>
      <w:r>
        <w:rPr>
          <w:rFonts w:ascii="Century Gothic" w:cs="Century Gothic" w:eastAsia="Century Gothic" w:hAnsi="Century Gothic"/>
          <w:color w:val="1A1F1D"/>
        </w:rPr>
        <w:t xml:space="preserve">Feedback and assessment practices are implemented consistently in line with school policy, including the calculation policy in Maths.</w:t>
      </w:r>
    </w:p>
    <w:p>
      <w:pPr>
        <w:pStyle w:val="ListParagraph"/>
        <w:numPr>
          <w:ilvl w:val="0"/>
          <w:numId w:val="2"/>
        </w:numPr>
        <w:spacing w:after="60" w:line="264"/>
      </w:pPr>
      <w:r>
        <w:rPr>
          <w:rFonts w:ascii="Century Gothic" w:cs="Century Gothic" w:eastAsia="Century Gothic" w:hAnsi="Century Gothic"/>
          <w:b/>
          <w:bCs/>
          <w:color w:val="1A1F1D"/>
        </w:rPr>
        <w:t xml:space="preserve">BL5 · </w:t>
      </w:r>
      <w:r>
        <w:rPr>
          <w:rFonts w:ascii="Century Gothic" w:cs="Century Gothic" w:eastAsia="Century Gothic" w:hAnsi="Century Gothic"/>
          <w:color w:val="1A1F1D"/>
        </w:rPr>
        <w:t xml:space="preserve">Pupils respond to feedback and demonstrate improvements in their subsequent work.</w:t>
      </w:r>
    </w:p>
    <w:p>
      <w:pPr>
        <w:pStyle w:val="ListParagraph"/>
        <w:numPr>
          <w:ilvl w:val="0"/>
          <w:numId w:val="2"/>
        </w:numPr>
        <w:spacing w:after="60" w:line="264"/>
      </w:pPr>
      <w:r>
        <w:rPr>
          <w:rFonts w:ascii="Century Gothic" w:cs="Century Gothic" w:eastAsia="Century Gothic" w:hAnsi="Century Gothic"/>
          <w:b/>
          <w:bCs/>
          <w:color w:val="1A1F1D"/>
        </w:rPr>
        <w:t xml:space="preserve">BL6 · </w:t>
      </w:r>
      <w:r>
        <w:rPr>
          <w:rFonts w:ascii="Century Gothic" w:cs="Century Gothic" w:eastAsia="Century Gothic" w:hAnsi="Century Gothic"/>
          <w:color w:val="1A1F1D"/>
        </w:rPr>
        <w:t xml:space="preserve">Appropriate adaptations and scaffolds enable SEND and disadvantaged pupils to access the same ambitious curriculum as their peers.</w:t>
      </w:r>
    </w:p>
    <w:p>
      <w:pPr>
        <w:pStyle w:val="ListParagraph"/>
        <w:numPr>
          <w:ilvl w:val="0"/>
          <w:numId w:val="2"/>
        </w:numPr>
        <w:spacing w:after="60" w:line="264"/>
      </w:pPr>
      <w:r>
        <w:rPr>
          <w:rFonts w:ascii="Century Gothic" w:cs="Century Gothic" w:eastAsia="Century Gothic" w:hAnsi="Century Gothic"/>
          <w:b/>
          <w:bCs/>
          <w:color w:val="1A1F1D"/>
        </w:rPr>
        <w:t xml:space="preserve">BL7 · </w:t>
      </w:r>
      <w:r>
        <w:rPr>
          <w:rFonts w:ascii="Century Gothic" w:cs="Century Gothic" w:eastAsia="Century Gothic" w:hAnsi="Century Gothic"/>
          <w:color w:val="1A1F1D"/>
        </w:rPr>
        <w:t xml:space="preserve">Work demonstrates appropriate challenge, with pupils thinking deeply and producing work that reflects high expectations.</w:t>
      </w:r>
    </w:p>
    <w:p>
      <w:pPr>
        <w:spacing w:after="80"/>
      </w:pPr>
      <w:r>
        <w:rPr>
          <w:rFonts w:ascii="Century Gothic" w:cs="Century Gothic" w:eastAsia="Century Gothic" w:hAnsi="Century Gothic"/>
          <w:color w:val="1A1F1D"/>
        </w:rPr>
        <w:t xml:space="preserve"/>
      </w:r>
    </w:p>
    <w:p>
      <w:pPr>
        <w:spacing w:after="60" w:before="160"/>
      </w:pPr>
      <w:r>
        <w:rPr>
          <w:rFonts w:ascii="Century Gothic" w:cs="Century Gothic" w:eastAsia="Century Gothic" w:hAnsi="Century Gothic"/>
          <w:b/>
          <w:bCs/>
          <w:color w:val="3F9488"/>
          <w:sz w:val="22"/>
          <w:szCs w:val="22"/>
        </w:rPr>
        <w:t xml:space="preserve">Curriculum Delivery / Subject Leader (CD)</w:t>
      </w:r>
    </w:p>
    <w:p>
      <w:pPr>
        <w:pStyle w:val="ListParagraph"/>
        <w:numPr>
          <w:ilvl w:val="0"/>
          <w:numId w:val="2"/>
        </w:numPr>
        <w:spacing w:after="60" w:line="264"/>
      </w:pPr>
      <w:r>
        <w:rPr>
          <w:rFonts w:ascii="Century Gothic" w:cs="Century Gothic" w:eastAsia="Century Gothic" w:hAnsi="Century Gothic"/>
          <w:b/>
          <w:bCs/>
          <w:color w:val="1A1F1D"/>
        </w:rPr>
        <w:t xml:space="preserve">CD1 · </w:t>
      </w:r>
      <w:r>
        <w:rPr>
          <w:rFonts w:ascii="Century Gothic" w:cs="Century Gothic" w:eastAsia="Century Gothic" w:hAnsi="Century Gothic"/>
          <w:color w:val="1A1F1D"/>
        </w:rPr>
        <w:t xml:space="preserve">Lesson delivery follows the agreed scheme of learning, with content sequenced appropriately to build on prior knowledge and understanding.</w:t>
      </w:r>
    </w:p>
    <w:p>
      <w:pPr>
        <w:pStyle w:val="ListParagraph"/>
        <w:numPr>
          <w:ilvl w:val="0"/>
          <w:numId w:val="2"/>
        </w:numPr>
        <w:spacing w:after="60" w:line="264"/>
      </w:pPr>
      <w:r>
        <w:rPr>
          <w:rFonts w:ascii="Century Gothic" w:cs="Century Gothic" w:eastAsia="Century Gothic" w:hAnsi="Century Gothic"/>
          <w:b/>
          <w:bCs/>
          <w:color w:val="1A1F1D"/>
        </w:rPr>
        <w:t xml:space="preserve">CD2 · </w:t>
      </w:r>
      <w:r>
        <w:rPr>
          <w:rFonts w:ascii="Century Gothic" w:cs="Century Gothic" w:eastAsia="Century Gothic" w:hAnsi="Century Gothic"/>
          <w:color w:val="1A1F1D"/>
        </w:rPr>
        <w:t xml:space="preserve">Curriculum delivery is consistent, with clear modelling, concise language, manageable instructions, and appropriate adaptation informed by assessment and pupil need.</w:t>
      </w:r>
    </w:p>
    <w:p>
      <w:pPr>
        <w:pStyle w:val="ListParagraph"/>
        <w:numPr>
          <w:ilvl w:val="0"/>
          <w:numId w:val="2"/>
        </w:numPr>
        <w:spacing w:after="60" w:line="264"/>
      </w:pPr>
      <w:r>
        <w:rPr>
          <w:rFonts w:ascii="Century Gothic" w:cs="Century Gothic" w:eastAsia="Century Gothic" w:hAnsi="Century Gothic"/>
          <w:b/>
          <w:bCs/>
          <w:color w:val="1A1F1D"/>
        </w:rPr>
        <w:t xml:space="preserve">CD3 · </w:t>
      </w:r>
      <w:r>
        <w:rPr>
          <w:rFonts w:ascii="Century Gothic" w:cs="Century Gothic" w:eastAsia="Century Gothic" w:hAnsi="Century Gothic"/>
          <w:color w:val="1A1F1D"/>
        </w:rPr>
        <w:t xml:space="preserve">Appropriate SEND adaptations and scaffolds are in place to enable all pupils to access, participate in, and succeed in learning.</w:t>
      </w:r>
    </w:p>
    <w:p>
      <w:pPr>
        <w:pStyle w:val="ListParagraph"/>
        <w:numPr>
          <w:ilvl w:val="0"/>
          <w:numId w:val="2"/>
        </w:numPr>
        <w:spacing w:after="60" w:line="264"/>
      </w:pPr>
      <w:r>
        <w:rPr>
          <w:rFonts w:ascii="Century Gothic" w:cs="Century Gothic" w:eastAsia="Century Gothic" w:hAnsi="Century Gothic"/>
          <w:b/>
          <w:bCs/>
          <w:color w:val="1A1F1D"/>
        </w:rPr>
        <w:t xml:space="preserve">CD4 · </w:t>
      </w:r>
      <w:r>
        <w:rPr>
          <w:rFonts w:ascii="Century Gothic" w:cs="Century Gothic" w:eastAsia="Century Gothic" w:hAnsi="Century Gothic"/>
          <w:color w:val="1A1F1D"/>
        </w:rPr>
        <w:t xml:space="preserve">Pupils are engaged in learning and are supported to work independently, collaboratively, and at a level that provides appropriate academic and behavioural challenge.</w:t>
      </w:r>
    </w:p>
    <w:p>
      <w:pPr>
        <w:pStyle w:val="ListParagraph"/>
        <w:numPr>
          <w:ilvl w:val="0"/>
          <w:numId w:val="2"/>
        </w:numPr>
        <w:spacing w:after="60" w:line="264"/>
      </w:pPr>
      <w:r>
        <w:rPr>
          <w:rFonts w:ascii="Century Gothic" w:cs="Century Gothic" w:eastAsia="Century Gothic" w:hAnsi="Century Gothic"/>
          <w:b/>
          <w:bCs/>
          <w:color w:val="1A1F1D"/>
        </w:rPr>
        <w:t xml:space="preserve">CD5 · </w:t>
      </w:r>
      <w:r>
        <w:rPr>
          <w:rFonts w:ascii="Century Gothic" w:cs="Century Gothic" w:eastAsia="Century Gothic" w:hAnsi="Century Gothic"/>
          <w:color w:val="1A1F1D"/>
        </w:rPr>
        <w:t xml:space="preserve">Subject-specific vocabulary is explicitly taught, modelled, and revisited, and disciplinary knowledge is used accurately and consistently by both teachers and pupils.</w:t>
      </w:r>
    </w:p>
    <w:p>
      <w:pPr>
        <w:pStyle w:val="ListParagraph"/>
        <w:numPr>
          <w:ilvl w:val="0"/>
          <w:numId w:val="2"/>
        </w:numPr>
        <w:spacing w:after="60" w:line="264"/>
      </w:pPr>
      <w:r>
        <w:rPr>
          <w:rFonts w:ascii="Century Gothic" w:cs="Century Gothic" w:eastAsia="Century Gothic" w:hAnsi="Century Gothic"/>
          <w:b/>
          <w:bCs/>
          <w:color w:val="1A1F1D"/>
        </w:rPr>
        <w:t xml:space="preserve">CD6 · </w:t>
      </w:r>
      <w:r>
        <w:rPr>
          <w:rFonts w:ascii="Century Gothic" w:cs="Century Gothic" w:eastAsia="Century Gothic" w:hAnsi="Century Gothic"/>
          <w:color w:val="1A1F1D"/>
        </w:rPr>
        <w:t xml:space="preserve">Where appropriate, links are made to virtues, vices, and golden threads to deepen understanding and support character development.</w:t>
      </w:r>
    </w:p>
    <w:p>
      <w:pPr>
        <w:pStyle w:val="ListParagraph"/>
        <w:numPr>
          <w:ilvl w:val="0"/>
          <w:numId w:val="2"/>
        </w:numPr>
        <w:spacing w:after="60" w:line="264"/>
      </w:pPr>
      <w:r>
        <w:rPr>
          <w:rFonts w:ascii="Century Gothic" w:cs="Century Gothic" w:eastAsia="Century Gothic" w:hAnsi="Century Gothic"/>
          <w:b/>
          <w:bCs/>
          <w:color w:val="1A1F1D"/>
        </w:rPr>
        <w:t xml:space="preserve">CD7 · </w:t>
      </w:r>
      <w:r>
        <w:rPr>
          <w:rFonts w:ascii="Century Gothic" w:cs="Century Gothic" w:eastAsia="Century Gothic" w:hAnsi="Century Gothic"/>
          <w:color w:val="1A1F1D"/>
        </w:rPr>
        <w:t xml:space="preserve">Assessment, including AfL and feedback, is used effectively to monitor understanding and inform teaching.</w:t>
      </w:r>
    </w:p>
    <w:p>
      <w:pPr>
        <w:pStyle w:val="ListParagraph"/>
        <w:numPr>
          <w:ilvl w:val="0"/>
          <w:numId w:val="2"/>
        </w:numPr>
        <w:spacing w:after="60" w:line="264"/>
      </w:pPr>
      <w:r>
        <w:rPr>
          <w:rFonts w:ascii="Century Gothic" w:cs="Century Gothic" w:eastAsia="Century Gothic" w:hAnsi="Century Gothic"/>
          <w:b/>
          <w:bCs/>
          <w:color w:val="1A1F1D"/>
        </w:rPr>
        <w:t xml:space="preserve">CD8 · </w:t>
      </w:r>
      <w:r>
        <w:rPr>
          <w:rFonts w:ascii="Century Gothic" w:cs="Century Gothic" w:eastAsia="Century Gothic" w:hAnsi="Century Gothic"/>
          <w:color w:val="1A1F1D"/>
        </w:rPr>
        <w:t xml:space="preserve">Student work is reviewed regularly and demonstrates progression, appropriate adaptation, and evidence that misconceptions are being addressed.</w:t>
      </w:r>
    </w:p>
    <w:p>
      <w:pPr>
        <w:pStyle w:val="ListParagraph"/>
        <w:numPr>
          <w:ilvl w:val="0"/>
          <w:numId w:val="2"/>
        </w:numPr>
        <w:spacing w:after="60" w:line="264"/>
      </w:pPr>
      <w:r>
        <w:rPr>
          <w:rFonts w:ascii="Century Gothic" w:cs="Century Gothic" w:eastAsia="Century Gothic" w:hAnsi="Century Gothic"/>
          <w:b/>
          <w:bCs/>
          <w:color w:val="1A1F1D"/>
        </w:rPr>
        <w:t xml:space="preserve">CD9 · </w:t>
      </w:r>
      <w:r>
        <w:rPr>
          <w:rFonts w:ascii="Century Gothic" w:cs="Century Gothic" w:eastAsia="Century Gothic" w:hAnsi="Century Gothic"/>
          <w:color w:val="1A1F1D"/>
        </w:rPr>
        <w:t xml:space="preserve">Pupils demonstrate progress over time, secure understanding, and the ability to apply their learning in different contexts.</w:t>
      </w:r>
    </w:p>
    <w:p>
      <w:pPr>
        <w:pStyle w:val="ListParagraph"/>
        <w:numPr>
          <w:ilvl w:val="0"/>
          <w:numId w:val="2"/>
        </w:numPr>
        <w:spacing w:after="60" w:line="264"/>
      </w:pPr>
      <w:r>
        <w:rPr>
          <w:rFonts w:ascii="Century Gothic" w:cs="Century Gothic" w:eastAsia="Century Gothic" w:hAnsi="Century Gothic"/>
          <w:b/>
          <w:bCs/>
          <w:color w:val="1A1F1D"/>
        </w:rPr>
        <w:t xml:space="preserve">CD10 · </w:t>
      </w:r>
      <w:r>
        <w:rPr>
          <w:rFonts w:ascii="Century Gothic" w:cs="Century Gothic" w:eastAsia="Century Gothic" w:hAnsi="Century Gothic"/>
          <w:color w:val="1A1F1D"/>
        </w:rPr>
        <w:t xml:space="preserve">Presentation in books is in line with expectations, including the consistent use of titles and dates, neat handwriting, and completion of tasks.</w:t>
      </w:r>
    </w:p>
    <w:p>
      <w:pPr>
        <w:spacing w:after="80"/>
      </w:pPr>
      <w:r>
        <w:rPr>
          <w:rFonts w:ascii="Century Gothic" w:cs="Century Gothic" w:eastAsia="Century Gothic" w:hAnsi="Century Gothic"/>
          <w:color w:val="1A1F1D"/>
        </w:rPr>
        <w:t xml:space="preserve"/>
      </w:r>
    </w:p>
    <w:p>
      <w:pPr>
        <w:pStyle w:val="Heading1"/>
        <w:pageBreakBefore/>
        <w:spacing w:after="120" w:before="0"/>
      </w:pPr>
      <w:r>
        <w:rPr>
          <w:rFonts w:ascii="Century Gothic" w:cs="Century Gothic" w:eastAsia="Century Gothic" w:hAnsi="Century Gothic"/>
          <w:b/>
          <w:bCs/>
          <w:color w:val="14322D"/>
          <w:sz w:val="30"/>
          <w:szCs w:val="30"/>
        </w:rPr>
        <w:t xml:space="preserve">Continue online, and next steps</w:t>
      </w:r>
    </w:p>
    <w:p>
      <w:pPr>
        <w:spacing w:after="120" w:line="276"/>
      </w:pPr>
      <w:r>
        <w:rPr>
          <w:rFonts w:ascii="Century Gothic" w:cs="Century Gothic" w:eastAsia="Century Gothic" w:hAnsi="Century Gothic"/>
          <w:color w:val="1A1F1D"/>
        </w:rPr>
        <w:t xml:space="preserve">This booklet and the session that accompanies it are the live, facilitated layer. The self‑guided pages online let you revisit the method at your own pace, with the same checklists and worked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Where this goes next</w:t>
            </w:r>
          </w:p>
          <w:p>
            <w:pPr>
              <w:pStyle w:val="ListParagraph"/>
              <w:numPr>
                <w:ilvl w:val="0"/>
                <w:numId w:val="2"/>
              </w:numPr>
              <w:spacing w:after="60" w:line="264"/>
            </w:pPr>
            <w:r>
              <w:rPr>
                <w:rFonts w:ascii="Century Gothic" w:cs="Century Gothic" w:eastAsia="Century Gothic" w:hAnsi="Century Gothic"/>
                <w:b/>
                <w:bCs/>
                <w:color w:val="1A1F1D"/>
              </w:rPr>
              <w:t xml:space="preserve">Online — self‑guided. </w:t>
            </w:r>
            <w:r>
              <w:rPr>
                <w:rFonts w:ascii="Century Gothic" w:cs="Century Gothic" w:eastAsia="Century Gothic" w:hAnsi="Century Gothic"/>
                <w:color w:val="1A1F1D"/>
              </w:rPr>
              <w:t xml:space="preserve">Each checklist also sits behind its module online, where the items appear as a tappable self-audit with AI guidance for any item rated red or amber.</w:t>
            </w:r>
          </w:p>
          <w:p>
            <w:pPr>
              <w:pStyle w:val="ListParagraph"/>
              <w:numPr>
                <w:ilvl w:val="0"/>
                <w:numId w:val="2"/>
              </w:numPr>
              <w:spacing w:after="60" w:line="264"/>
            </w:pPr>
            <w:r>
              <w:rPr>
                <w:rFonts w:ascii="Century Gothic" w:cs="Century Gothic" w:eastAsia="Century Gothic" w:hAnsi="Century Gothic"/>
                <w:b/>
                <w:bCs/>
                <w:color w:val="1A1F1D"/>
              </w:rPr>
              <w:t xml:space="preserve">The checklists. </w:t>
            </w:r>
            <w:r>
              <w:rPr>
                <w:rFonts w:ascii="Century Gothic" w:cs="Century Gothic" w:eastAsia="Century Gothic" w:hAnsi="Century Gothic"/>
                <w:color w:val="1A1F1D"/>
              </w:rPr>
              <w:t xml:space="preserve">These are the final reference codes. Where an online module still shows an older code, this booklet takes precedence.</w:t>
            </w:r>
          </w:p>
          <w:p>
            <w:pPr>
              <w:pStyle w:val="ListParagraph"/>
              <w:numPr>
                <w:ilvl w:val="0"/>
                <w:numId w:val="2"/>
              </w:numPr>
              <w:spacing w:after="60" w:line="264"/>
            </w:pPr>
            <w:r>
              <w:rPr>
                <w:rFonts w:ascii="Century Gothic" w:cs="Century Gothic" w:eastAsia="Century Gothic" w:hAnsi="Century Gothic"/>
                <w:b/>
                <w:bCs/>
                <w:color w:val="1A1F1D"/>
              </w:rPr>
              <w:t xml:space="preserve">In the room. </w:t>
            </w:r>
            <w:r>
              <w:rPr>
                <w:rFonts w:ascii="Century Gothic" w:cs="Century Gothic" w:eastAsia="Century Gothic" w:hAnsi="Century Gothic"/>
                <w:color w:val="1A1F1D"/>
              </w:rPr>
              <w:t xml:space="preserve">Bring footage of your own teaching to your next coaching meeting and name one concrete change to make.</w:t>
            </w:r>
          </w:p>
        </w:tc>
      </w:tr>
    </w:tbl>
    <w:p>
      <w:pPr>
        <w:spacing w:after="6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A shared, observable standard, used to coach and rehearse.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2DD" w:sz="4" w:space="6"/>
      </w:pBdr>
      <w:tabs>
        <w:tab w:val="right" w:pos="9026"/>
      </w:tabs>
    </w:pPr>
    <w:r>
      <w:rPr>
        <w:rFonts w:ascii="Century Gothic" w:cs="Century Gothic" w:eastAsia="Century Gothic" w:hAnsi="Century Gothic"/>
        <w:color w:val="555F5A"/>
        <w:sz w:val="16"/>
        <w:szCs w:val="16"/>
      </w:rPr>
      <w:t xml:space="preserve">A Nishkam Schools professional development programme</w:t>
    </w:r>
    <w:r>
      <w:rPr>
        <w:rFonts w:ascii="Century Gothic" w:cs="Century Gothic" w:eastAsia="Century Gothic" w:hAnsi="Century Gothic"/>
        <w:color w:val="555F5A"/>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2DD" w:sz="4" w:space="6"/>
      </w:pBdr>
      <w:tabs>
        <w:tab w:val="right" w:pos="9026"/>
      </w:tabs>
    </w:pPr>
    <w:r>
      <w:rPr>
        <w:rFonts w:ascii="Century Gothic" w:cs="Century Gothic" w:eastAsia="Century Gothic" w:hAnsi="Century Gothic"/>
        <w:b/>
        <w:bCs/>
        <w:caps/>
        <w:color w:val="3F9488"/>
        <w:sz w:val="16"/>
        <w:szCs w:val="16"/>
      </w:rPr>
      <w:t xml:space="preserve">TEACHING EXCELLENCE PROGRAMME</w:t>
    </w:r>
    <w:r>
      <w:rPr>
        <w:rFonts w:ascii="Century Gothic" w:cs="Century Gothic" w:eastAsia="Century Gothic" w:hAnsi="Century Gothic"/>
        <w:color w:val="555F5A"/>
        <w:sz w:val="16"/>
        <w:szCs w:val="16"/>
      </w:rPr>
      <w:t xml:space="preserve">	T&amp;L Checklists · NSWL Classroom Standards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abstractNum w:abstractNumId="7" w15:restartNumberingAfterBreak="0">
    <w:multiLevelType w:val="hybridMultilevel"/>
    <w:lvl w:ilvl="0" w15:tentative="1">
      <w:start w:val="1"/>
      <w:numFmt w:val="decimal"/>
      <w:lvlText w:val="%1."/>
      <w:lvlJc w:val="left"/>
      <w:pPr>
        <w:ind w:left="460" w:hanging="280"/>
      </w:pPr>
    </w:lvl>
  </w:abstractNum>
  <w:abstractNum w:abstractNumId="8"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A1F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entury Gothic" w:cs="Century Gothic" w:eastAsia="Century Gothic" w:hAnsi="Century Gothic"/>
      <w:b/>
      <w:bCs/>
      <w:color w:val="14322D"/>
      <w:sz w:val="30"/>
      <w:szCs w:val="30"/>
    </w:rPr>
  </w:style>
  <w:style w:type="paragraph" w:styleId="Heading2">
    <w:name w:val="Heading 2"/>
    <w:basedOn w:val="Normal"/>
    <w:next w:val="Normal"/>
    <w:qFormat/>
    <w:pPr>
      <w:spacing w:after="80" w:before="240"/>
      <w:outlineLvl w:val="1"/>
    </w:pPr>
    <w:rPr>
      <w:rFonts w:ascii="Century Gothic" w:cs="Century Gothic" w:eastAsia="Century Gothic" w:hAnsi="Century Gothic"/>
      <w:b/>
      <w:bCs/>
      <w:color w:val="1432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81604a7041e2694108c7983bce2311457d67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2026-06-17T21:31:13.998Z</dcterms:created>
  <dcterms:modified xsi:type="dcterms:W3CDTF">2026-06-17T21:31:14.011Z</dcterms:modified>
</cp:coreProperties>
</file>

<file path=docProps/custom.xml><?xml version="1.0" encoding="utf-8"?>
<Properties xmlns="http://schemas.openxmlformats.org/officeDocument/2006/custom-properties" xmlns:vt="http://schemas.openxmlformats.org/officeDocument/2006/docPropsVTypes"/>
</file>