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同項目に回答した145人を対象とし、寒さ体感群別に人数と割合を記述した。結果：浴室寒さ5-7群は66/147人（44.9%）であった。浴室暖房乾燥機の不使用者112人に対する複数回答項目では、費用または住宅・設置上の制約を66人（58.9%）、不要を31人（27.7%）が回答した。費用または住宅・設置上の制約を回答した者は、浴室寒さ5-7群で51/62人（82.3%）、寒さ1-4群で15/50人（30.0%）であった。セントラル暖房使用者は28/145人（19.3%）で、そのうち19/28人が浴室暖房乾燥機を暖房として使用していた。結論：便宜抽出標本内で、浴室を寒いと感じながら費用または住宅・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ascii="Times New Roman" w:hAnsi="Times New Roman" w:eastAsia="Yu Mincho"/>
          <w:sz w:val="24"/>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145 respondents who answered that item. Counts and percentages were described by perceived coldness group. Results: Overall, 66/147 respondents (44.9%) reported bathroom coldness scores of 5-7. In a multiple-response item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28/145 respondents (19.3%), of whom 19/28 also used a bathroom heater-dryer for heating.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11cba43b7ef8015f7c003b4a8a865ce93ab5a29"/>
    <w:p>
      <w:pPr>
        <w:pStyle w:val="Heading3"/>
      </w:pPr>
      <w:r>
        <w:rPr>
          <w:rFonts w:ascii="Times New Roman" w:hAnsi="Times New Roman" w:eastAsia="Yu Mincho"/>
          <w:sz w:val="24"/>
        </w:rPr>
        <w:t xml:space="preserve">Table 1. Characteristics and heating equipment use in the analysis samples</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hours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(11.0)</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(8.3)</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117 (80.7)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other than central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 xml:space="preserve">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 xml:space="preserve">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Percentages for central heating use were calculated among 145 respondents with non-missing data; 9 of 154 returned questionnaires had missing data and are shown separately. Percentages for all other characteristics use all 147 respondents in the primary analysis as the denominator. Other equipment used to heat the dressing room or bathroom, excluding the bathroom heater-dryer and central heating, was a multiple-response item; therefore, percentages do not sum to 100%, and missing responses are shown separately. Coldness scores ranged from 1 (very warm) to 7 (very cold); only the score 5-7 group is shown for each coldness item.</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“No need” (reason 1) indicates “already warm enough; therefore, no bathroom heater-dryer is needed.” Cost-related or housing/installation-related constraints comprise reasons 2-5; cost-related reasons comprise reasons 2-3; and housing/installation-related reasons comprise reasons 4-5. Cost-related and housing/installation-related categories were not mutually exclusive; therefore, their counts should not be summed to obtain the combined category.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334000" cy="2576429"/>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576429"/>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2026-08-13T06:23:10Z</dcterms:created>
  <dcterms:modified xsi:type="dcterms:W3CDTF">2026-08-13T06:23:10Z</dcterms:modified>
</cp:coreProperties>
</file>

<file path=docProps/custom.xml><?xml version="1.0" encoding="utf-8"?>
<Properties xmlns="http://schemas.openxmlformats.org/officeDocument/2006/custom-properties" xmlns:vt="http://schemas.openxmlformats.org/officeDocument/2006/docPropsVTypes"/>
</file>