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五所川原市での質問紙調査における浴室暖房乾燥機の未設置未使用理由と浴室の寒さ体感"/>
    <w:p>
      <w:pPr>
        <w:pStyle w:val="Heading1"/>
      </w:pPr>
      <w:r>
        <w:rPr>
          <w:rFonts w:hint="eastAsia" w:ascii="Times New Roman" w:hAnsi="Times New Roman" w:eastAsia="Yu Mincho"/>
          <w:sz w:val="24"/>
        </w:rPr>
        <w:t xml:space="preserve">五所川原市での質問紙調査における浴室暖房乾燥機の未設置・未使用理由と浴室の寒さ体感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五所川原市での質問紙調査における浴室暖房乾燥機の未設置・未使用理由と浴室の寒さ体感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五所川原市における浴室暖房の障壁</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前報の探索的解析で低い浴室暖房乾燥機設置率かつ高い標準化死亡比の寒冷県候補となった青森県において、浴室暖房乾燥機の未設置・未使用理由を浴室寒さ体感別に主に記述し、セントラル暖房の使用および浴室暖房乾燥機との併用を副次的に記述する。方法：2026年3月11日-4月30日に五所川原市内で無記名の横断質問紙調査を行った。190部を配布し154部を回収した。主要解析は147人、セントラル暖房別解析は140人を対象とし、寒さ体感群別に人数と割合を記述した。結果：浴室寒さ5-7群は66/147人（44.9%）であった。浴室暖房乾燥機の不使用者112人では、費用または住宅・設置制約を66人（58.9%）、不要を31人（27.7%）が回答した。費用または住宅・設置制約を回答した者は、浴室寒さ5-7群で51/62人（82.3%）、寒さ1-4群で15/50人（30.0%）であった。セントラル暖房使用者は28/140人（20.0%）で、そのうち19/28人が浴室暖房乾燥機も使用していた。結論：便宜抽出標本内で、浴室を寒いと感じながら費用または設置上の制約を回答した者が観察された。セントラル暖房使用者28人中19人に浴室暖房乾燥機との併用が観察され、単純な排他的代替だけでは本標本の設備利用パターンを説明しにくかった。</w:t>
      </w:r>
    </w:p>
    <w:p>
      <w:pPr>
        <w:pStyle w:val="BodyText"/>
      </w:pPr>
      <w:r>
        <w:rPr>
          <w:rFonts w:hint="eastAsia" w:ascii="Times New Roman" w:hAnsi="Times New Roman" w:eastAsia="Yu Mincho"/>
          <w:sz w:val="24"/>
        </w:rPr>
        <w:t xml:space="preserve">キーワード：浴室暖房乾燥機、浴室寒さ、住環境、導入障壁、寒冷地</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では、寒冷期に増加する入浴事故の防止は、公衆衛生上の重要な課題である[1]。前報では、浴室暖房乾燥機設置率が高いほど、W65「浴槽内での溺死及び溺水」およびW66「浴槽への転落による溺死及び溺水」の死亡数が少ないという方向の関連が、非寒冷県よりも寒冷県で強い可能性が示唆された[2]。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候補として、青森県と秋田県が抽出された[2]。しかし、既存の広域集計からは、青森県における低設置率の背景、浴室の寒さ体感、および暖房設備の使用実態を把握することは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が挙げた理由の内訳を、浴室の寒さ体感別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五所川原市内の現地協力者1名の協力を得た。標本は便宜抽出であり、無作為抽出ではなかった。回答者の氏名、住所および連絡先は取得しなかった。</w:t>
      </w:r>
    </w:p>
    <w:p>
      <w:pPr>
        <w:pStyle w:val="BodyText"/>
      </w:pPr>
      <w:r>
        <w:rPr>
          <w:rFonts w:hint="eastAsia" w:ascii="Times New Roman" w:hAnsi="Times New Roman" w:eastAsia="Yu Mincho"/>
          <w:sz w:val="24"/>
        </w:rPr>
        <w:t xml:space="preserve">質問紙は200部を準備し、190部を配布した。10部は未配布であった。154部を回収し、36部は未回収であった。回収率は154/190（81.1%）であった。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回答者の基本属性、住宅条件、冬季の自宅入浴頻度、暖房設備、ならびに冬季の脱衣所および浴室の寒さ体感を尋ねた。浴室暖房乾燥機の回答肢は「設置して使用」「設置しているが未使用」「未設置」とし、後二者を合わせて「不使用者」と定義した。不使用者には未設置・未使用理由を複数回答で尋ねた。質問票では、セントラル暖房を「1か所の熱源で作った温水を配管で各室へ送り、パネルヒーター、ファンコンベクターまたは床暖房などで住宅全体を暖める方式」と説明し、使用状況を「24時間使用」「時間限定使用」「不使用」で尋ねた。</w:t>
      </w:r>
    </w:p>
    <w:p>
      <w:pPr>
        <w:pStyle w:val="BodyText"/>
      </w:pPr>
      <w:r>
        <w:rPr>
          <w:rFonts w:hint="eastAsia" w:ascii="Times New Roman" w:hAnsi="Times New Roman" w:eastAsia="Yu Mincho"/>
          <w:sz w:val="24"/>
        </w:rPr>
        <w:t xml:space="preserve">これらの理由のうち、理由1「既に十分暖かいので必要がない」を「不要」とした。理由2「電気代が気になる」と理由3「設置費用が高い」を「費用系」、理由4「住宅の構造上、設置が難しい」と理由5「賃貸で工事できない」を「住宅・設置制約系」、理由6「使い方がわからない」と理由7「故障中で使えない」を「使用方法・故障系」とした。理由2-5のいずれかを選択した者を「費用・住宅設置制約」、理由2-7のいずれかを選択した者を「障壁あり」とした。理由8は「その他」とした。複数回答であるため、「不要」と「障壁あり」の重複、および障壁分類間の重複を許容した。</w:t>
      </w:r>
    </w:p>
    <w:p>
      <w:pPr>
        <w:pStyle w:val="BodyText"/>
      </w:pPr>
      <w:r>
        <w:rPr>
          <w:rFonts w:hint="eastAsia" w:ascii="Times New Roman" w:hAnsi="Times New Roman" w:eastAsia="Yu Mincho"/>
          <w:sz w:val="24"/>
        </w:rPr>
        <w:t xml:space="preserve">冬季の寒さ体感は、1「非常に暖かい」、4「どちらでもない」、7「非常に寒い」を両端と中立点とする7件法で尋ねた。事前に定めた区分により5-7を寒さ5-7群、1-4を寒さ1-4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設置・使用状況が無回答の3部と、不使用者のうち理由が無回答の4部を除いた147部を主要解析対象とした。このうち不使用者112部を理由解析の対象とした。浴室暖房乾燥機を使用しながら理由欄にも回答した4部は、使用状況を原回答のまま扱い、理由解析には含めなかった。セントラル暖房別解析は同項目が無回答の7部を除く140部とした。各解析には利用可能例を用い、欠測値の補完は行わなかった。</w:t>
      </w:r>
    </w:p>
    <w:p>
      <w:pPr>
        <w:pStyle w:val="BodyText"/>
      </w:pPr>
      <w:r>
        <w:rPr>
          <w:rFonts w:hint="eastAsia" w:ascii="Times New Roman" w:hAnsi="Times New Roman" w:eastAsia="Yu Mincho"/>
          <w:sz w:val="24"/>
        </w:rPr>
        <w:t xml:space="preserve">カテゴリ変数は人数と割合で示した。未設置・未使用理由は、費用・住宅設置制約、費用系、住宅・設置制約系、理由2-7のいずれか、および不要の5分類について、寒さ2群別に人数と割合を記述した。このうち、費用・住宅設置制約、費用系、住宅・設置制約系および不要の4分類をFig.</w:t>
      </w:r>
      <w:r>
        <w:rPr>
          <w:rFonts w:ascii="Times New Roman" w:hAnsi="Times New Roman" w:eastAsia="Yu Mincho"/>
          <w:sz w:val="24"/>
        </w:rPr>
        <w:t xml:space="preserve"> </w:t>
      </w:r>
      <w:r>
        <w:rPr>
          <w:rFonts w:hint="eastAsia" w:ascii="Times New Roman" w:hAnsi="Times New Roman" w:eastAsia="Yu Mincho"/>
          <w:sz w:val="24"/>
        </w:rPr>
        <w:t xml:space="preserve">1に示した。群間差、調整回帰およびp値による評価は行わなかった。解析にはPython</w:t>
      </w:r>
      <w:r>
        <w:rPr>
          <w:rFonts w:ascii="Times New Roman" w:hAnsi="Times New Roman" w:eastAsia="Yu Mincho"/>
          <w:sz w:val="24"/>
        </w:rPr>
        <w:t xml:space="preserve"> 3.11.3、pandas 2.2.3およびmatplotlib </w:t>
      </w:r>
      <w:r>
        <w:rPr>
          <w:rFonts w:hint="eastAsia" w:ascii="Times New Roman" w:hAnsi="Times New Roman" w:eastAsia="Yu Mincho"/>
          <w:sz w:val="24"/>
        </w:rPr>
        <w:t xml:space="preserve">3.10.8を用いた。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の目的、回答の拒否または中断によって不利益が生じないこと、ならびにデータの利用・保管の方法を質問紙の表紙に記載した。回答済み質問紙の提出をもって研究参加への同意とした。本研究は日本温泉気候物理医学会倫理審査会の承認を受け、承認を確認した後に調査を開始し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解析対象147人の年齢は18-49歳32人（21.8%）、50-59歳25人（17.0%）、60-69歳61人（41.5%）、70歳以上29人（19.7%）であった。一戸建て132人（89.8%）、持家130人（88.4%）、築30年以上77人（52.4%）であった。浴室寒さ5-7群は66人（44.9%）、脱衣所寒さ5-7群は77人（52.4%）であった（Table</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&lt;Table 1 here&gt;</w:t>
      </w:r>
    </w:p>
    <w:bookmarkEnd w:id="17"/>
    <w:bookmarkStart w:id="18" w:name="暖房設備の利用状況"/>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浴室暖房乾燥機は、設置して使用35人（23.8%）、設置しているが未使用13人（8.8%）、未設置99人（67.3%）であった。セントラル暖房の使用状況に回答した140人のうち、使用者は28人（20.0%）で、浴室寒さ5-7群は2/28人（7.1%）であった。使用者のうち19/28人（67.9%）は浴室暖房乾燥機も使用していた。</w:t>
      </w:r>
    </w:p>
    <w:bookmarkEnd w:id="18"/>
    <w:bookmarkStart w:id="19" w:name="浴室暖房乾燥機の未設置未使用理由と浴室寒さ"/>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浴室暖房乾燥機の未設置・未使用理由と浴室寒さ</w:t>
      </w:r>
    </w:p>
    <w:p>
      <w:pPr>
        <w:pStyle w:val="FirstParagraph"/>
      </w:pPr>
      <w:r>
        <w:rPr>
          <w:rFonts w:hint="eastAsia" w:ascii="Times New Roman" w:hAnsi="Times New Roman" w:eastAsia="Yu Mincho"/>
          <w:sz w:val="24"/>
        </w:rPr>
        <w:t xml:space="preserve">不使用者112人のうち、費用・住宅設置制約を選択した者は66人（58.9%）、理由2-7のいずれかを選択した者は69人（61.6%）、不要は31人（27.7%）であった。理由8「その他」は17人（15.2%）で、この理由のみを選択した者は15人（13.4%）であった。不要と理由2-7の両方を選択した者は3人であった。</w:t>
      </w:r>
    </w:p>
    <w:p>
      <w:pPr>
        <w:pStyle w:val="BodyText"/>
      </w:pPr>
      <w:r>
        <w:rPr>
          <w:rFonts w:hint="eastAsia" w:ascii="Times New Roman" w:hAnsi="Times New Roman" w:eastAsia="Yu Mincho"/>
          <w:sz w:val="24"/>
        </w:rPr>
        <w:t xml:space="preserve">寒さ5-7群では、費用・住宅設置制約を51/62人（82.3%）、費用系を31/62人（50.0%）、住宅・設置制約系を21/62人（33.9%）、理由2-7のいずれかを53/62人（85.5%）、不要を4/62人（6.5%）が選択した。寒さ1-4群では、それぞれ15/50人（30.0%）、10/50人（20.0%）、6/50人（12.0%）、16/50人（32.0%）、27/50人（54.0%）であった（Fig.</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&lt;Fig. 1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の主要所見は、浴室を寒いと感じる不使用者62人のうち、51人（82.3%）が費用系または住宅・設置制約系の理由を選択したことである。内訳は費用系31人、住宅・設置制約系21人であった。このような回答が観察されたことから、浴室の寒さ対策を検討する際には、設備の必要性に関する周知に加えて、使用費、設置費および住宅側の工事制約を把握する必要性が示唆された。</w:t>
      </w:r>
    </w:p>
    <w:p>
      <w:pPr>
        <w:pStyle w:val="BodyText"/>
      </w:pPr>
      <w:r>
        <w:rPr>
          <w:rFonts w:hint="eastAsia" w:ascii="Times New Roman" w:hAnsi="Times New Roman" w:eastAsia="Yu Mincho"/>
          <w:sz w:val="24"/>
        </w:rPr>
        <w:t xml:space="preserve">前報において、環境省「令和5年度家庭部門のCO2排出実態統計調査」の公開表を用いて集計したセントラル暖房使用率は、北海道地域で24.6%であり、他地域の0.4-4.0%より高かった[2]。また、北海道では、浴室の寒さや室間温度差が他地域より小さいことが報告されている[3,4]。これらの知見を踏まえ、前報では、寒冷地においてセントラル暖房を含む全館暖房が浴室暖房乾燥機を代替し得る可能性に言及した[2]。本調査では、セントラル暖房使用者は28/140人であり、そのうち浴室寒さ5-7群が2人いた。また、19人は浴室暖房乾燥機も使用していた。こうした観察事実から、少なくとも本標本で観察された浴室暖房乾燥機の不使用・未設置および設備利用パターンは、「浴室が暖かいため不要」という理由や、セントラル暖房による単純な排他的代替だけでは説明しにくかった。</w:t>
      </w:r>
    </w:p>
    <w:p>
      <w:pPr>
        <w:pStyle w:val="BodyText"/>
      </w:pPr>
      <w:r>
        <w:rPr>
          <w:rFonts w:hint="eastAsia" w:ascii="Times New Roman" w:hAnsi="Times New Roman" w:eastAsia="Yu Mincho"/>
          <w:sz w:val="24"/>
        </w:rPr>
        <w:t xml:space="preserve">本研究には限界がある。理由1「既に十分暖かいので必要がない」は寒さ体感の評価と定義上重なり、「不要」と理由2-7の両方を選択した者も3人いたため、「不要」と「障壁あり」は相互排他的ではない。寒さ体感別に示した割合は因果効果を意味せず、寒さを感じる者ほど制約を認識・回答しやすいという逆方向の解釈も可能である。また、本調査は便宜抽出による自己申告調査であり、五所川原市や青森県を代表せず、想起・回答誤差を伴う。断熱性能、築年、所有形態などによる交絡も残り、セントラル暖房が浴室や脱衣所まで実際に暖めていたかは確認していない。室温および健康アウトカムも測定していないため、青森県全体での両設備の代替関係、暖房設備による寒さの改善効果、入浴事故との関連は評価できない。</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の便宜抽出標本では、浴室を寒いと感じる浴室暖房乾燥機の不使用者のうち、費用または住宅・設置上の制約を回答した者が観察された。寒冷地の浴室対策を検討する際には、設備の必要性だけでなく、導入・使用を妨げる具体的制約と住宅の暖房構成を把握する必要があ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本調査に回答いただいた皆様、ならびに質問紙の配布・回収に協力いただいた現地協力者に深謝する。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Heater-Dryers and Perceived Bathroom Coldness in a Questionnaire Survey in Goshogawara City, Japan</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telephone number,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Following an exploratory ecological analysis that identified Aomori as a candidate cold prefecture with a low bathroom heater-dryer installation rate and a high standardized mortality ratio, we primarily described reasons for non-installation or non-use by perceived bathroom coldness group. Secondarily, we described central heating use and concurrent bathroom heater-dryer use. Methods: We conducted an anonymous cross-sectional questionnaire survey in Goshogawara City, Japan, from March 11 to April 30, 2026. Of 190 questionnaires distributed, 154 were returned. The primary analysis included 147 respondents, and the central heating analysis included 140 respondents. Counts and percentages were described by perceived coldness group. Results: Overall, 66/147 respondents (44.9%) reported bathroom coldness scores of 5-7. Among 112 respondents who did not use or had not installed a bathroom heater-dryer, 66 (58.9%) reported cost-related or housing/installation-related constraints, whereas 31 (27.7%) selected that heating was unnecessary. Cost-related or housing/installation-related constraints were reported by 51/62 respondents (82.3%) in the coldness 5-7 group and 15/50 (30.0%) in the coldness 1-4 group. Central heating was used by 28/140 respondents (20.0%), of whom 19/28 also used a bathroom heater-dryer. Conclusions: Within this convenience sample, some respondents perceived their bathrooms as cold while reporting cost-related or installation-related constraints. Concurrent use of central heating and bathroom heater-dryers was observed in 19/28 central heating users, indicating that a simple mutually exclusive substitution alone did not explain the equipment-use pattern in this sample. These findings do not estimate citywide prevalence or establish effects of heating equipment on coldness or bathing-related health outcomes.</w:t>
      </w:r>
    </w:p>
    <w:p>
      <w:pPr>
        <w:pStyle w:val="BodyText"/>
        <w:spacing w:line="480" w:lineRule="auto"/>
      </w:pPr>
      <w:r>
        <w:rPr>
          <w:rFonts w:ascii="Times New Roman" w:hAnsi="Times New Roman" w:eastAsia="Yu Mincho"/>
          <w:sz w:val="24"/>
        </w:rPr>
        <w:t xml:space="preserve">English keywords: bathroom heater-dryer; bathroom coldness; residential environment; adoption barriers; cold climate</w:t>
      </w:r>
    </w:p>
    <w:bookmarkEnd w:id="27"/>
    <w:bookmarkStart w:id="29" w:name="tables"/>
    <w:p>
      <w:pPr>
        <w:pStyle w:val="Heading2"/>
        <w:pageBreakBefore/>
      </w:pPr>
      <w:r>
        <w:rPr>
          <w:rFonts w:ascii="Times New Roman" w:hAnsi="Times New Roman" w:eastAsia="Yu Mincho"/>
          <w:sz w:val="24"/>
        </w:rPr>
        <w:t xml:space="preserve">Tables</w:t>
      </w:r>
    </w:p>
    <w:bookmarkStart w:id="28" w:name="Xddc380cd39eb8ce6f8a1e7e6c0373e37308fd83"/>
    <w:p>
      <w:pPr>
        <w:pStyle w:val="Heading3"/>
      </w:pPr>
      <w:r>
        <w:rPr>
          <w:rFonts w:ascii="Times New Roman" w:hAnsi="Times New Roman" w:eastAsia="Yu Mincho"/>
          <w:sz w:val="24"/>
        </w:rPr>
        <w:t xml:space="preserve">Table 1. Characteristics of respondents (n=147)</w:t>
      </w:r>
    </w:p>
    <w:tbl>
      <w:tblPr>
        <w:tblStyle w:val="Table"/>
        <w:tblW w:type="auto" w:w="0"/>
        <w:tblLook w:firstRow="1" w:lastRow="0" w:firstColumn="0" w:lastColumn="0" w:noHBand="0" w:noVBand="0" w:val="0020"/>
      </w:tblPr>
      <w:tblGrid>
        <w:gridCol w:w="2640"/>
        <w:gridCol w:w="2640"/>
        <w:gridCol w:w="2640"/>
      </w:tblGrid>
      <w:tr>
        <w:trPr>
          <w:tblHeader w:val="on"/>
          <w:tblHeader w:val="true"/>
          <w:cantSplit/>
        </w:trPr>
        <w:tc>
          <w:tcPr>
            <w:vAlign w:val="center"/>
          </w:tcPr>
          <w:p>
            <w:pPr>
              <w:pStyle w:val="Compact"/>
              <w:spacing w:line="240" w:lineRule="auto" w:after="0"/>
            </w:pPr>
            <w:r>
              <w:rPr>
                <w:rFonts w:ascii="Times New Roman" w:hAnsi="Times New Roman" w:eastAsia="Yu Mincho"/>
                <w:sz w:val="18"/>
              </w:rPr>
              <w:t xml:space="preserve">Characteristic</w:t>
            </w:r>
          </w:p>
        </w:tc>
        <w:tc>
          <w:tcPr>
            <w:vAlign w:val="center"/>
          </w:tcPr>
          <w:p>
            <w:pPr>
              <w:pStyle w:val="Compact"/>
              <w:spacing w:line="240" w:lineRule="auto" w:after="0"/>
            </w:pPr>
            <w:r>
              <w:rPr>
                <w:rFonts w:ascii="Times New Roman" w:hAnsi="Times New Roman" w:eastAsia="Yu Mincho"/>
                <w:sz w:val="18"/>
              </w:rPr>
              <w:t xml:space="preserve">Category</w:t>
            </w:r>
          </w:p>
        </w:tc>
        <w:tc>
          <w:tcPr>
            <w:vAlign w:val="center"/>
          </w:tcPr>
          <w:p>
            <w:pPr>
              <w:pStyle w:val="Compact"/>
              <w:spacing w:line="240" w:lineRule="auto" w:after="0"/>
              <w:jc w:val="right"/>
            </w:pPr>
            <w:r>
              <w:rPr>
                <w:rFonts w:ascii="Times New Roman" w:hAnsi="Times New Roman" w:eastAsia="Yu Mincho"/>
                <w:sz w:val="18"/>
              </w:rPr>
              <w:t xml:space="preserve">n (%)</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18-49 years</w:t>
            </w:r>
          </w:p>
        </w:tc>
        <w:tc>
          <w:tcPr>
            <w:vAlign w:val="center"/>
          </w:tcPr>
          <w:p>
            <w:pPr>
              <w:pStyle w:val="Compact"/>
              <w:spacing w:line="240" w:lineRule="auto" w:after="0"/>
              <w:jc w:val="right"/>
            </w:pPr>
            <w:r>
              <w:rPr>
                <w:rFonts w:ascii="Times New Roman" w:hAnsi="Times New Roman" w:eastAsia="Yu Mincho"/>
                <w:sz w:val="18"/>
              </w:rPr>
              <w:t xml:space="preserve">32 (21.8)</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50-59 years</w:t>
            </w:r>
          </w:p>
        </w:tc>
        <w:tc>
          <w:tcPr>
            <w:vAlign w:val="center"/>
          </w:tcPr>
          <w:p>
            <w:pPr>
              <w:pStyle w:val="Compact"/>
              <w:spacing w:line="240" w:lineRule="auto" w:after="0"/>
              <w:jc w:val="right"/>
            </w:pPr>
            <w:r>
              <w:rPr>
                <w:rFonts w:ascii="Times New Roman" w:hAnsi="Times New Roman" w:eastAsia="Yu Mincho"/>
                <w:sz w:val="18"/>
              </w:rPr>
              <w:t xml:space="preserve">25 (17.0)</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60-69 years</w:t>
            </w:r>
          </w:p>
        </w:tc>
        <w:tc>
          <w:tcPr>
            <w:vAlign w:val="center"/>
          </w:tcPr>
          <w:p>
            <w:pPr>
              <w:pStyle w:val="Compact"/>
              <w:spacing w:line="240" w:lineRule="auto" w:after="0"/>
              <w:jc w:val="right"/>
            </w:pPr>
            <w:r>
              <w:rPr>
                <w:rFonts w:ascii="Times New Roman" w:hAnsi="Times New Roman" w:eastAsia="Yu Mincho"/>
                <w:sz w:val="18"/>
              </w:rPr>
              <w:t xml:space="preserve">61 (41.5)</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≥70 years</w:t>
            </w:r>
          </w:p>
        </w:tc>
        <w:tc>
          <w:tcPr>
            <w:vAlign w:val="center"/>
          </w:tcPr>
          <w:p>
            <w:pPr>
              <w:pStyle w:val="Compact"/>
              <w:spacing w:line="240" w:lineRule="auto" w:after="0"/>
              <w:jc w:val="right"/>
            </w:pPr>
            <w:r>
              <w:rPr>
                <w:rFonts w:ascii="Times New Roman" w:hAnsi="Times New Roman" w:eastAsia="Yu Mincho"/>
                <w:sz w:val="18"/>
              </w:rPr>
              <w:t xml:space="preserve">29 (19.7)</w:t>
            </w:r>
          </w:p>
        </w:tc>
      </w:tr>
      <w:tr>
        <w:trPr>
          <w:cantSplit/>
        </w:trPr>
        <w:tc>
          <w:tcPr>
            <w:vAlign w:val="center"/>
          </w:tcPr>
          <w:p>
            <w:pPr>
              <w:pStyle w:val="Compact"/>
              <w:spacing w:line="240" w:lineRule="auto" w:after="0"/>
            </w:pPr>
            <w:r>
              <w:rPr>
                <w:rFonts w:ascii="Times New Roman" w:hAnsi="Times New Roman" w:eastAsia="Yu Mincho"/>
                <w:sz w:val="18"/>
              </w:rPr>
              <w:t xml:space="preserve">Housing type</w:t>
            </w:r>
          </w:p>
        </w:tc>
        <w:tc>
          <w:tcPr>
            <w:vAlign w:val="center"/>
          </w:tcPr>
          <w:p>
            <w:pPr>
              <w:pStyle w:val="Compact"/>
              <w:spacing w:line="240" w:lineRule="auto" w:after="0"/>
            </w:pPr>
            <w:r>
              <w:rPr>
                <w:rFonts w:ascii="Times New Roman" w:hAnsi="Times New Roman" w:eastAsia="Yu Mincho"/>
                <w:sz w:val="18"/>
              </w:rPr>
              <w:t xml:space="preserve">Detached house</w:t>
            </w:r>
          </w:p>
        </w:tc>
        <w:tc>
          <w:tcPr>
            <w:vAlign w:val="center"/>
          </w:tcPr>
          <w:p>
            <w:pPr>
              <w:pStyle w:val="Compact"/>
              <w:spacing w:line="240" w:lineRule="auto" w:after="0"/>
              <w:jc w:val="right"/>
            </w:pPr>
            <w:r>
              <w:rPr>
                <w:rFonts w:ascii="Times New Roman" w:hAnsi="Times New Roman" w:eastAsia="Yu Mincho"/>
                <w:sz w:val="18"/>
              </w:rPr>
              <w:t xml:space="preserve">132 (89.8)</w:t>
            </w:r>
          </w:p>
        </w:tc>
      </w:tr>
      <w:tr>
        <w:trPr>
          <w:cantSplit/>
        </w:trPr>
        <w:tc>
          <w:tcPr>
            <w:vAlign w:val="center"/>
          </w:tcPr>
          <w:p>
            <w:pPr>
              <w:pStyle w:val="Compact"/>
              <w:spacing w:line="240" w:lineRule="auto" w:after="0"/>
            </w:pPr>
            <w:r>
              <w:rPr>
                <w:rFonts w:ascii="Times New Roman" w:hAnsi="Times New Roman" w:eastAsia="Yu Mincho"/>
                <w:sz w:val="18"/>
              </w:rPr>
              <w:t xml:space="preserve">Housing type</w:t>
            </w:r>
          </w:p>
        </w:tc>
        <w:tc>
          <w:tcPr>
            <w:vAlign w:val="center"/>
          </w:tcPr>
          <w:p>
            <w:pPr>
              <w:pStyle w:val="Compact"/>
              <w:spacing w:line="240" w:lineRule="auto" w:after="0"/>
            </w:pPr>
            <w:r>
              <w:rPr>
                <w:rFonts w:ascii="Times New Roman" w:hAnsi="Times New Roman" w:eastAsia="Yu Mincho"/>
                <w:sz w:val="18"/>
              </w:rPr>
              <w:t xml:space="preserve">Apartment/condominium</w:t>
            </w:r>
          </w:p>
        </w:tc>
        <w:tc>
          <w:tcPr>
            <w:vAlign w:val="center"/>
          </w:tcPr>
          <w:p>
            <w:pPr>
              <w:pStyle w:val="Compact"/>
              <w:spacing w:line="240" w:lineRule="auto" w:after="0"/>
              <w:jc w:val="right"/>
            </w:pPr>
            <w:r>
              <w:rPr>
                <w:rFonts w:ascii="Times New Roman" w:hAnsi="Times New Roman" w:eastAsia="Yu Mincho"/>
                <w:sz w:val="18"/>
              </w:rPr>
              <w:t xml:space="preserve">15 (10.2)</w:t>
            </w:r>
          </w:p>
        </w:tc>
      </w:tr>
      <w:tr>
        <w:trPr>
          <w:cantSplit/>
        </w:trPr>
        <w:tc>
          <w:tcPr>
            <w:vAlign w:val="center"/>
          </w:tcPr>
          <w:p>
            <w:pPr>
              <w:pStyle w:val="Compact"/>
              <w:spacing w:line="240" w:lineRule="auto" w:after="0"/>
            </w:pPr>
            <w:r>
              <w:rPr>
                <w:rFonts w:ascii="Times New Roman" w:hAnsi="Times New Roman" w:eastAsia="Yu Mincho"/>
                <w:sz w:val="18"/>
              </w:rPr>
              <w:t xml:space="preserve">Building age</w:t>
            </w:r>
          </w:p>
        </w:tc>
        <w:tc>
          <w:tcPr>
            <w:vAlign w:val="center"/>
          </w:tcPr>
          <w:p>
            <w:pPr>
              <w:pStyle w:val="Compact"/>
              <w:spacing w:line="240" w:lineRule="auto" w:after="0"/>
            </w:pPr>
            <w:r>
              <w:rPr>
                <w:rFonts w:ascii="Times New Roman" w:hAnsi="Times New Roman" w:eastAsia="Yu Mincho"/>
                <w:sz w:val="18"/>
              </w:rPr>
              <w:t xml:space="preserve">&lt;30 years</w:t>
            </w:r>
          </w:p>
        </w:tc>
        <w:tc>
          <w:tcPr>
            <w:vAlign w:val="center"/>
          </w:tcPr>
          <w:p>
            <w:pPr>
              <w:pStyle w:val="Compact"/>
              <w:spacing w:line="240" w:lineRule="auto" w:after="0"/>
              <w:jc w:val="right"/>
            </w:pPr>
            <w:r>
              <w:rPr>
                <w:rFonts w:ascii="Times New Roman" w:hAnsi="Times New Roman" w:eastAsia="Yu Mincho"/>
                <w:sz w:val="18"/>
              </w:rPr>
              <w:t xml:space="preserve">62 (42.2)</w:t>
            </w:r>
          </w:p>
        </w:tc>
      </w:tr>
      <w:tr>
        <w:trPr>
          <w:cantSplit/>
        </w:trPr>
        <w:tc>
          <w:tcPr>
            <w:vAlign w:val="center"/>
          </w:tcPr>
          <w:p>
            <w:pPr>
              <w:pStyle w:val="Compact"/>
              <w:spacing w:line="240" w:lineRule="auto" w:after="0"/>
            </w:pPr>
            <w:r>
              <w:rPr>
                <w:rFonts w:ascii="Times New Roman" w:hAnsi="Times New Roman" w:eastAsia="Yu Mincho"/>
                <w:sz w:val="18"/>
              </w:rPr>
              <w:t xml:space="preserve">Building age</w:t>
            </w:r>
          </w:p>
        </w:tc>
        <w:tc>
          <w:tcPr>
            <w:vAlign w:val="center"/>
          </w:tcPr>
          <w:p>
            <w:pPr>
              <w:pStyle w:val="Compact"/>
              <w:spacing w:line="240" w:lineRule="auto" w:after="0"/>
            </w:pPr>
            <w:r>
              <w:rPr>
                <w:rFonts w:ascii="Times New Roman" w:hAnsi="Times New Roman" w:eastAsia="Yu Mincho"/>
                <w:sz w:val="18"/>
              </w:rPr>
              <w:t xml:space="preserve">≥30 years</w:t>
            </w:r>
          </w:p>
        </w:tc>
        <w:tc>
          <w:tcPr>
            <w:vAlign w:val="center"/>
          </w:tcPr>
          <w:p>
            <w:pPr>
              <w:pStyle w:val="Compact"/>
              <w:spacing w:line="240" w:lineRule="auto" w:after="0"/>
              <w:jc w:val="right"/>
            </w:pPr>
            <w:r>
              <w:rPr>
                <w:rFonts w:ascii="Times New Roman" w:hAnsi="Times New Roman" w:eastAsia="Yu Mincho"/>
                <w:sz w:val="18"/>
              </w:rPr>
              <w:t xml:space="preserve">77 (52.4)</w:t>
            </w:r>
          </w:p>
        </w:tc>
      </w:tr>
      <w:tr>
        <w:trPr>
          <w:cantSplit/>
        </w:trPr>
        <w:tc>
          <w:tcPr>
            <w:vAlign w:val="center"/>
          </w:tcPr>
          <w:p>
            <w:pPr>
              <w:pStyle w:val="Compact"/>
              <w:spacing w:line="240" w:lineRule="auto" w:after="0"/>
            </w:pPr>
            <w:r>
              <w:rPr>
                <w:rFonts w:ascii="Times New Roman" w:hAnsi="Times New Roman" w:eastAsia="Yu Mincho"/>
                <w:sz w:val="18"/>
              </w:rPr>
              <w:t xml:space="preserve">Building age</w:t>
            </w:r>
          </w:p>
        </w:tc>
        <w:tc>
          <w:tcPr>
            <w:vAlign w:val="center"/>
          </w:tcPr>
          <w:p>
            <w:pPr>
              <w:pStyle w:val="Compact"/>
              <w:spacing w:line="240" w:lineRule="auto" w:after="0"/>
            </w:pPr>
            <w:r>
              <w:rPr>
                <w:rFonts w:ascii="Times New Roman" w:hAnsi="Times New Roman" w:eastAsia="Yu Mincho"/>
                <w:sz w:val="18"/>
              </w:rPr>
              <w:t xml:space="preserve">Unknown</w:t>
            </w:r>
          </w:p>
        </w:tc>
        <w:tc>
          <w:tcPr>
            <w:vAlign w:val="center"/>
          </w:tcPr>
          <w:p>
            <w:pPr>
              <w:pStyle w:val="Compact"/>
              <w:spacing w:line="240" w:lineRule="auto" w:after="0"/>
              <w:jc w:val="right"/>
            </w:pPr>
            <w:r>
              <w:rPr>
                <w:rFonts w:ascii="Times New Roman" w:hAnsi="Times New Roman" w:eastAsia="Yu Mincho"/>
                <w:sz w:val="18"/>
              </w:rPr>
              <w:t xml:space="preserve">8 (5.4)</w:t>
            </w:r>
          </w:p>
        </w:tc>
      </w:tr>
      <w:tr>
        <w:trPr>
          <w:cantSplit/>
        </w:trPr>
        <w:tc>
          <w:tcPr>
            <w:vAlign w:val="center"/>
          </w:tcPr>
          <w:p>
            <w:pPr>
              <w:pStyle w:val="Compact"/>
              <w:spacing w:line="240" w:lineRule="auto" w:after="0"/>
            </w:pPr>
            <w:r>
              <w:rPr>
                <w:rFonts w:ascii="Times New Roman" w:hAnsi="Times New Roman" w:eastAsia="Yu Mincho"/>
                <w:sz w:val="18"/>
              </w:rPr>
              <w:t xml:space="preserve">Tenure</w:t>
            </w:r>
          </w:p>
        </w:tc>
        <w:tc>
          <w:tcPr>
            <w:vAlign w:val="center"/>
          </w:tcPr>
          <w:p>
            <w:pPr>
              <w:pStyle w:val="Compact"/>
              <w:spacing w:line="240" w:lineRule="auto" w:after="0"/>
            </w:pPr>
            <w:r>
              <w:rPr>
                <w:rFonts w:ascii="Times New Roman" w:hAnsi="Times New Roman" w:eastAsia="Yu Mincho"/>
                <w:sz w:val="18"/>
              </w:rPr>
              <w:t xml:space="preserve">Owner-occupied</w:t>
            </w:r>
          </w:p>
        </w:tc>
        <w:tc>
          <w:tcPr>
            <w:vAlign w:val="center"/>
          </w:tcPr>
          <w:p>
            <w:pPr>
              <w:pStyle w:val="Compact"/>
              <w:spacing w:line="240" w:lineRule="auto" w:after="0"/>
              <w:jc w:val="right"/>
            </w:pPr>
            <w:r>
              <w:rPr>
                <w:rFonts w:ascii="Times New Roman" w:hAnsi="Times New Roman" w:eastAsia="Yu Mincho"/>
                <w:sz w:val="18"/>
              </w:rPr>
              <w:t xml:space="preserve">130 (88.4)</w:t>
            </w:r>
          </w:p>
        </w:tc>
      </w:tr>
      <w:tr>
        <w:trPr>
          <w:cantSplit/>
        </w:trPr>
        <w:tc>
          <w:tcPr>
            <w:vAlign w:val="center"/>
          </w:tcPr>
          <w:p>
            <w:pPr>
              <w:pStyle w:val="Compact"/>
              <w:spacing w:line="240" w:lineRule="auto" w:after="0"/>
            </w:pPr>
            <w:r>
              <w:rPr>
                <w:rFonts w:ascii="Times New Roman" w:hAnsi="Times New Roman" w:eastAsia="Yu Mincho"/>
                <w:sz w:val="18"/>
              </w:rPr>
              <w:t xml:space="preserve">Tenure</w:t>
            </w:r>
          </w:p>
        </w:tc>
        <w:tc>
          <w:tcPr>
            <w:vAlign w:val="center"/>
          </w:tcPr>
          <w:p>
            <w:pPr>
              <w:pStyle w:val="Compact"/>
              <w:spacing w:line="240" w:lineRule="auto" w:after="0"/>
            </w:pPr>
            <w:r>
              <w:rPr>
                <w:rFonts w:ascii="Times New Roman" w:hAnsi="Times New Roman" w:eastAsia="Yu Mincho"/>
                <w:sz w:val="18"/>
              </w:rPr>
              <w:t xml:space="preserve">Rented</w:t>
            </w:r>
          </w:p>
        </w:tc>
        <w:tc>
          <w:tcPr>
            <w:vAlign w:val="center"/>
          </w:tcPr>
          <w:p>
            <w:pPr>
              <w:pStyle w:val="Compact"/>
              <w:spacing w:line="240" w:lineRule="auto" w:after="0"/>
              <w:jc w:val="right"/>
            </w:pPr>
            <w:r>
              <w:rPr>
                <w:rFonts w:ascii="Times New Roman" w:hAnsi="Times New Roman" w:eastAsia="Yu Mincho"/>
                <w:sz w:val="18"/>
              </w:rPr>
              <w:t xml:space="preserve">16 (10.9)</w:t>
            </w:r>
          </w:p>
        </w:tc>
      </w:tr>
      <w:tr>
        <w:trPr>
          <w:cantSplit/>
        </w:trPr>
        <w:tc>
          <w:tcPr>
            <w:vAlign w:val="center"/>
          </w:tcPr>
          <w:p>
            <w:pPr>
              <w:pStyle w:val="Compact"/>
              <w:spacing w:line="240" w:lineRule="auto" w:after="0"/>
            </w:pPr>
            <w:r>
              <w:rPr>
                <w:rFonts w:ascii="Times New Roman" w:hAnsi="Times New Roman" w:eastAsia="Yu Mincho"/>
                <w:sz w:val="18"/>
              </w:rPr>
              <w:t xml:space="preserve">Tenure</w:t>
            </w:r>
          </w:p>
        </w:tc>
        <w:tc>
          <w:tcPr>
            <w:vAlign w:val="center"/>
          </w:tcPr>
          <w:p>
            <w:pPr>
              <w:pStyle w:val="Compact"/>
              <w:spacing w:line="240" w:lineRule="auto" w:after="0"/>
            </w:pPr>
            <w:r>
              <w:rPr>
                <w:rFonts w:ascii="Times New Roman" w:hAnsi="Times New Roman" w:eastAsia="Yu Mincho"/>
                <w:sz w:val="18"/>
              </w:rPr>
              <w:t xml:space="preserve">Missing</w:t>
            </w:r>
          </w:p>
        </w:tc>
        <w:tc>
          <w:tcPr>
            <w:vAlign w:val="center"/>
          </w:tcPr>
          <w:p>
            <w:pPr>
              <w:pStyle w:val="Compact"/>
              <w:spacing w:line="240" w:lineRule="auto" w:after="0"/>
              <w:jc w:val="right"/>
            </w:pPr>
            <w:r>
              <w:rPr>
                <w:rFonts w:ascii="Times New Roman" w:hAnsi="Times New Roman" w:eastAsia="Yu Mincho"/>
                <w:sz w:val="18"/>
              </w:rPr>
              <w:t xml:space="preserve">1 (0.7)</w:t>
            </w:r>
          </w:p>
        </w:tc>
      </w:tr>
      <w:tr>
        <w:trPr>
          <w:cantSplit/>
        </w:trPr>
        <w:tc>
          <w:tcPr>
            <w:vAlign w:val="center"/>
          </w:tcPr>
          <w:p>
            <w:pPr>
              <w:pStyle w:val="Compact"/>
              <w:spacing w:line="240" w:lineRule="auto" w:after="0"/>
            </w:pPr>
            <w:r>
              <w:rPr>
                <w:rFonts w:ascii="Times New Roman" w:hAnsi="Times New Roman" w:eastAsia="Yu Mincho"/>
                <w:sz w:val="18"/>
              </w:rPr>
              <w:t xml:space="preserve">Winter bathing frequency</w:t>
            </w:r>
          </w:p>
        </w:tc>
        <w:tc>
          <w:tcPr>
            <w:vAlign w:val="center"/>
          </w:tcPr>
          <w:p>
            <w:pPr>
              <w:pStyle w:val="Compact"/>
              <w:spacing w:line="240" w:lineRule="auto" w:after="0"/>
            </w:pPr>
            <w:r>
              <w:rPr>
                <w:rFonts w:ascii="Times New Roman" w:hAnsi="Times New Roman" w:eastAsia="Yu Mincho"/>
                <w:sz w:val="18"/>
              </w:rPr>
              <w:t xml:space="preserve">Daily</w:t>
            </w:r>
          </w:p>
        </w:tc>
        <w:tc>
          <w:tcPr>
            <w:vAlign w:val="center"/>
          </w:tcPr>
          <w:p>
            <w:pPr>
              <w:pStyle w:val="Compact"/>
              <w:spacing w:line="240" w:lineRule="auto" w:after="0"/>
              <w:jc w:val="right"/>
            </w:pPr>
            <w:r>
              <w:rPr>
                <w:rFonts w:ascii="Times New Roman" w:hAnsi="Times New Roman" w:eastAsia="Yu Mincho"/>
                <w:sz w:val="18"/>
              </w:rPr>
              <w:t xml:space="preserve">94 (63.9)</w:t>
            </w:r>
          </w:p>
        </w:tc>
      </w:tr>
      <w:tr>
        <w:trPr>
          <w:cantSplit/>
        </w:trPr>
        <w:tc>
          <w:tcPr>
            <w:vAlign w:val="center"/>
          </w:tcPr>
          <w:p>
            <w:pPr>
              <w:pStyle w:val="Compact"/>
              <w:spacing w:line="240" w:lineRule="auto" w:after="0"/>
            </w:pPr>
            <w:r>
              <w:rPr>
                <w:rFonts w:ascii="Times New Roman" w:hAnsi="Times New Roman" w:eastAsia="Yu Mincho"/>
                <w:sz w:val="18"/>
              </w:rPr>
              <w:t xml:space="preserve">Winter bathing frequency</w:t>
            </w:r>
          </w:p>
        </w:tc>
        <w:tc>
          <w:tcPr>
            <w:vAlign w:val="center"/>
          </w:tcPr>
          <w:p>
            <w:pPr>
              <w:pStyle w:val="Compact"/>
              <w:spacing w:line="240" w:lineRule="auto" w:after="0"/>
            </w:pPr>
            <w:r>
              <w:rPr>
                <w:rFonts w:ascii="Times New Roman" w:hAnsi="Times New Roman" w:eastAsia="Yu Mincho"/>
                <w:sz w:val="18"/>
              </w:rPr>
              <w:t xml:space="preserve">4-6 times/week</w:t>
            </w:r>
          </w:p>
        </w:tc>
        <w:tc>
          <w:tcPr>
            <w:vAlign w:val="center"/>
          </w:tcPr>
          <w:p>
            <w:pPr>
              <w:pStyle w:val="Compact"/>
              <w:spacing w:line="240" w:lineRule="auto" w:after="0"/>
              <w:jc w:val="right"/>
            </w:pPr>
            <w:r>
              <w:rPr>
                <w:rFonts w:ascii="Times New Roman" w:hAnsi="Times New Roman" w:eastAsia="Yu Mincho"/>
                <w:sz w:val="18"/>
              </w:rPr>
              <w:t xml:space="preserve">36 (24.5)</w:t>
            </w:r>
          </w:p>
        </w:tc>
      </w:tr>
      <w:tr>
        <w:trPr>
          <w:cantSplit/>
        </w:trPr>
        <w:tc>
          <w:tcPr>
            <w:vAlign w:val="center"/>
          </w:tcPr>
          <w:p>
            <w:pPr>
              <w:pStyle w:val="Compact"/>
              <w:spacing w:line="240" w:lineRule="auto" w:after="0"/>
            </w:pPr>
            <w:r>
              <w:rPr>
                <w:rFonts w:ascii="Times New Roman" w:hAnsi="Times New Roman" w:eastAsia="Yu Mincho"/>
                <w:sz w:val="18"/>
              </w:rPr>
              <w:t xml:space="preserve">Winter bathing frequency</w:t>
            </w:r>
          </w:p>
        </w:tc>
        <w:tc>
          <w:tcPr>
            <w:vAlign w:val="center"/>
          </w:tcPr>
          <w:p>
            <w:pPr>
              <w:pStyle w:val="Compact"/>
              <w:spacing w:line="240" w:lineRule="auto" w:after="0"/>
            </w:pPr>
            <w:r>
              <w:rPr>
                <w:rFonts w:ascii="Times New Roman" w:hAnsi="Times New Roman" w:eastAsia="Yu Mincho"/>
                <w:sz w:val="18"/>
              </w:rPr>
              <w:t xml:space="preserve">1-3 times/week</w:t>
            </w:r>
          </w:p>
        </w:tc>
        <w:tc>
          <w:tcPr>
            <w:vAlign w:val="center"/>
          </w:tcPr>
          <w:p>
            <w:pPr>
              <w:pStyle w:val="Compact"/>
              <w:spacing w:line="240" w:lineRule="auto" w:after="0"/>
              <w:jc w:val="right"/>
            </w:pPr>
            <w:r>
              <w:rPr>
                <w:rFonts w:ascii="Times New Roman" w:hAnsi="Times New Roman" w:eastAsia="Yu Mincho"/>
                <w:sz w:val="18"/>
              </w:rPr>
              <w:t xml:space="preserve">10 (6.8)</w:t>
            </w:r>
          </w:p>
        </w:tc>
      </w:tr>
      <w:tr>
        <w:trPr>
          <w:cantSplit/>
        </w:trPr>
        <w:tc>
          <w:tcPr>
            <w:vAlign w:val="center"/>
          </w:tcPr>
          <w:p>
            <w:pPr>
              <w:pStyle w:val="Compact"/>
              <w:spacing w:line="240" w:lineRule="auto" w:after="0"/>
            </w:pPr>
            <w:r>
              <w:rPr>
                <w:rFonts w:ascii="Times New Roman" w:hAnsi="Times New Roman" w:eastAsia="Yu Mincho"/>
                <w:sz w:val="18"/>
              </w:rPr>
              <w:t xml:space="preserve">Winter bathing frequency</w:t>
            </w:r>
          </w:p>
        </w:tc>
        <w:tc>
          <w:tcPr>
            <w:vAlign w:val="center"/>
          </w:tcPr>
          <w:p>
            <w:pPr>
              <w:pStyle w:val="Compact"/>
              <w:spacing w:line="240" w:lineRule="auto" w:after="0"/>
            </w:pPr>
            <w:r>
              <w:rPr>
                <w:rFonts w:ascii="Times New Roman" w:hAnsi="Times New Roman" w:eastAsia="Yu Mincho"/>
                <w:sz w:val="18"/>
              </w:rPr>
              <w:t xml:space="preserve">1-3 times/month</w:t>
            </w:r>
          </w:p>
        </w:tc>
        <w:tc>
          <w:tcPr>
            <w:vAlign w:val="center"/>
          </w:tcPr>
          <w:p>
            <w:pPr>
              <w:pStyle w:val="Compact"/>
              <w:spacing w:line="240" w:lineRule="auto" w:after="0"/>
              <w:jc w:val="right"/>
            </w:pPr>
            <w:r>
              <w:rPr>
                <w:rFonts w:ascii="Times New Roman" w:hAnsi="Times New Roman" w:eastAsia="Yu Mincho"/>
                <w:sz w:val="18"/>
              </w:rPr>
              <w:t xml:space="preserve">2 (1.4)</w:t>
            </w:r>
          </w:p>
        </w:tc>
      </w:tr>
      <w:tr>
        <w:trPr>
          <w:cantSplit/>
        </w:trPr>
        <w:tc>
          <w:tcPr>
            <w:vAlign w:val="center"/>
          </w:tcPr>
          <w:p>
            <w:pPr>
              <w:pStyle w:val="Compact"/>
              <w:spacing w:line="240" w:lineRule="auto" w:after="0"/>
            </w:pPr>
            <w:r>
              <w:rPr>
                <w:rFonts w:ascii="Times New Roman" w:hAnsi="Times New Roman" w:eastAsia="Yu Mincho"/>
                <w:sz w:val="18"/>
              </w:rPr>
              <w:t xml:space="preserve">Winter bathing frequency</w:t>
            </w:r>
          </w:p>
        </w:tc>
        <w:tc>
          <w:tcPr>
            <w:vAlign w:val="center"/>
          </w:tcPr>
          <w:p>
            <w:pPr>
              <w:pStyle w:val="Compact"/>
              <w:spacing w:line="240" w:lineRule="auto" w:after="0"/>
            </w:pPr>
            <w:r>
              <w:rPr>
                <w:rFonts w:ascii="Times New Roman" w:hAnsi="Times New Roman" w:eastAsia="Yu Mincho"/>
                <w:sz w:val="18"/>
              </w:rPr>
              <w:t xml:space="preserve">Almost never</w:t>
            </w:r>
          </w:p>
        </w:tc>
        <w:tc>
          <w:tcPr>
            <w:vAlign w:val="center"/>
          </w:tcPr>
          <w:p>
            <w:pPr>
              <w:pStyle w:val="Compact"/>
              <w:spacing w:line="240" w:lineRule="auto" w:after="0"/>
              <w:jc w:val="right"/>
            </w:pPr>
            <w:r>
              <w:rPr>
                <w:rFonts w:ascii="Times New Roman" w:hAnsi="Times New Roman" w:eastAsia="Yu Mincho"/>
                <w:sz w:val="18"/>
              </w:rPr>
              <w:t xml:space="preserve">5 (3.4)</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Double window/double glazing</w:t>
            </w:r>
          </w:p>
        </w:tc>
        <w:tc>
          <w:tcPr>
            <w:vAlign w:val="center"/>
          </w:tcPr>
          <w:p>
            <w:pPr>
              <w:pStyle w:val="Compact"/>
              <w:spacing w:line="240" w:lineRule="auto" w:after="0"/>
              <w:jc w:val="right"/>
            </w:pPr>
            <w:r>
              <w:rPr>
                <w:rFonts w:ascii="Times New Roman" w:hAnsi="Times New Roman" w:eastAsia="Yu Mincho"/>
                <w:sz w:val="18"/>
              </w:rPr>
              <w:t xml:space="preserve">111 (75.5)</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Single glazing</w:t>
            </w:r>
          </w:p>
        </w:tc>
        <w:tc>
          <w:tcPr>
            <w:vAlign w:val="center"/>
          </w:tcPr>
          <w:p>
            <w:pPr>
              <w:pStyle w:val="Compact"/>
              <w:spacing w:line="240" w:lineRule="auto" w:after="0"/>
              <w:jc w:val="right"/>
            </w:pPr>
            <w:r>
              <w:rPr>
                <w:rFonts w:ascii="Times New Roman" w:hAnsi="Times New Roman" w:eastAsia="Yu Mincho"/>
                <w:sz w:val="18"/>
              </w:rPr>
              <w:t xml:space="preserve">26 (17.7)</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No window</w:t>
            </w:r>
          </w:p>
        </w:tc>
        <w:tc>
          <w:tcPr>
            <w:vAlign w:val="center"/>
          </w:tcPr>
          <w:p>
            <w:pPr>
              <w:pStyle w:val="Compact"/>
              <w:spacing w:line="240" w:lineRule="auto" w:after="0"/>
              <w:jc w:val="right"/>
            </w:pPr>
            <w:r>
              <w:rPr>
                <w:rFonts w:ascii="Times New Roman" w:hAnsi="Times New Roman" w:eastAsia="Yu Mincho"/>
                <w:sz w:val="18"/>
              </w:rPr>
              <w:t xml:space="preserve">7 (4.8)</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Unknown/missing</w:t>
            </w:r>
          </w:p>
        </w:tc>
        <w:tc>
          <w:tcPr>
            <w:vAlign w:val="center"/>
          </w:tcPr>
          <w:p>
            <w:pPr>
              <w:pStyle w:val="Compact"/>
              <w:spacing w:line="240" w:lineRule="auto" w:after="0"/>
              <w:jc w:val="right"/>
            </w:pPr>
            <w:r>
              <w:rPr>
                <w:rFonts w:ascii="Times New Roman" w:hAnsi="Times New Roman" w:eastAsia="Yu Mincho"/>
                <w:sz w:val="18"/>
              </w:rPr>
              <w:t xml:space="preserve">3 (2.0)</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w:t>
            </w:r>
          </w:p>
        </w:tc>
        <w:tc>
          <w:tcPr>
            <w:vAlign w:val="center"/>
          </w:tcPr>
          <w:p>
            <w:pPr>
              <w:pStyle w:val="Compact"/>
              <w:spacing w:line="240" w:lineRule="auto" w:after="0"/>
            </w:pPr>
            <w:r>
              <w:rPr>
                <w:rFonts w:ascii="Times New Roman" w:hAnsi="Times New Roman" w:eastAsia="Yu Mincho"/>
                <w:sz w:val="18"/>
              </w:rPr>
              <w:t xml:space="preserve">Installed and used</w:t>
            </w:r>
          </w:p>
        </w:tc>
        <w:tc>
          <w:tcPr>
            <w:vAlign w:val="center"/>
          </w:tcPr>
          <w:p>
            <w:pPr>
              <w:pStyle w:val="Compact"/>
              <w:spacing w:line="240" w:lineRule="auto" w:after="0"/>
              <w:jc w:val="right"/>
            </w:pPr>
            <w:r>
              <w:rPr>
                <w:rFonts w:ascii="Times New Roman" w:hAnsi="Times New Roman" w:eastAsia="Yu Mincho"/>
                <w:sz w:val="18"/>
              </w:rPr>
              <w:t xml:space="preserve">35 (23.8)</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w:t>
            </w:r>
          </w:p>
        </w:tc>
        <w:tc>
          <w:tcPr>
            <w:vAlign w:val="center"/>
          </w:tcPr>
          <w:p>
            <w:pPr>
              <w:pStyle w:val="Compact"/>
              <w:spacing w:line="240" w:lineRule="auto" w:after="0"/>
            </w:pPr>
            <w:r>
              <w:rPr>
                <w:rFonts w:ascii="Times New Roman" w:hAnsi="Times New Roman" w:eastAsia="Yu Mincho"/>
                <w:sz w:val="18"/>
              </w:rPr>
              <w:t xml:space="preserve">Installed but not used</w:t>
            </w:r>
          </w:p>
        </w:tc>
        <w:tc>
          <w:tcPr>
            <w:vAlign w:val="center"/>
          </w:tcPr>
          <w:p>
            <w:pPr>
              <w:pStyle w:val="Compact"/>
              <w:spacing w:line="240" w:lineRule="auto" w:after="0"/>
              <w:jc w:val="right"/>
            </w:pPr>
            <w:r>
              <w:rPr>
                <w:rFonts w:ascii="Times New Roman" w:hAnsi="Times New Roman" w:eastAsia="Yu Mincho"/>
                <w:sz w:val="18"/>
              </w:rPr>
              <w:t xml:space="preserve">13 (8.8)</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w:t>
            </w:r>
          </w:p>
        </w:tc>
        <w:tc>
          <w:tcPr>
            <w:vAlign w:val="center"/>
          </w:tcPr>
          <w:p>
            <w:pPr>
              <w:pStyle w:val="Compact"/>
              <w:spacing w:line="240" w:lineRule="auto" w:after="0"/>
            </w:pPr>
            <w:r>
              <w:rPr>
                <w:rFonts w:ascii="Times New Roman" w:hAnsi="Times New Roman" w:eastAsia="Yu Mincho"/>
                <w:sz w:val="18"/>
              </w:rPr>
              <w:t xml:space="preserve">Not installed</w:t>
            </w:r>
          </w:p>
        </w:tc>
        <w:tc>
          <w:tcPr>
            <w:vAlign w:val="center"/>
          </w:tcPr>
          <w:p>
            <w:pPr>
              <w:pStyle w:val="Compact"/>
              <w:spacing w:line="240" w:lineRule="auto" w:after="0"/>
              <w:jc w:val="right"/>
            </w:pPr>
            <w:r>
              <w:rPr>
                <w:rFonts w:ascii="Times New Roman" w:hAnsi="Times New Roman" w:eastAsia="Yu Mincho"/>
                <w:sz w:val="18"/>
              </w:rPr>
              <w:t xml:space="preserve">99 (67.3)</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Used 24 hours</w:t>
            </w:r>
          </w:p>
        </w:tc>
        <w:tc>
          <w:tcPr>
            <w:vAlign w:val="center"/>
          </w:tcPr>
          <w:p>
            <w:pPr>
              <w:pStyle w:val="Compact"/>
              <w:spacing w:line="240" w:lineRule="auto" w:after="0"/>
              <w:jc w:val="right"/>
            </w:pPr>
            <w:r>
              <w:rPr>
                <w:rFonts w:ascii="Times New Roman" w:hAnsi="Times New Roman" w:eastAsia="Yu Mincho"/>
                <w:sz w:val="18"/>
              </w:rPr>
              <w:t xml:space="preserve">16 (10.9)</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Used for limited hours</w:t>
            </w:r>
          </w:p>
        </w:tc>
        <w:tc>
          <w:tcPr>
            <w:vAlign w:val="center"/>
          </w:tcPr>
          <w:p>
            <w:pPr>
              <w:pStyle w:val="Compact"/>
              <w:spacing w:line="240" w:lineRule="auto" w:after="0"/>
              <w:jc w:val="right"/>
            </w:pPr>
            <w:r>
              <w:rPr>
                <w:rFonts w:ascii="Times New Roman" w:hAnsi="Times New Roman" w:eastAsia="Yu Mincho"/>
                <w:sz w:val="18"/>
              </w:rPr>
              <w:t xml:space="preserve">12 (8.2)</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Not used</w:t>
            </w:r>
          </w:p>
        </w:tc>
        <w:tc>
          <w:tcPr>
            <w:vAlign w:val="center"/>
          </w:tcPr>
          <w:p>
            <w:pPr>
              <w:pStyle w:val="Compact"/>
              <w:spacing w:line="240" w:lineRule="auto" w:after="0"/>
              <w:jc w:val="right"/>
            </w:pPr>
            <w:r>
              <w:rPr>
                <w:rFonts w:ascii="Times New Roman" w:hAnsi="Times New Roman" w:eastAsia="Yu Mincho"/>
                <w:sz w:val="18"/>
              </w:rPr>
              <w:t xml:space="preserve">112 (76.2)</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Missing</w:t>
            </w:r>
          </w:p>
        </w:tc>
        <w:tc>
          <w:tcPr>
            <w:vAlign w:val="center"/>
          </w:tcPr>
          <w:p>
            <w:pPr>
              <w:pStyle w:val="Compact"/>
              <w:spacing w:line="240" w:lineRule="auto" w:after="0"/>
              <w:jc w:val="right"/>
            </w:pPr>
            <w:r>
              <w:rPr>
                <w:rFonts w:ascii="Times New Roman" w:hAnsi="Times New Roman" w:eastAsia="Yu Mincho"/>
                <w:sz w:val="18"/>
              </w:rPr>
              <w:t xml:space="preserve">7 (4.8)</w:t>
            </w:r>
          </w:p>
        </w:tc>
      </w:tr>
      <w:tr>
        <w:trPr>
          <w:cantSplit/>
        </w:trPr>
        <w:tc>
          <w:tcPr>
            <w:vAlign w:val="center"/>
          </w:tcPr>
          <w:p>
            <w:pPr>
              <w:pStyle w:val="Compact"/>
              <w:spacing w:line="240" w:lineRule="auto" w:after="0"/>
            </w:pPr>
            <w:r>
              <w:rPr>
                <w:rFonts w:ascii="Times New Roman" w:hAnsi="Times New Roman" w:eastAsia="Yu Mincho"/>
                <w:sz w:val="18"/>
              </w:rPr>
              <w:t xml:space="preserve">Perceived coldness</w:t>
            </w:r>
          </w:p>
        </w:tc>
        <w:tc>
          <w:tcPr>
            <w:vAlign w:val="center"/>
          </w:tcPr>
          <w:p>
            <w:pPr>
              <w:pStyle w:val="Compact"/>
              <w:spacing w:line="240" w:lineRule="auto" w:after="0"/>
            </w:pPr>
            <w:r>
              <w:rPr>
                <w:rFonts w:ascii="Times New Roman" w:hAnsi="Times New Roman" w:eastAsia="Yu Mincho"/>
                <w:sz w:val="18"/>
              </w:rPr>
              <w:t xml:space="preserve">Bathroom score 5-7</w:t>
            </w:r>
          </w:p>
        </w:tc>
        <w:tc>
          <w:tcPr>
            <w:vAlign w:val="center"/>
          </w:tcPr>
          <w:p>
            <w:pPr>
              <w:pStyle w:val="Compact"/>
              <w:spacing w:line="240" w:lineRule="auto" w:after="0"/>
              <w:jc w:val="right"/>
            </w:pPr>
            <w:r>
              <w:rPr>
                <w:rFonts w:ascii="Times New Roman" w:hAnsi="Times New Roman" w:eastAsia="Yu Mincho"/>
                <w:sz w:val="18"/>
              </w:rPr>
              <w:t xml:space="preserve">66 (44.9)</w:t>
            </w:r>
          </w:p>
        </w:tc>
      </w:tr>
      <w:tr>
        <w:trPr>
          <w:cantSplit/>
        </w:trPr>
        <w:tc>
          <w:tcPr>
            <w:vAlign w:val="center"/>
          </w:tcPr>
          <w:p>
            <w:pPr>
              <w:pStyle w:val="Compact"/>
              <w:spacing w:line="240" w:lineRule="auto" w:after="0"/>
            </w:pPr>
            <w:r>
              <w:rPr>
                <w:rFonts w:ascii="Times New Roman" w:hAnsi="Times New Roman" w:eastAsia="Yu Mincho"/>
                <w:sz w:val="18"/>
              </w:rPr>
              <w:t xml:space="preserve">Perceived coldness</w:t>
            </w:r>
          </w:p>
        </w:tc>
        <w:tc>
          <w:tcPr>
            <w:vAlign w:val="center"/>
          </w:tcPr>
          <w:p>
            <w:pPr>
              <w:pStyle w:val="Compact"/>
              <w:spacing w:line="240" w:lineRule="auto" w:after="0"/>
            </w:pPr>
            <w:r>
              <w:rPr>
                <w:rFonts w:ascii="Times New Roman" w:hAnsi="Times New Roman" w:eastAsia="Yu Mincho"/>
                <w:sz w:val="18"/>
              </w:rPr>
              <w:t xml:space="preserve">Dressing-room score 5-7</w:t>
            </w:r>
          </w:p>
        </w:tc>
        <w:tc>
          <w:tcPr>
            <w:vAlign w:val="center"/>
          </w:tcPr>
          <w:p>
            <w:pPr>
              <w:pStyle w:val="Compact"/>
              <w:spacing w:line="240" w:lineRule="auto" w:after="0"/>
              <w:jc w:val="right"/>
            </w:pPr>
            <w:r>
              <w:rPr>
                <w:rFonts w:ascii="Times New Roman" w:hAnsi="Times New Roman" w:eastAsia="Yu Mincho"/>
                <w:sz w:val="18"/>
              </w:rPr>
              <w:t xml:space="preserve">77 (52.4)</w:t>
            </w:r>
          </w:p>
        </w:tc>
      </w:tr>
    </w:tbl>
    <w:p>
      <w:pPr>
        <w:pStyle w:val="BodyText"/>
      </w:pPr>
      <w:r>
        <w:rPr>
          <w:rFonts w:ascii="Times New Roman" w:hAnsi="Times New Roman" w:eastAsia="Yu Mincho"/>
          <w:sz w:val="24"/>
        </w:rPr>
        <w:t xml:space="preserve">Values are n (%), with all 147 respondents as the denominator. Coldness scores ranged from 1 (very warm) to 7 (very cold); scores 5-7 were classified as perceived coldness.</w:t>
      </w:r>
    </w:p>
    <w:bookmarkEnd w:id="28"/>
    <w:bookmarkEnd w:id="29"/>
    <w:bookmarkStart w:id="31" w:name="figure-legends"/>
    <w:p>
      <w:pPr>
        <w:pStyle w:val="Heading2"/>
        <w:pageBreakBefore/>
      </w:pPr>
      <w:r>
        <w:rPr>
          <w:rFonts w:ascii="Times New Roman" w:hAnsi="Times New Roman" w:eastAsia="Yu Mincho"/>
          <w:sz w:val="24"/>
        </w:rPr>
        <w:t xml:space="preserve">Figure Legends</w:t>
      </w:r>
    </w:p>
    <w:bookmarkStart w:id="30" w:name="X5b16f371837f14f7d32a43ed5d18d04ada7a77e"/>
    <w:p>
      <w:pPr>
        <w:pStyle w:val="Heading3"/>
      </w:pPr>
      <w:r>
        <w:rPr>
          <w:rFonts w:ascii="Times New Roman" w:hAnsi="Times New Roman" w:eastAsia="Yu Mincho"/>
          <w:sz w:val="24"/>
        </w:rPr>
        <w:t xml:space="preserve">Figure 1. Reasons for non-installation or non-use of a bathroom heater-dryer by perceived bathroom coldness</w:t>
      </w:r>
    </w:p>
    <w:p>
      <w:pPr>
        <w:pStyle w:val="FirstParagraph"/>
      </w:pPr>
      <w:r>
        <w:rPr>
          <w:rFonts w:ascii="Times New Roman" w:hAnsi="Times New Roman" w:eastAsia="Yu Mincho"/>
          <w:sz w:val="24"/>
        </w:rPr>
        <w:t xml:space="preserve">The analysis includes 112 respondents who had not installed or did not use a bathroom heater-dryer. The left and right panels show the coldness 1-4 group (n=50) and the coldness 5-7 group (n=62), respectively, using the same scale and bar style. Reasons were collected as multiple responses; therefore, percentages do not sum to 100%. Cost-related or housing/installation-related constraints comprise reasons 2-5; cost-related reasons comprise reasons 2-3; and housing/installation-related reasons comprise reasons 4-5. Bars show the observed n/N (%) within each group. Confidence intervals are not shown; between-group differences and p values were not calculated.</w:t>
      </w:r>
    </w:p>
    <w:bookmarkEnd w:id="30"/>
    <w:bookmarkEnd w:id="31"/>
    <w:bookmarkStart w:id="36" w:name="figures"/>
    <w:p>
      <w:pPr>
        <w:pStyle w:val="Heading2"/>
        <w:pageBreakBefore/>
      </w:pPr>
      <w:r>
        <w:rPr>
          <w:rFonts w:ascii="Times New Roman" w:hAnsi="Times New Roman" w:eastAsia="Yu Mincho"/>
          <w:sz w:val="24"/>
        </w:rPr>
        <w:t xml:space="preserve">Figures</w:t>
      </w:r>
    </w:p>
    <w:bookmarkStart w:id="35"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067300" cy="2570543"/>
            <wp:effectExtent b="0" l="0" r="0" t="0"/>
            <wp:docPr descr="deliverables/figures/onki_short_report_figure1_reasons_by_bathroom_coldness_en.png" title="" id="33" name="Picture"/>
            <a:graphic>
              <a:graphicData uri="http://schemas.openxmlformats.org/drawingml/2006/picture">
                <pic:pic>
                  <pic:nvPicPr>
                    <pic:cNvPr descr="deliverables/figures/onki_short_report_figure1_reasons_by_bathroom_coldness_en.png" id="34" name="Picture"/>
                    <pic:cNvPicPr>
                      <a:picLocks noChangeArrowheads="1" noChangeAspect="1"/>
                    </pic:cNvPicPr>
                  </pic:nvPicPr>
                  <pic:blipFill>
                    <a:blip r:embed="rId32"/>
                    <a:stretch>
                      <a:fillRect/>
                    </a:stretch>
                  </pic:blipFill>
                  <pic:spPr bwMode="auto">
                    <a:xfrm>
                      <a:off x="0" y="0"/>
                      <a:ext cx="5067300" cy="2570543"/>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End w:id="36"/>
    <w:bookmarkEnd w:id="37"/>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2026-08-07T08:30:22Z</dcterms:created>
  <dcterms:modified xsi:type="dcterms:W3CDTF">2026-08-07T08:30:22Z</dcterms:modified>
</cp:coreProperties>
</file>

<file path=docProps/custom.xml><?xml version="1.0" encoding="utf-8"?>
<Properties xmlns="http://schemas.openxmlformats.org/officeDocument/2006/custom-properties" xmlns:vt="http://schemas.openxmlformats.org/officeDocument/2006/docPropsVTypes"/>
</file>