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まで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の障壁は未使用・未設置者の36.6%が、住宅・設置制約系の障壁は24.1%が選択した。浴室の寒さ対策の必要性を伝える啓発だけでは対応しにくいこれらの回答は、設備の導入・使用に至らない理由を個人の必要性認識だけでは説明できない可能性を示す。寒冷地の浴室温熱環境を検討する際には、既存住宅の構造、賃貸住宅での工事制約、個別設備以外の暖房方式に加え、電気代や設置費用も区別して把握する必要がある。</w:t>
      </w:r>
    </w:p>
    <w:p>
      <w:pPr>
        <w:pStyle w:val="BodyText"/>
      </w:pPr>
      <w:r>
        <w:rPr>
          <w:rFonts w:hint="eastAsia" w:ascii="Times New Roman" w:hAnsi="Times New Roman" w:eastAsia="Yu Mincho"/>
          <w:sz w:val="24"/>
        </w:rPr>
        <w:t xml:space="preserve">本研究は協力者ネットワークによる便宜抽出で、回答者住所も確認していないため、標本は五所川原市の成人を代表しない。横断的な自己申告調査で、室温実測や交絡調整を行っていないため、暖房設備による寒さ改善効果は推定できない。未設置・未使用理由は複数回答で主たる理由を特定できず、入浴事故も調査していないため、その関連や予防効果は評価できない。以上から、所見は本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2026-08-03T03:36:21Z</dcterms:created>
  <dcterms:modified xsi:type="dcterms:W3CDTF">2026-08-03T03:36:21Z</dcterms:modified>
</cp:coreProperties>
</file>

<file path=docProps/custom.xml><?xml version="1.0" encoding="utf-8"?>
<Properties xmlns="http://schemas.openxmlformats.org/officeDocument/2006/custom-properties" xmlns:vt="http://schemas.openxmlformats.org/officeDocument/2006/docPropsVTypes"/>
</file>