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140人を対象とし、寒さ体感群別に人数と割合を記述した。結果：浴室寒さ5-7群は66/147人（44.9%）であった。浴室暖房乾燥機の不使用者112人では、費用または住宅・設置制約を66人（58.9%）、不要を31人（27.7%）が回答した。費用または住宅・設置制約を回答した者は、浴室寒さ5-7群で51/62人（82.3%）、寒さ1-4群で15/50人（30.0%）であった。セントラル暖房使用者は28/140人（20.0%）で、そのうち19/28人が浴室暖房乾燥機も使用していた。結論：便宜抽出標本内で、浴室を寒いと感じながら費用または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質問紙は200部を準備し、190部を配布した。154部を回収し、回収率は154/190（81.1%）であった。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-5のいずれかを選択した者を「費用・住宅設置制約」、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費用・住宅設置制約、費用系、住宅・設置制約系、理由2-7のいずれか、および不要の5分類について、寒さ2群別に人数と割合を記述した。このうち、費用・住宅設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費用・住宅設置制約を選択した者は66人（58.9%）、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では、費用・住宅設置制約を51/62人（82.3%）、費用系を31/62人（50.0%）、住宅・設置制約系を21/62人（33.9%）、理由2-7のいずれかを53/62人（85.5%）、不要を4/62人（6.5%）が選択した。寒さ1-4群では、それぞれ15/50人（30.0%）、10/50人（20.0%）、6/50人（12.0%）、16/50人（32.0%）、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った。このような回答が観察されたことから、浴室の寒さ対策を検討する際には、設備の必要性に関する周知に加えて、使用費、設置費および住宅側の工事制約を把握する必要性が示唆された。</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多さと寒冷期の脱衣場・浴室内低温を報告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使用者28/140人のうち、浴室寒さ5-7群は2人で、19人が浴室暖房乾燥機も使用してい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Counts and percentages were described by perceived coldness group. Results: Overall, 66/147 respondents (44.9%) reported bathroom coldness scores of 5-7.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28/140 respondents (20.0%), of whom 19/28 also used a bathroom heater-dryer.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1247"/>
        <w:gridCol w:w="2041"/>
        <w:gridCol w:w="964"/>
        <w:gridCol w:w="1247"/>
        <w:gridCol w:w="2041"/>
        <w:gridCol w:w="964"/>
      </w:tblGrid>
      <w:tr>
        <w:trPr>
          <w:tblHeader w:val="on"/>
          <w:tblHeader w:val="true"/>
          <w:cantSplit/>
        </w:trPr>
        <w:tc>
          <w:tcPr>
            <w:tcW w:type="dxa" w:w="1247"/>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85"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c>
          <w:tcPr>
            <w:tcW w:type="dxa" w:w="1247"/>
            <w:vAlign w:val="top"/>
            <w:tcMar>
              <w:top w:w="28" w:type="dxa"/>
              <w:right w:w="28"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18-49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Double window/double glazing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50-59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Single glazing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60-69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 window</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≥70 years</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Detached house</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heater-dryer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Installed and used</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Apartment/condominium</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Installed but 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&lt;30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Not installed</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≥30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Used 24 hours</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(10.9)</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Used for limited hours</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(8.2)</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Tenure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Owner-occupied</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112 (76.2)</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Rented</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Perceived coldness</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Bathroom score 5-7</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66 (44.9)</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Winter bathing frequency</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Daily</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Dressing-room score 5-7</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4-6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times/month</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p>
        </w:tc>
      </w:tr>
      <w:tr>
        <w:trPr>
          <w:cantSplit/>
        </w:trPr>
        <w:tc>
          <w:tcPr>
            <w:tcW w:type="dxa" w:w="1247"/>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r>
              <w:rPr>
                <w:rFonts w:ascii="Times New Roman" w:hAnsi="Times New Roman" w:eastAsia="Yu Mincho"/>
                <w:sz w:val="18"/>
              </w:rPr>
              <w:t xml:space="preserve">Almost never</w:t>
            </w:r>
          </w:p>
        </w:tc>
        <w:tc>
          <w:tcPr>
            <w:tcW w:type="dxa" w:w="964"/>
            <w:vAlign w:val="top"/>
            <w:tcMar>
              <w:top w:w="28" w:type="dxa"/>
              <w:right w:w="85" w:type="dxa"/>
              <w:bottom w:w="28" w:type="dxa"/>
              <w:left w:w="28" w:type="dxa"/>
            </w:tcMar>
            <w:tcBorders>
              <w:top w:val="nil"/>
              <w:bottom w:val="single" w:sz="8" w:space="0" w:color="000000"/>
            </w:tcBorders>
          </w:tcPr>
          <w:p>
            <w:pPr>
              <w:pStyle w:val="Compact"/>
              <w:spacing w:line="240" w:lineRule="auto" w:after="0" w:before="0"/>
              <w:jc w:val="right"/>
            </w:pPr>
            <w:r>
              <w:rPr>
                <w:rFonts w:ascii="Times New Roman" w:hAnsi="Times New Roman" w:eastAsia="Yu Mincho"/>
                <w:sz w:val="18"/>
              </w:rPr>
              <w:t xml:space="preserve">5 (3.4)</w:t>
            </w:r>
          </w:p>
        </w:tc>
        <w:tc>
          <w:tcPr>
            <w:tcW w:type="dxa" w:w="1247"/>
            <w:vAlign w:val="top"/>
            <w:tcMar>
              <w:top w:w="28" w:type="dxa"/>
              <w:right w:w="28" w:type="dxa"/>
              <w:bottom w:w="28" w:type="dxa"/>
              <w:left w:w="85"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964"/>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right"/>
            </w:pPr>
          </w:p>
        </w:tc>
      </w:tr>
    </w:tbl>
    <w:p>
      <w:pPr>
        <w:pStyle w:val="BodyText"/>
        <w:keepLines/>
        <w:spacing w:line="240" w:lineRule="auto" w:before="60" w:after="0"/>
      </w:pPr>
      <w:r>
        <w:rPr>
          <w:rFonts w:ascii="Times New Roman" w:hAnsi="Times New Roman" w:eastAsia="Yu Mincho"/>
          <w:sz w:val="18"/>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5b16f371837f14f7d32a43ed5d18d04ada7a77e"/>
    <w:p>
      <w:pPr>
        <w:pStyle w:val="Heading3"/>
      </w:pPr>
      <w:r>
        <w:rPr>
          <w:rFonts w:ascii="Times New Roman" w:hAnsi="Times New Roman" w:eastAsia="Yu Mincho"/>
          <w:sz w:val="24"/>
        </w:rPr>
        <w:t xml:space="preserve">Figure 1. Reasons for non-installation or non-use of a bathroom heater-dryer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Cost-related or housing/installation-related constraints comprise reasons 2-5; cost-related reasons comprise reasons 2-3; and housing/installation-related reasons comprise reasons 4-5.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2570543"/>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2570543"/>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2026-08-11T07:49:47Z</dcterms:created>
  <dcterms:modified xsi:type="dcterms:W3CDTF">2026-08-11T07:49:47Z</dcterms:modified>
</cp:coreProperties>
</file>

<file path=docProps/custom.xml><?xml version="1.0" encoding="utf-8"?>
<Properties xmlns="http://schemas.openxmlformats.org/officeDocument/2006/custom-properties" xmlns:vt="http://schemas.openxmlformats.org/officeDocument/2006/docPropsVTypes"/>
</file>