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6461" w14:textId="77777777" w:rsidR="00234B39" w:rsidRPr="000409ED" w:rsidRDefault="00296FA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296FA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2B41030" w:rsidR="00234B39" w:rsidRDefault="00296FA0" w:rsidP="0082547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25470">
        <w:rPr>
          <w:rFonts w:ascii="Arial" w:hAnsi="Arial" w:cs="Arial"/>
          <w:lang w:val="en"/>
        </w:rPr>
        <w:t>Shivajee N</w:t>
      </w:r>
    </w:p>
    <w:p w14:paraId="677DC39A" w14:textId="60399F04" w:rsidR="00DD5008" w:rsidRDefault="00DD5008" w:rsidP="00825470">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25470">
        <w:rPr>
          <w:rFonts w:ascii="Arial" w:hAnsi="Arial" w:cs="Arial"/>
          <w:lang w:val="en"/>
        </w:rPr>
        <w:t>www.shivajee1998@gmail.com</w:t>
      </w:r>
    </w:p>
    <w:p w14:paraId="4D7EECF3" w14:textId="565C48DD" w:rsidR="00234B39" w:rsidRDefault="00296FA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Pr>
          <w:rStyle w:val="Strong"/>
          <w:rFonts w:ascii="Arial" w:hAnsi="Arial" w:cs="Arial"/>
          <w:color w:val="212121"/>
          <w:shd w:val="clear" w:color="auto" w:fill="FFFFFF"/>
        </w:rPr>
        <w:t xml:space="preserve">Agricultural Science: </w:t>
      </w:r>
      <w:r>
        <w:rPr>
          <w:rFonts w:ascii="Arial" w:hAnsi="Arial" w:cs="Arial"/>
          <w:color w:val="212121"/>
          <w:shd w:val="clear" w:color="auto" w:fill="FFFFFF"/>
        </w:rPr>
        <w:t>Summarize and analyse research on sustainable farming practices.</w:t>
      </w:r>
    </w:p>
    <w:p w14:paraId="19551121" w14:textId="52836763" w:rsidR="00234B39" w:rsidRDefault="00296FA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Pr="00296FA0">
        <w:t xml:space="preserve"> </w:t>
      </w:r>
      <w:r w:rsidRPr="00296FA0">
        <w:rPr>
          <w:rFonts w:ascii="Arial" w:hAnsi="Arial" w:cs="Arial"/>
          <w:lang w:val="en"/>
        </w:rPr>
        <w:t>https://www.mdpi.com/2071-1050/15/4/3404</w:t>
      </w:r>
    </w:p>
    <w:p w14:paraId="6F7ED336" w14:textId="77777777" w:rsidR="00234B39" w:rsidRDefault="00296FA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212368A" w:rsidR="00234B39" w:rsidRPr="00234390" w:rsidRDefault="00296FA0">
      <w:pPr>
        <w:pStyle w:val="NormalWeb"/>
        <w:divId w:val="465317432"/>
        <w:rPr>
          <w:rFonts w:ascii="Arial" w:hAnsi="Arial" w:cs="Arial"/>
          <w:lang w:val="en"/>
        </w:rPr>
      </w:pPr>
      <w:r>
        <w:rPr>
          <w:rStyle w:val="Strong"/>
          <w:rFonts w:ascii="Arial" w:hAnsi="Arial" w:cs="Arial"/>
          <w:lang w:val="en"/>
        </w:rPr>
        <w:t>Description (50 words max)</w:t>
      </w:r>
      <w:r w:rsidR="00D10EAB">
        <w:rPr>
          <w:rFonts w:ascii="Arial" w:hAnsi="Arial" w:cs="Arial"/>
          <w:lang w:val="en"/>
        </w:rPr>
        <w:t xml:space="preserve">: </w:t>
      </w:r>
      <w:r w:rsidR="00D10EAB" w:rsidRPr="00234390">
        <w:rPr>
          <w:rFonts w:ascii="Arial" w:hAnsi="Arial" w:cs="Arial"/>
        </w:rPr>
        <w:t>Generate a summary on the research paper "A Review of Climate-Smart Agriculture: Recent Advancements, Ch</w:t>
      </w:r>
      <w:r w:rsidR="00D10EAB" w:rsidRPr="00234390">
        <w:rPr>
          <w:rFonts w:ascii="Arial" w:hAnsi="Arial" w:cs="Arial"/>
        </w:rPr>
        <w:t>allenges, and Future Directions”</w:t>
      </w:r>
    </w:p>
    <w:p w14:paraId="61DEEC9D" w14:textId="3322B604" w:rsidR="000771EE" w:rsidRPr="00234390" w:rsidRDefault="00296FA0" w:rsidP="000771EE">
      <w:pPr>
        <w:pStyle w:val="NormalWeb"/>
        <w:divId w:val="465317432"/>
        <w:rPr>
          <w:rFonts w:ascii="Arial" w:eastAsia="Times New Roman" w:hAnsi="Arial" w:cs="Arial"/>
          <w:lang w:eastAsia="en-IN" w:bidi="ml-IN"/>
        </w:rPr>
      </w:pPr>
      <w:r>
        <w:rPr>
          <w:rStyle w:val="Strong"/>
          <w:rFonts w:ascii="Arial" w:hAnsi="Arial" w:cs="Arial"/>
          <w:lang w:val="en"/>
        </w:rPr>
        <w:t>Generated Summary (100 words max)</w:t>
      </w:r>
      <w:r w:rsidR="00234390">
        <w:rPr>
          <w:rFonts w:ascii="Arial" w:hAnsi="Arial" w:cs="Arial"/>
          <w:lang w:val="en"/>
        </w:rPr>
        <w:t xml:space="preserve">: </w:t>
      </w:r>
      <w:r w:rsidR="000771EE" w:rsidRPr="00234390">
        <w:rPr>
          <w:rFonts w:ascii="Arial" w:eastAsia="Times New Roman" w:hAnsi="Arial" w:cs="Arial"/>
          <w:lang w:eastAsia="en-IN" w:bidi="ml-IN"/>
        </w:rPr>
        <w:t xml:space="preserve">The paper </w:t>
      </w:r>
      <w:r w:rsidR="000771EE" w:rsidRPr="00234390">
        <w:rPr>
          <w:rFonts w:ascii="Arial" w:eastAsia="Times New Roman" w:hAnsi="Arial" w:cs="Arial"/>
          <w:b/>
          <w:bCs/>
          <w:lang w:eastAsia="en-IN" w:bidi="ml-IN"/>
        </w:rPr>
        <w:t>"A Review of Climate-Smart Agriculture: Recent Advancements, Challenges, and Future Directions"</w:t>
      </w:r>
      <w:r w:rsidR="000771EE" w:rsidRPr="00234390">
        <w:rPr>
          <w:rFonts w:ascii="Arial" w:eastAsia="Times New Roman" w:hAnsi="Arial" w:cs="Arial"/>
          <w:lang w:eastAsia="en-IN" w:bidi="ml-IN"/>
        </w:rPr>
        <w:t xml:space="preserve"> provides a comprehensive overview of Climate-Smart Agriculture (CSA), a framework aimed at addressing the challenges of climate change in agriculture. The review highlights the following key points:</w:t>
      </w:r>
    </w:p>
    <w:p w14:paraId="40282FC2" w14:textId="77777777" w:rsidR="000771EE" w:rsidRPr="000771EE" w:rsidRDefault="000771EE" w:rsidP="000771EE">
      <w:pPr>
        <w:numPr>
          <w:ilvl w:val="0"/>
          <w:numId w:val="9"/>
        </w:numPr>
        <w:spacing w:before="100" w:beforeAutospacing="1" w:after="100" w:afterAutospacing="1"/>
        <w:divId w:val="465317432"/>
        <w:rPr>
          <w:rFonts w:ascii="Arial" w:eastAsia="Times New Roman" w:hAnsi="Arial" w:cs="Arial"/>
          <w:lang w:eastAsia="en-IN" w:bidi="ml-IN"/>
        </w:rPr>
      </w:pPr>
      <w:r w:rsidRPr="00234390">
        <w:rPr>
          <w:rFonts w:ascii="Arial" w:eastAsia="Times New Roman" w:hAnsi="Arial" w:cs="Arial"/>
          <w:b/>
          <w:bCs/>
          <w:lang w:eastAsia="en-IN" w:bidi="ml-IN"/>
        </w:rPr>
        <w:t>Definition and Goals of CSA</w:t>
      </w:r>
      <w:r w:rsidRPr="000771EE">
        <w:rPr>
          <w:rFonts w:ascii="Arial" w:eastAsia="Times New Roman" w:hAnsi="Arial" w:cs="Arial"/>
          <w:lang w:eastAsia="en-IN" w:bidi="ml-IN"/>
        </w:rPr>
        <w:t>: CSA is defined as an approach that integrates sustainable agricultural practices to increase productivity, adapt to climate change, and reduce greenhouse gas emissions. The paper outlines the core goals of CSA, which include improving food security, enhancing resilience to climate impacts, and contributing to climate change mitigation.</w:t>
      </w:r>
    </w:p>
    <w:p w14:paraId="60BCEE74" w14:textId="77777777" w:rsidR="000771EE" w:rsidRPr="00234390" w:rsidRDefault="000771EE" w:rsidP="000771EE">
      <w:pPr>
        <w:numPr>
          <w:ilvl w:val="0"/>
          <w:numId w:val="9"/>
        </w:numPr>
        <w:spacing w:before="100" w:beforeAutospacing="1" w:after="100" w:afterAutospacing="1"/>
        <w:divId w:val="465317432"/>
        <w:rPr>
          <w:rFonts w:ascii="Arial" w:eastAsia="Times New Roman" w:hAnsi="Arial" w:cs="Arial"/>
          <w:lang w:eastAsia="en-IN" w:bidi="ml-IN"/>
        </w:rPr>
      </w:pPr>
      <w:r w:rsidRPr="00234390">
        <w:rPr>
          <w:rFonts w:ascii="Arial" w:eastAsia="Times New Roman" w:hAnsi="Arial" w:cs="Arial"/>
          <w:b/>
          <w:bCs/>
          <w:lang w:eastAsia="en-IN" w:bidi="ml-IN"/>
        </w:rPr>
        <w:t>Recent Advancements</w:t>
      </w:r>
      <w:r w:rsidRPr="000771EE">
        <w:rPr>
          <w:rFonts w:ascii="Arial" w:eastAsia="Times New Roman" w:hAnsi="Arial" w:cs="Arial"/>
          <w:lang w:eastAsia="en-IN" w:bidi="ml-IN"/>
        </w:rPr>
        <w:t>: The paper reviews the latest developments in CSA practices across both developing and developed countries. It emphasizes innovations in cropping patterns, management techniques, and the use of internet technology to support agricultural decision-making and improve resilience against climate variability.</w:t>
      </w:r>
    </w:p>
    <w:p w14:paraId="6AD038D9" w14:textId="65429CF3" w:rsidR="000771EE" w:rsidRPr="00234390" w:rsidRDefault="000771EE" w:rsidP="000771EE">
      <w:pPr>
        <w:numPr>
          <w:ilvl w:val="0"/>
          <w:numId w:val="9"/>
        </w:numPr>
        <w:spacing w:before="100" w:beforeAutospacing="1" w:after="100" w:afterAutospacing="1"/>
        <w:divId w:val="465317432"/>
        <w:rPr>
          <w:rFonts w:ascii="Arial" w:eastAsia="Times New Roman" w:hAnsi="Arial" w:cs="Arial"/>
          <w:lang w:eastAsia="en-IN" w:bidi="ml-IN"/>
        </w:rPr>
      </w:pPr>
      <w:r w:rsidRPr="00234390">
        <w:rPr>
          <w:rStyle w:val="Strong"/>
          <w:rFonts w:ascii="Arial" w:hAnsi="Arial" w:cs="Arial"/>
        </w:rPr>
        <w:t>Challenges</w:t>
      </w:r>
      <w:r w:rsidRPr="00234390">
        <w:rPr>
          <w:rFonts w:ascii="Arial" w:hAnsi="Arial" w:cs="Arial"/>
        </w:rPr>
        <w:t>: Despite the progress, the paper identifies several challenges that hinder the widespread adoption of CSA. These include technological barriers, limited access to resources, and the need for better integration of climate information into farming practices.</w:t>
      </w:r>
    </w:p>
    <w:p w14:paraId="478C064C" w14:textId="0EA4131C" w:rsidR="000771EE" w:rsidRPr="000771EE" w:rsidRDefault="000771EE" w:rsidP="000771EE">
      <w:pPr>
        <w:numPr>
          <w:ilvl w:val="0"/>
          <w:numId w:val="9"/>
        </w:numPr>
        <w:spacing w:before="100" w:beforeAutospacing="1" w:after="100" w:afterAutospacing="1"/>
        <w:divId w:val="465317432"/>
        <w:rPr>
          <w:rFonts w:ascii="Arial" w:eastAsia="Times New Roman" w:hAnsi="Arial" w:cs="Arial"/>
          <w:lang w:eastAsia="en-IN" w:bidi="ml-IN"/>
        </w:rPr>
      </w:pPr>
      <w:r w:rsidRPr="00234390">
        <w:rPr>
          <w:rStyle w:val="Strong"/>
          <w:rFonts w:ascii="Arial" w:hAnsi="Arial" w:cs="Arial"/>
        </w:rPr>
        <w:t>Future Directions</w:t>
      </w:r>
      <w:r w:rsidRPr="00234390">
        <w:rPr>
          <w:rFonts w:ascii="Arial" w:hAnsi="Arial" w:cs="Arial"/>
        </w:rPr>
        <w:t>: The authors propose future research and policy directions, such as enhancing agricultural information systems, improving the quality of agricultural services, and developing agricultural insurance schemes based on weather indices. These initiatives aim to strengthen ecological protection, promote green development, and further mitigate the effects of climate change.</w:t>
      </w:r>
    </w:p>
    <w:p w14:paraId="7407D055" w14:textId="77777777" w:rsidR="000771EE" w:rsidRPr="000771EE" w:rsidRDefault="000771EE" w:rsidP="000771EE">
      <w:pPr>
        <w:spacing w:before="100" w:beforeAutospacing="1" w:after="100" w:afterAutospacing="1"/>
        <w:ind w:right="300"/>
        <w:divId w:val="465317432"/>
        <w:rPr>
          <w:rFonts w:eastAsia="Times New Roman"/>
          <w:lang w:eastAsia="en-IN" w:bidi="ml-IN"/>
        </w:rPr>
      </w:pPr>
    </w:p>
    <w:p w14:paraId="45247207" w14:textId="77777777" w:rsidR="00234B39" w:rsidRDefault="00296FA0">
      <w:pPr>
        <w:pStyle w:val="Heading3"/>
        <w:divId w:val="465317432"/>
        <w:rPr>
          <w:rFonts w:ascii="Arial" w:eastAsia="Times New Roman" w:hAnsi="Arial" w:cs="Arial"/>
          <w:lang w:val="en"/>
        </w:rPr>
      </w:pPr>
      <w:r>
        <w:rPr>
          <w:rFonts w:ascii="Arial" w:eastAsia="Times New Roman" w:hAnsi="Arial" w:cs="Arial"/>
          <w:lang w:val="en"/>
        </w:rPr>
        <w:t>Iteration 1</w:t>
      </w:r>
    </w:p>
    <w:p w14:paraId="4593B24F" w14:textId="5021EDE8" w:rsidR="00234390" w:rsidRPr="00234390" w:rsidRDefault="00296FA0" w:rsidP="00234390">
      <w:pPr>
        <w:divId w:val="465317432"/>
        <w:rPr>
          <w:rFonts w:ascii="Arial" w:eastAsia="Times New Roman" w:hAnsi="Arial" w:cs="Arial"/>
          <w:lang w:eastAsia="en-IN" w:bidi="ml-IN"/>
        </w:rPr>
      </w:pPr>
      <w:r>
        <w:rPr>
          <w:rStyle w:val="Strong"/>
          <w:rFonts w:ascii="Arial" w:hAnsi="Arial" w:cs="Arial"/>
          <w:lang w:val="en"/>
        </w:rPr>
        <w:t>Description (50 words max)</w:t>
      </w:r>
      <w:r w:rsidR="00234390">
        <w:rPr>
          <w:rFonts w:ascii="Arial" w:hAnsi="Arial" w:cs="Arial"/>
          <w:lang w:val="en"/>
        </w:rPr>
        <w:t xml:space="preserve">: </w:t>
      </w:r>
      <w:r w:rsidR="00234390">
        <w:rPr>
          <w:rFonts w:ascii="Arial" w:eastAsia="Times New Roman" w:hAnsi="Arial" w:cs="Arial"/>
          <w:lang w:eastAsia="en-IN" w:bidi="ml-IN"/>
        </w:rPr>
        <w:t>C</w:t>
      </w:r>
      <w:r w:rsidR="00234390" w:rsidRPr="00234390">
        <w:rPr>
          <w:rFonts w:ascii="Arial" w:eastAsia="Times New Roman" w:hAnsi="Arial" w:cs="Arial"/>
          <w:lang w:eastAsia="en-IN" w:bidi="ml-IN"/>
        </w:rPr>
        <w:t>an you dive deep into the recent advancements and research on sustainable farming practices mentioned in the paper</w:t>
      </w:r>
    </w:p>
    <w:p w14:paraId="22374C6A" w14:textId="77777777" w:rsidR="00234B39" w:rsidRDefault="00234B39">
      <w:pPr>
        <w:pStyle w:val="NormalWeb"/>
        <w:divId w:val="465317432"/>
        <w:rPr>
          <w:rFonts w:ascii="Arial" w:hAnsi="Arial" w:cs="Arial"/>
          <w:lang w:val="en"/>
        </w:rPr>
      </w:pPr>
    </w:p>
    <w:p w14:paraId="3E7B3821" w14:textId="707E0874" w:rsidR="00234B39" w:rsidRPr="00935B69" w:rsidRDefault="00296FA0">
      <w:pPr>
        <w:pStyle w:val="NormalWeb"/>
        <w:divId w:val="465317432"/>
        <w:rPr>
          <w:rFonts w:ascii="Arial" w:hAnsi="Arial" w:cs="Arial"/>
          <w:lang w:val="en"/>
        </w:rPr>
      </w:pPr>
      <w:r>
        <w:rPr>
          <w:rStyle w:val="Strong"/>
          <w:rFonts w:ascii="Arial" w:hAnsi="Arial" w:cs="Arial"/>
          <w:lang w:val="en"/>
        </w:rPr>
        <w:t>Generated Summary (100 words max)</w:t>
      </w:r>
      <w:r w:rsidR="00935B69">
        <w:rPr>
          <w:rFonts w:ascii="Arial" w:hAnsi="Arial" w:cs="Arial"/>
          <w:lang w:val="en"/>
        </w:rPr>
        <w:t xml:space="preserve">: </w:t>
      </w:r>
      <w:r w:rsidR="00935B69" w:rsidRPr="00935B69">
        <w:rPr>
          <w:rFonts w:ascii="Arial" w:hAnsi="Arial" w:cs="Arial"/>
        </w:rPr>
        <w:t>The paper highlights significant recent advancements in Climate-Smart Agriculture (CSA) across both developing and developed countries. Key innovations include the adoption of climate-resilient cropping patterns, such as drought-resistant and heat-tolerant crop varieties, which are crucial for adapting to changing climatic conditions. Improved management techniques, such as precision farming, conservation tillage, and integrated pest management, have enhanced agricultural productivity while minimizing environmental impact. Additionally, the use of internet technology and digital tools has revolutionized agricultural decision-making, enabling farmers to access real-time climate data, optimize resource use, and improve resilience against climate variability. These advancements are central to the broader adoption of CSA practices.</w:t>
      </w:r>
    </w:p>
    <w:p w14:paraId="1825179E" w14:textId="77777777" w:rsidR="00234B39" w:rsidRDefault="00296FA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D5AD82A" w:rsidR="00234B39" w:rsidRDefault="00296FA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614F02" w:rsidRPr="00614F02">
        <w:rPr>
          <w:rFonts w:ascii="Arial" w:hAnsi="Arial" w:cs="Arial"/>
        </w:rPr>
        <w:t>How does the paper proposes the adaptation and implementation of these research and practices into reality</w:t>
      </w:r>
    </w:p>
    <w:p w14:paraId="7974CFD0" w14:textId="45607537" w:rsidR="00CE4484" w:rsidRPr="00CE4484" w:rsidRDefault="00296FA0" w:rsidP="00CE4484">
      <w:pPr>
        <w:pStyle w:val="NormalWeb"/>
        <w:divId w:val="465317432"/>
        <w:rPr>
          <w:rFonts w:ascii="Arial" w:eastAsia="Times New Roman" w:hAnsi="Arial" w:cs="Arial"/>
          <w:lang w:eastAsia="en-IN" w:bidi="ml-IN"/>
        </w:rPr>
      </w:pPr>
      <w:r>
        <w:rPr>
          <w:rStyle w:val="Strong"/>
          <w:rFonts w:ascii="Arial" w:hAnsi="Arial" w:cs="Arial"/>
          <w:lang w:val="en"/>
        </w:rPr>
        <w:t>Generated Summary (100 words max)</w:t>
      </w:r>
      <w:r w:rsidR="00CE4484">
        <w:rPr>
          <w:rFonts w:ascii="Arial" w:hAnsi="Arial" w:cs="Arial"/>
          <w:lang w:val="en"/>
        </w:rPr>
        <w:t xml:space="preserve">: </w:t>
      </w:r>
      <w:r w:rsidR="00CE4484" w:rsidRPr="00CE4484">
        <w:rPr>
          <w:rFonts w:ascii="Arial" w:eastAsia="Times New Roman" w:hAnsi="Arial" w:cs="Arial"/>
          <w:lang w:eastAsia="en-IN" w:bidi="ml-IN"/>
        </w:rPr>
        <w:t>The paper proposes several strategies to adapt and implement Climate-Smart Agriculture (CSA) research and practices into reality. Key recommendations include:</w:t>
      </w:r>
    </w:p>
    <w:p w14:paraId="11555853" w14:textId="77777777" w:rsidR="00CE4484" w:rsidRPr="00CE4484" w:rsidRDefault="00CE4484" w:rsidP="00CE4484">
      <w:pPr>
        <w:numPr>
          <w:ilvl w:val="0"/>
          <w:numId w:val="10"/>
        </w:numPr>
        <w:spacing w:before="100" w:beforeAutospacing="1" w:after="100" w:afterAutospacing="1"/>
        <w:divId w:val="465317432"/>
        <w:rPr>
          <w:rFonts w:ascii="Arial" w:eastAsia="Times New Roman" w:hAnsi="Arial" w:cs="Arial"/>
          <w:lang w:eastAsia="en-IN" w:bidi="ml-IN"/>
        </w:rPr>
      </w:pPr>
      <w:r w:rsidRPr="00CE4484">
        <w:rPr>
          <w:rFonts w:ascii="Arial" w:eastAsia="Times New Roman" w:hAnsi="Arial" w:cs="Arial"/>
          <w:b/>
          <w:bCs/>
          <w:lang w:eastAsia="en-IN" w:bidi="ml-IN"/>
        </w:rPr>
        <w:t>Strengthening Agricultural Information Systems</w:t>
      </w:r>
      <w:r w:rsidRPr="00CE4484">
        <w:rPr>
          <w:rFonts w:ascii="Arial" w:eastAsia="Times New Roman" w:hAnsi="Arial" w:cs="Arial"/>
          <w:lang w:eastAsia="en-IN" w:bidi="ml-IN"/>
        </w:rPr>
        <w:t>: Enhancing the availability and accessibility of climate and agricultural data to support informed decision-making by farmers.</w:t>
      </w:r>
    </w:p>
    <w:p w14:paraId="122A2213" w14:textId="77777777" w:rsidR="00CE4484" w:rsidRPr="00CE4484" w:rsidRDefault="00CE4484" w:rsidP="00CE4484">
      <w:pPr>
        <w:numPr>
          <w:ilvl w:val="0"/>
          <w:numId w:val="10"/>
        </w:numPr>
        <w:spacing w:before="100" w:beforeAutospacing="1" w:after="100" w:afterAutospacing="1"/>
        <w:divId w:val="465317432"/>
        <w:rPr>
          <w:rFonts w:ascii="Arial" w:eastAsia="Times New Roman" w:hAnsi="Arial" w:cs="Arial"/>
          <w:lang w:eastAsia="en-IN" w:bidi="ml-IN"/>
        </w:rPr>
      </w:pPr>
      <w:r w:rsidRPr="00CE4484">
        <w:rPr>
          <w:rFonts w:ascii="Arial" w:eastAsia="Times New Roman" w:hAnsi="Arial" w:cs="Arial"/>
          <w:b/>
          <w:bCs/>
          <w:lang w:eastAsia="en-IN" w:bidi="ml-IN"/>
        </w:rPr>
        <w:t>Capacity Building and Training</w:t>
      </w:r>
      <w:r w:rsidRPr="00CE4484">
        <w:rPr>
          <w:rFonts w:ascii="Arial" w:eastAsia="Times New Roman" w:hAnsi="Arial" w:cs="Arial"/>
          <w:lang w:eastAsia="en-IN" w:bidi="ml-IN"/>
        </w:rPr>
        <w:t>: Providing farmers and agricultural stakeholders with the necessary skills and knowledge to adopt CSA practices effectively.</w:t>
      </w:r>
    </w:p>
    <w:p w14:paraId="7569F609" w14:textId="77777777" w:rsidR="00CE4484" w:rsidRPr="00CE4484" w:rsidRDefault="00CE4484" w:rsidP="00CE4484">
      <w:pPr>
        <w:numPr>
          <w:ilvl w:val="0"/>
          <w:numId w:val="10"/>
        </w:numPr>
        <w:spacing w:before="100" w:beforeAutospacing="1" w:after="100" w:afterAutospacing="1"/>
        <w:divId w:val="465317432"/>
        <w:rPr>
          <w:rFonts w:ascii="Arial" w:eastAsia="Times New Roman" w:hAnsi="Arial" w:cs="Arial"/>
          <w:lang w:eastAsia="en-IN" w:bidi="ml-IN"/>
        </w:rPr>
      </w:pPr>
      <w:r w:rsidRPr="00CE4484">
        <w:rPr>
          <w:rFonts w:ascii="Arial" w:eastAsia="Times New Roman" w:hAnsi="Arial" w:cs="Arial"/>
          <w:b/>
          <w:bCs/>
          <w:lang w:eastAsia="en-IN" w:bidi="ml-IN"/>
        </w:rPr>
        <w:t>Policy Support and Incentives</w:t>
      </w:r>
      <w:r w:rsidRPr="00CE4484">
        <w:rPr>
          <w:rFonts w:ascii="Arial" w:eastAsia="Times New Roman" w:hAnsi="Arial" w:cs="Arial"/>
          <w:lang w:eastAsia="en-IN" w:bidi="ml-IN"/>
        </w:rPr>
        <w:t>: Developing supportive policies and offering financial incentives, such as subsidies or grants, to encourage the adoption of CSA technologies and practices.</w:t>
      </w:r>
    </w:p>
    <w:p w14:paraId="7D10ADE1" w14:textId="77777777" w:rsidR="00CE4484" w:rsidRPr="00CE4484" w:rsidRDefault="00CE4484" w:rsidP="00CE4484">
      <w:pPr>
        <w:numPr>
          <w:ilvl w:val="0"/>
          <w:numId w:val="10"/>
        </w:numPr>
        <w:spacing w:before="100" w:beforeAutospacing="1" w:after="100" w:afterAutospacing="1"/>
        <w:divId w:val="465317432"/>
        <w:rPr>
          <w:rFonts w:ascii="Arial" w:eastAsia="Times New Roman" w:hAnsi="Arial" w:cs="Arial"/>
          <w:lang w:eastAsia="en-IN" w:bidi="ml-IN"/>
        </w:rPr>
      </w:pPr>
      <w:r w:rsidRPr="00CE4484">
        <w:rPr>
          <w:rFonts w:ascii="Arial" w:eastAsia="Times New Roman" w:hAnsi="Arial" w:cs="Arial"/>
          <w:b/>
          <w:bCs/>
          <w:lang w:eastAsia="en-IN" w:bidi="ml-IN"/>
        </w:rPr>
        <w:t>Collaborative Research and Development</w:t>
      </w:r>
      <w:r w:rsidRPr="00CE4484">
        <w:rPr>
          <w:rFonts w:ascii="Arial" w:eastAsia="Times New Roman" w:hAnsi="Arial" w:cs="Arial"/>
          <w:lang w:eastAsia="en-IN" w:bidi="ml-IN"/>
        </w:rPr>
        <w:t>: Promoting partnerships between governments, research institutions, and the private sector to innovate and scale CSA practices.</w:t>
      </w:r>
    </w:p>
    <w:p w14:paraId="03EB7F43" w14:textId="77777777" w:rsidR="00CE4484" w:rsidRPr="00CE4484" w:rsidRDefault="00CE4484" w:rsidP="00CE4484">
      <w:pPr>
        <w:numPr>
          <w:ilvl w:val="0"/>
          <w:numId w:val="10"/>
        </w:numPr>
        <w:spacing w:before="100" w:beforeAutospacing="1" w:after="100" w:afterAutospacing="1"/>
        <w:divId w:val="465317432"/>
        <w:rPr>
          <w:rFonts w:ascii="Arial" w:eastAsia="Times New Roman" w:hAnsi="Arial" w:cs="Arial"/>
          <w:lang w:eastAsia="en-IN" w:bidi="ml-IN"/>
        </w:rPr>
      </w:pPr>
      <w:r w:rsidRPr="00CE4484">
        <w:rPr>
          <w:rFonts w:ascii="Arial" w:eastAsia="Times New Roman" w:hAnsi="Arial" w:cs="Arial"/>
          <w:b/>
          <w:bCs/>
          <w:lang w:eastAsia="en-IN" w:bidi="ml-IN"/>
        </w:rPr>
        <w:t>Weather-Based Agricultural Insurance Schemes</w:t>
      </w:r>
      <w:r w:rsidRPr="00CE4484">
        <w:rPr>
          <w:rFonts w:ascii="Arial" w:eastAsia="Times New Roman" w:hAnsi="Arial" w:cs="Arial"/>
          <w:lang w:eastAsia="en-IN" w:bidi="ml-IN"/>
        </w:rPr>
        <w:t>: Implementing insurance schemes based on weather indices to protect farmers from climate-related risks and promote investment in CSA.</w:t>
      </w:r>
    </w:p>
    <w:p w14:paraId="7C7DDDD1" w14:textId="77777777" w:rsidR="00CE4484" w:rsidRPr="00CE4484" w:rsidRDefault="00CE4484" w:rsidP="00CE4484">
      <w:pPr>
        <w:spacing w:before="100" w:beforeAutospacing="1" w:after="100" w:afterAutospacing="1"/>
        <w:divId w:val="465317432"/>
        <w:rPr>
          <w:rFonts w:ascii="Arial" w:eastAsia="Times New Roman" w:hAnsi="Arial" w:cs="Arial"/>
          <w:lang w:eastAsia="en-IN" w:bidi="ml-IN"/>
        </w:rPr>
      </w:pPr>
      <w:r w:rsidRPr="00CE4484">
        <w:rPr>
          <w:rFonts w:ascii="Arial" w:eastAsia="Times New Roman" w:hAnsi="Arial" w:cs="Arial"/>
          <w:lang w:eastAsia="en-IN" w:bidi="ml-IN"/>
        </w:rPr>
        <w:t>These strategies aim to integrate CSA into mainstream agricultural practices, ensuring widespread adoption and long-term sustainability.</w:t>
      </w:r>
    </w:p>
    <w:p w14:paraId="5EC7C626" w14:textId="77777777" w:rsidR="00234B39" w:rsidRDefault="00234B39">
      <w:pPr>
        <w:pStyle w:val="NormalWeb"/>
        <w:divId w:val="465317432"/>
        <w:rPr>
          <w:rFonts w:ascii="Arial" w:hAnsi="Arial" w:cs="Arial"/>
          <w:lang w:val="en"/>
        </w:rPr>
      </w:pPr>
    </w:p>
    <w:p w14:paraId="31097DB1" w14:textId="77777777" w:rsidR="00234B39" w:rsidRDefault="00296FA0">
      <w:pPr>
        <w:pStyle w:val="Heading3"/>
        <w:divId w:val="465317432"/>
        <w:rPr>
          <w:rFonts w:ascii="Arial" w:eastAsia="Times New Roman" w:hAnsi="Arial" w:cs="Arial"/>
          <w:lang w:val="en"/>
        </w:rPr>
      </w:pPr>
      <w:r>
        <w:rPr>
          <w:rFonts w:ascii="Arial" w:eastAsia="Times New Roman" w:hAnsi="Arial" w:cs="Arial"/>
          <w:lang w:val="en"/>
        </w:rPr>
        <w:t>Final Prompt</w:t>
      </w:r>
    </w:p>
    <w:p w14:paraId="69EF7E1C" w14:textId="426E9C4B" w:rsidR="00051869" w:rsidRDefault="00296FA0" w:rsidP="00051869">
      <w:pPr>
        <w:pStyle w:val="NormalWeb"/>
        <w:divId w:val="465317432"/>
      </w:pPr>
      <w:r>
        <w:rPr>
          <w:rStyle w:val="Strong"/>
          <w:rFonts w:ascii="Arial" w:hAnsi="Arial" w:cs="Arial"/>
          <w:lang w:val="en"/>
        </w:rPr>
        <w:t>Description (50 words max)</w:t>
      </w:r>
      <w:r>
        <w:rPr>
          <w:rFonts w:ascii="Arial" w:hAnsi="Arial" w:cs="Arial"/>
          <w:lang w:val="en"/>
        </w:rPr>
        <w:t xml:space="preserve">: </w:t>
      </w:r>
      <w:r w:rsidR="00051869" w:rsidRPr="00051869">
        <w:rPr>
          <w:rFonts w:ascii="Arial" w:hAnsi="Arial" w:cs="Arial"/>
        </w:rPr>
        <w:t>based on the above mentioned research and findings,</w:t>
      </w:r>
      <w:r w:rsidR="00051869">
        <w:rPr>
          <w:rFonts w:ascii="Arial" w:hAnsi="Arial" w:cs="Arial"/>
        </w:rPr>
        <w:t xml:space="preserve"> </w:t>
      </w:r>
      <w:r w:rsidR="00051869" w:rsidRPr="00051869">
        <w:rPr>
          <w:rFonts w:ascii="Arial" w:hAnsi="Arial" w:cs="Arial"/>
        </w:rPr>
        <w:t>conduct a feasibility study for the paper.</w:t>
      </w:r>
      <w:r w:rsidR="00051869">
        <w:rPr>
          <w:rFonts w:ascii="Arial" w:hAnsi="Arial" w:cs="Arial"/>
        </w:rPr>
        <w:t xml:space="preserve"> </w:t>
      </w:r>
      <w:r w:rsidR="00051869" w:rsidRPr="00051869">
        <w:rPr>
          <w:rFonts w:ascii="Arial" w:hAnsi="Arial" w:cs="Arial"/>
        </w:rPr>
        <w:t>Determine how accurate are the findings as compared to other papers like "Farmers’ Willingness to Adopt Sustainable Agricultural Practices: A Meta-Analysis" (2024).Extract the useful and relevant methods from the paper which are practically possible and have high efficiency</w:t>
      </w:r>
    </w:p>
    <w:p w14:paraId="3BB0EF74" w14:textId="3043424E" w:rsidR="00324ADD" w:rsidRPr="00580D3B" w:rsidRDefault="00296FA0" w:rsidP="00324ADD">
      <w:pPr>
        <w:pStyle w:val="NormalWeb"/>
        <w:divId w:val="465317432"/>
        <w:rPr>
          <w:rFonts w:ascii="Arial" w:eastAsia="Times New Roman" w:hAnsi="Arial" w:cs="Arial"/>
        </w:rPr>
      </w:pPr>
      <w:r>
        <w:rPr>
          <w:rStyle w:val="Strong"/>
          <w:rFonts w:ascii="Arial" w:hAnsi="Arial" w:cs="Arial"/>
          <w:lang w:val="en"/>
        </w:rPr>
        <w:t>Generated Summary (100 words max)</w:t>
      </w:r>
      <w:r w:rsidR="00324ADD">
        <w:rPr>
          <w:rFonts w:ascii="Arial" w:hAnsi="Arial" w:cs="Arial"/>
          <w:lang w:val="en"/>
        </w:rPr>
        <w:t xml:space="preserve">: </w:t>
      </w:r>
      <w:r w:rsidR="00324ADD" w:rsidRPr="00580D3B">
        <w:rPr>
          <w:rFonts w:ascii="Arial" w:hAnsi="Arial" w:cs="Arial"/>
        </w:rPr>
        <w:t>Conducting a feasibility study based on the mentioned research requires a multi-step approach to assess the accuracy, practicality, and efficiency of the findings compared to other relevant literature, such as the paper "Farmers’ Willingness to Adopt Sustainable Agricultural Practices: A Meta-Analysis" (2024). Below is an outline of the feasibility study:</w:t>
      </w:r>
    </w:p>
    <w:p w14:paraId="0DDF01CC" w14:textId="77777777" w:rsidR="00324ADD" w:rsidRPr="00580D3B" w:rsidRDefault="00324ADD" w:rsidP="00324ADD">
      <w:pPr>
        <w:pStyle w:val="Heading3"/>
        <w:divId w:val="465317432"/>
        <w:rPr>
          <w:rFonts w:ascii="Arial" w:hAnsi="Arial" w:cs="Arial"/>
          <w:sz w:val="24"/>
          <w:szCs w:val="24"/>
        </w:rPr>
      </w:pPr>
      <w:r w:rsidRPr="00580D3B">
        <w:rPr>
          <w:rFonts w:ascii="Arial" w:hAnsi="Arial" w:cs="Arial"/>
          <w:sz w:val="24"/>
          <w:szCs w:val="24"/>
        </w:rPr>
        <w:t xml:space="preserve">1. </w:t>
      </w:r>
      <w:r w:rsidRPr="00580D3B">
        <w:rPr>
          <w:rStyle w:val="Strong"/>
          <w:rFonts w:ascii="Arial" w:hAnsi="Arial" w:cs="Arial"/>
          <w:b/>
          <w:bCs/>
          <w:sz w:val="24"/>
          <w:szCs w:val="24"/>
        </w:rPr>
        <w:t>Comparative Analysis of Findings</w:t>
      </w:r>
    </w:p>
    <w:p w14:paraId="3F549B9E" w14:textId="77777777" w:rsidR="00324ADD" w:rsidRPr="00580D3B" w:rsidRDefault="00324ADD" w:rsidP="00324ADD">
      <w:pPr>
        <w:numPr>
          <w:ilvl w:val="0"/>
          <w:numId w:val="11"/>
        </w:numPr>
        <w:spacing w:before="100" w:beforeAutospacing="1" w:after="100" w:afterAutospacing="1"/>
        <w:divId w:val="465317432"/>
        <w:rPr>
          <w:rFonts w:ascii="Arial" w:hAnsi="Arial" w:cs="Arial"/>
        </w:rPr>
      </w:pPr>
      <w:r w:rsidRPr="00580D3B">
        <w:rPr>
          <w:rStyle w:val="Strong"/>
          <w:rFonts w:ascii="Arial" w:hAnsi="Arial" w:cs="Arial"/>
        </w:rPr>
        <w:t>CSA Paper</w:t>
      </w:r>
      <w:r w:rsidRPr="00580D3B">
        <w:rPr>
          <w:rFonts w:ascii="Arial" w:hAnsi="Arial" w:cs="Arial"/>
        </w:rPr>
        <w:t>: The paper emphasizes advancements in CSA practices, focusing on technological innovations, digital tools, and policy support for adaptation and implementation.</w:t>
      </w:r>
    </w:p>
    <w:p w14:paraId="2BE2D231" w14:textId="77777777" w:rsidR="00324ADD" w:rsidRPr="00580D3B" w:rsidRDefault="00324ADD" w:rsidP="00324ADD">
      <w:pPr>
        <w:numPr>
          <w:ilvl w:val="0"/>
          <w:numId w:val="11"/>
        </w:numPr>
        <w:spacing w:before="100" w:beforeAutospacing="1" w:after="100" w:afterAutospacing="1"/>
        <w:divId w:val="465317432"/>
        <w:rPr>
          <w:rFonts w:ascii="Arial" w:hAnsi="Arial" w:cs="Arial"/>
        </w:rPr>
      </w:pPr>
      <w:r w:rsidRPr="00580D3B">
        <w:rPr>
          <w:rStyle w:val="Strong"/>
          <w:rFonts w:ascii="Arial" w:hAnsi="Arial" w:cs="Arial"/>
        </w:rPr>
        <w:t>Meta-Analysis Paper</w:t>
      </w:r>
      <w:r w:rsidRPr="00580D3B">
        <w:rPr>
          <w:rFonts w:ascii="Arial" w:hAnsi="Arial" w:cs="Arial"/>
        </w:rPr>
        <w:t>: This paper provides a broad view of farmers' willingness to adopt sustainable practices, highlighting the socio-economic factors and incentives that drive adoption.</w:t>
      </w:r>
    </w:p>
    <w:p w14:paraId="37A67AD1" w14:textId="77777777" w:rsidR="00324ADD" w:rsidRPr="00580D3B" w:rsidRDefault="00324ADD" w:rsidP="00324ADD">
      <w:pPr>
        <w:pStyle w:val="NormalWeb"/>
        <w:divId w:val="465317432"/>
        <w:rPr>
          <w:rFonts w:ascii="Arial" w:hAnsi="Arial" w:cs="Arial"/>
        </w:rPr>
      </w:pPr>
      <w:r w:rsidRPr="00580D3B">
        <w:rPr>
          <w:rStyle w:val="Strong"/>
          <w:rFonts w:ascii="Arial" w:hAnsi="Arial" w:cs="Arial"/>
        </w:rPr>
        <w:t>Accuracy Comparison</w:t>
      </w:r>
      <w:r w:rsidRPr="00580D3B">
        <w:rPr>
          <w:rFonts w:ascii="Arial" w:hAnsi="Arial" w:cs="Arial"/>
        </w:rPr>
        <w:t>:</w:t>
      </w:r>
    </w:p>
    <w:p w14:paraId="08C275AD" w14:textId="77777777" w:rsidR="00324ADD" w:rsidRPr="00580D3B" w:rsidRDefault="00324ADD" w:rsidP="00324ADD">
      <w:pPr>
        <w:numPr>
          <w:ilvl w:val="0"/>
          <w:numId w:val="12"/>
        </w:numPr>
        <w:spacing w:before="100" w:beforeAutospacing="1" w:after="100" w:afterAutospacing="1"/>
        <w:divId w:val="465317432"/>
        <w:rPr>
          <w:rFonts w:ascii="Arial" w:hAnsi="Arial" w:cs="Arial"/>
        </w:rPr>
      </w:pPr>
      <w:r w:rsidRPr="00580D3B">
        <w:rPr>
          <w:rStyle w:val="Strong"/>
          <w:rFonts w:ascii="Arial" w:hAnsi="Arial" w:cs="Arial"/>
        </w:rPr>
        <w:t>Technology Adoption</w:t>
      </w:r>
      <w:r w:rsidRPr="00580D3B">
        <w:rPr>
          <w:rFonts w:ascii="Arial" w:hAnsi="Arial" w:cs="Arial"/>
        </w:rPr>
        <w:t>: The CSA paper’s emphasis on technology adoption aligns with the findings in the meta-analysis, which confirms that access to technology and education significantly influences farmers' adoption rates.</w:t>
      </w:r>
    </w:p>
    <w:p w14:paraId="272927D8" w14:textId="77777777" w:rsidR="00324ADD" w:rsidRPr="00580D3B" w:rsidRDefault="00324ADD" w:rsidP="00324ADD">
      <w:pPr>
        <w:numPr>
          <w:ilvl w:val="0"/>
          <w:numId w:val="12"/>
        </w:numPr>
        <w:spacing w:before="100" w:beforeAutospacing="1" w:after="100" w:afterAutospacing="1"/>
        <w:divId w:val="465317432"/>
        <w:rPr>
          <w:rFonts w:ascii="Arial" w:hAnsi="Arial" w:cs="Arial"/>
        </w:rPr>
      </w:pPr>
      <w:r w:rsidRPr="00580D3B">
        <w:rPr>
          <w:rStyle w:val="Strong"/>
          <w:rFonts w:ascii="Arial" w:hAnsi="Arial" w:cs="Arial"/>
        </w:rPr>
        <w:t>Policy Impact</w:t>
      </w:r>
      <w:r w:rsidRPr="00580D3B">
        <w:rPr>
          <w:rFonts w:ascii="Arial" w:hAnsi="Arial" w:cs="Arial"/>
        </w:rPr>
        <w:t>: Both papers agree on the importance of policy support and financial incentives. The meta-analysis quantitatively supports the CSA paper's qualitative claims about policy impact, providing a strong basis for their accuracy.</w:t>
      </w:r>
    </w:p>
    <w:p w14:paraId="70EA5392" w14:textId="77777777" w:rsidR="00324ADD" w:rsidRPr="00580D3B" w:rsidRDefault="00324ADD" w:rsidP="00324ADD">
      <w:pPr>
        <w:pStyle w:val="Heading3"/>
        <w:divId w:val="465317432"/>
        <w:rPr>
          <w:rFonts w:ascii="Arial" w:hAnsi="Arial" w:cs="Arial"/>
          <w:sz w:val="24"/>
          <w:szCs w:val="24"/>
        </w:rPr>
      </w:pPr>
      <w:r w:rsidRPr="00580D3B">
        <w:rPr>
          <w:rFonts w:ascii="Arial" w:hAnsi="Arial" w:cs="Arial"/>
          <w:sz w:val="24"/>
          <w:szCs w:val="24"/>
        </w:rPr>
        <w:t xml:space="preserve">2. </w:t>
      </w:r>
      <w:r w:rsidRPr="00580D3B">
        <w:rPr>
          <w:rStyle w:val="Strong"/>
          <w:rFonts w:ascii="Arial" w:hAnsi="Arial" w:cs="Arial"/>
          <w:b/>
          <w:bCs/>
          <w:sz w:val="24"/>
          <w:szCs w:val="24"/>
        </w:rPr>
        <w:t>Identification of Practical Methods</w:t>
      </w:r>
    </w:p>
    <w:p w14:paraId="6894FA87" w14:textId="77777777" w:rsidR="00324ADD" w:rsidRPr="00580D3B" w:rsidRDefault="00324ADD" w:rsidP="00324ADD">
      <w:pPr>
        <w:pStyle w:val="NormalWeb"/>
        <w:divId w:val="465317432"/>
        <w:rPr>
          <w:rFonts w:ascii="Arial" w:hAnsi="Arial" w:cs="Arial"/>
        </w:rPr>
      </w:pPr>
      <w:r w:rsidRPr="00580D3B">
        <w:rPr>
          <w:rFonts w:ascii="Arial" w:hAnsi="Arial" w:cs="Arial"/>
        </w:rPr>
        <w:t>From the CSA paper, the following methods are identified as practically feasible and efficient:</w:t>
      </w:r>
    </w:p>
    <w:p w14:paraId="365BFBDD" w14:textId="77777777" w:rsidR="00324ADD" w:rsidRPr="00580D3B" w:rsidRDefault="00324ADD" w:rsidP="00324ADD">
      <w:pPr>
        <w:numPr>
          <w:ilvl w:val="0"/>
          <w:numId w:val="13"/>
        </w:numPr>
        <w:spacing w:before="100" w:beforeAutospacing="1" w:after="100" w:afterAutospacing="1"/>
        <w:divId w:val="465317432"/>
        <w:rPr>
          <w:rFonts w:ascii="Arial" w:hAnsi="Arial" w:cs="Arial"/>
        </w:rPr>
      </w:pPr>
      <w:r w:rsidRPr="00580D3B">
        <w:rPr>
          <w:rStyle w:val="Strong"/>
          <w:rFonts w:ascii="Arial" w:hAnsi="Arial" w:cs="Arial"/>
        </w:rPr>
        <w:t>Digital Tools and Internet Technology</w:t>
      </w:r>
      <w:r w:rsidRPr="00580D3B">
        <w:rPr>
          <w:rFonts w:ascii="Arial" w:hAnsi="Arial" w:cs="Arial"/>
        </w:rPr>
        <w:t>: Using mobile apps and online platforms to disseminate climate information and best practices has proven efficient, particularly in regions with growing internet access.</w:t>
      </w:r>
    </w:p>
    <w:p w14:paraId="01DA1991" w14:textId="77777777" w:rsidR="00324ADD" w:rsidRPr="00580D3B" w:rsidRDefault="00324ADD" w:rsidP="00324ADD">
      <w:pPr>
        <w:numPr>
          <w:ilvl w:val="0"/>
          <w:numId w:val="13"/>
        </w:numPr>
        <w:spacing w:before="100" w:beforeAutospacing="1" w:after="100" w:afterAutospacing="1"/>
        <w:divId w:val="465317432"/>
        <w:rPr>
          <w:rFonts w:ascii="Arial" w:hAnsi="Arial" w:cs="Arial"/>
        </w:rPr>
      </w:pPr>
      <w:r w:rsidRPr="00580D3B">
        <w:rPr>
          <w:rStyle w:val="Strong"/>
          <w:rFonts w:ascii="Arial" w:hAnsi="Arial" w:cs="Arial"/>
        </w:rPr>
        <w:t>Climate-Resilient Crop Varieties</w:t>
      </w:r>
      <w:r w:rsidRPr="00580D3B">
        <w:rPr>
          <w:rFonts w:ascii="Arial" w:hAnsi="Arial" w:cs="Arial"/>
        </w:rPr>
        <w:t>: The promotion of drought-resistant and heat-tolerant crops is a practical approach, supported by both empirical evidence in the CSA paper and the meta-analysis.</w:t>
      </w:r>
    </w:p>
    <w:p w14:paraId="27137FB5" w14:textId="77777777" w:rsidR="00324ADD" w:rsidRPr="00580D3B" w:rsidRDefault="00324ADD" w:rsidP="00324ADD">
      <w:pPr>
        <w:numPr>
          <w:ilvl w:val="0"/>
          <w:numId w:val="13"/>
        </w:numPr>
        <w:spacing w:before="100" w:beforeAutospacing="1" w:after="100" w:afterAutospacing="1"/>
        <w:divId w:val="465317432"/>
        <w:rPr>
          <w:rFonts w:ascii="Arial" w:hAnsi="Arial" w:cs="Arial"/>
        </w:rPr>
      </w:pPr>
      <w:r w:rsidRPr="00580D3B">
        <w:rPr>
          <w:rStyle w:val="Strong"/>
          <w:rFonts w:ascii="Arial" w:hAnsi="Arial" w:cs="Arial"/>
        </w:rPr>
        <w:t>Weather-Based Agricultural Insurance</w:t>
      </w:r>
      <w:r w:rsidRPr="00580D3B">
        <w:rPr>
          <w:rFonts w:ascii="Arial" w:hAnsi="Arial" w:cs="Arial"/>
        </w:rPr>
        <w:t>: Implementing weather-indexed insurance schemes is a feasible and impactful strategy to mitigate risks, as supported by both studies.</w:t>
      </w:r>
    </w:p>
    <w:p w14:paraId="321706CB" w14:textId="77777777" w:rsidR="00324ADD" w:rsidRPr="00580D3B" w:rsidRDefault="00324ADD" w:rsidP="00324ADD">
      <w:pPr>
        <w:pStyle w:val="Heading3"/>
        <w:divId w:val="465317432"/>
        <w:rPr>
          <w:rFonts w:ascii="Arial" w:hAnsi="Arial" w:cs="Arial"/>
          <w:sz w:val="24"/>
          <w:szCs w:val="24"/>
        </w:rPr>
      </w:pPr>
      <w:r w:rsidRPr="00580D3B">
        <w:rPr>
          <w:rFonts w:ascii="Arial" w:hAnsi="Arial" w:cs="Arial"/>
          <w:sz w:val="24"/>
          <w:szCs w:val="24"/>
        </w:rPr>
        <w:t xml:space="preserve">3. </w:t>
      </w:r>
      <w:r w:rsidRPr="00580D3B">
        <w:rPr>
          <w:rStyle w:val="Strong"/>
          <w:rFonts w:ascii="Arial" w:hAnsi="Arial" w:cs="Arial"/>
          <w:b/>
          <w:bCs/>
          <w:sz w:val="24"/>
          <w:szCs w:val="24"/>
        </w:rPr>
        <w:t>Evaluation of Practical Feasibility</w:t>
      </w:r>
    </w:p>
    <w:p w14:paraId="386C6187" w14:textId="77777777" w:rsidR="00324ADD" w:rsidRPr="00580D3B" w:rsidRDefault="00324ADD" w:rsidP="00324ADD">
      <w:pPr>
        <w:numPr>
          <w:ilvl w:val="0"/>
          <w:numId w:val="14"/>
        </w:numPr>
        <w:spacing w:before="100" w:beforeAutospacing="1" w:after="100" w:afterAutospacing="1"/>
        <w:divId w:val="465317432"/>
        <w:rPr>
          <w:rFonts w:ascii="Arial" w:hAnsi="Arial" w:cs="Arial"/>
        </w:rPr>
      </w:pPr>
      <w:r w:rsidRPr="00580D3B">
        <w:rPr>
          <w:rStyle w:val="Strong"/>
          <w:rFonts w:ascii="Arial" w:hAnsi="Arial" w:cs="Arial"/>
        </w:rPr>
        <w:t>Digital Tools</w:t>
      </w:r>
      <w:r w:rsidRPr="00580D3B">
        <w:rPr>
          <w:rFonts w:ascii="Arial" w:hAnsi="Arial" w:cs="Arial"/>
        </w:rPr>
        <w:t>: The practicality of digital tools is high, given their widespread use and the increasing availability of mobile technology in rural areas. The meta-analysis confirms this approach’s effectiveness in improving adoption rates.</w:t>
      </w:r>
    </w:p>
    <w:p w14:paraId="30E65255" w14:textId="77777777" w:rsidR="00324ADD" w:rsidRPr="00580D3B" w:rsidRDefault="00324ADD" w:rsidP="00324ADD">
      <w:pPr>
        <w:numPr>
          <w:ilvl w:val="0"/>
          <w:numId w:val="14"/>
        </w:numPr>
        <w:spacing w:before="100" w:beforeAutospacing="1" w:after="100" w:afterAutospacing="1"/>
        <w:divId w:val="465317432"/>
        <w:rPr>
          <w:rFonts w:ascii="Arial" w:hAnsi="Arial" w:cs="Arial"/>
        </w:rPr>
      </w:pPr>
      <w:r w:rsidRPr="00580D3B">
        <w:rPr>
          <w:rStyle w:val="Strong"/>
          <w:rFonts w:ascii="Arial" w:hAnsi="Arial" w:cs="Arial"/>
        </w:rPr>
        <w:t>Crop Varieties</w:t>
      </w:r>
      <w:r w:rsidRPr="00580D3B">
        <w:rPr>
          <w:rFonts w:ascii="Arial" w:hAnsi="Arial" w:cs="Arial"/>
        </w:rPr>
        <w:t>: The adaptation of climate-resilient crops is highly feasible and has shown to improve resilience and productivity, which is consistently supported by the meta-analysis.</w:t>
      </w:r>
    </w:p>
    <w:p w14:paraId="0EF15C00" w14:textId="77777777" w:rsidR="00324ADD" w:rsidRPr="00580D3B" w:rsidRDefault="00324ADD" w:rsidP="00324ADD">
      <w:pPr>
        <w:numPr>
          <w:ilvl w:val="0"/>
          <w:numId w:val="14"/>
        </w:numPr>
        <w:spacing w:before="100" w:beforeAutospacing="1" w:after="100" w:afterAutospacing="1"/>
        <w:divId w:val="465317432"/>
        <w:rPr>
          <w:rFonts w:ascii="Arial" w:hAnsi="Arial" w:cs="Arial"/>
        </w:rPr>
      </w:pPr>
      <w:r w:rsidRPr="00580D3B">
        <w:rPr>
          <w:rStyle w:val="Strong"/>
          <w:rFonts w:ascii="Arial" w:hAnsi="Arial" w:cs="Arial"/>
        </w:rPr>
        <w:t>Insurance Schemes</w:t>
      </w:r>
      <w:r w:rsidRPr="00580D3B">
        <w:rPr>
          <w:rFonts w:ascii="Arial" w:hAnsi="Arial" w:cs="Arial"/>
        </w:rPr>
        <w:t>: Although complex to implement, weather-indexed insurance has a strong potential for risk management, with feasibility supported by evidence of success in pilot programs mentioned in both papers.</w:t>
      </w:r>
    </w:p>
    <w:p w14:paraId="5C632CA9" w14:textId="77777777" w:rsidR="00324ADD" w:rsidRPr="00580D3B" w:rsidRDefault="00324ADD" w:rsidP="00324ADD">
      <w:pPr>
        <w:pStyle w:val="Heading3"/>
        <w:divId w:val="465317432"/>
        <w:rPr>
          <w:rFonts w:ascii="Arial" w:hAnsi="Arial" w:cs="Arial"/>
          <w:sz w:val="24"/>
          <w:szCs w:val="24"/>
        </w:rPr>
      </w:pPr>
      <w:r w:rsidRPr="00580D3B">
        <w:rPr>
          <w:rFonts w:ascii="Arial" w:hAnsi="Arial" w:cs="Arial"/>
          <w:sz w:val="24"/>
          <w:szCs w:val="24"/>
        </w:rPr>
        <w:t xml:space="preserve">4. </w:t>
      </w:r>
      <w:r w:rsidRPr="00580D3B">
        <w:rPr>
          <w:rStyle w:val="Strong"/>
          <w:rFonts w:ascii="Arial" w:hAnsi="Arial" w:cs="Arial"/>
          <w:b/>
          <w:bCs/>
          <w:sz w:val="24"/>
          <w:szCs w:val="24"/>
        </w:rPr>
        <w:t>Conclusion and Recommendations</w:t>
      </w:r>
    </w:p>
    <w:p w14:paraId="63B5463B" w14:textId="77777777" w:rsidR="00324ADD" w:rsidRPr="00580D3B" w:rsidRDefault="00324ADD" w:rsidP="00324ADD">
      <w:pPr>
        <w:numPr>
          <w:ilvl w:val="0"/>
          <w:numId w:val="15"/>
        </w:numPr>
        <w:spacing w:before="100" w:beforeAutospacing="1" w:after="100" w:afterAutospacing="1"/>
        <w:divId w:val="465317432"/>
        <w:rPr>
          <w:rFonts w:ascii="Arial" w:hAnsi="Arial" w:cs="Arial"/>
        </w:rPr>
      </w:pPr>
      <w:r w:rsidRPr="00580D3B">
        <w:rPr>
          <w:rFonts w:ascii="Arial" w:hAnsi="Arial" w:cs="Arial"/>
        </w:rPr>
        <w:t>The CSA paper’s findings are generally accurate and supported by empirical evidence in other literature, such as the meta-analysis.</w:t>
      </w:r>
    </w:p>
    <w:p w14:paraId="3C54226C" w14:textId="77777777" w:rsidR="00324ADD" w:rsidRPr="00580D3B" w:rsidRDefault="00324ADD" w:rsidP="00324ADD">
      <w:pPr>
        <w:numPr>
          <w:ilvl w:val="0"/>
          <w:numId w:val="15"/>
        </w:numPr>
        <w:spacing w:before="100" w:beforeAutospacing="1" w:after="100" w:afterAutospacing="1"/>
        <w:divId w:val="465317432"/>
        <w:rPr>
          <w:rFonts w:ascii="Arial" w:hAnsi="Arial" w:cs="Arial"/>
        </w:rPr>
      </w:pPr>
      <w:r w:rsidRPr="00580D3B">
        <w:rPr>
          <w:rFonts w:ascii="Arial" w:hAnsi="Arial" w:cs="Arial"/>
        </w:rPr>
        <w:t>The methods proposed in the CSA paper, particularly digital tools, resilient crop varieties, and insurance schemes, are not only practical but also efficient.</w:t>
      </w:r>
    </w:p>
    <w:p w14:paraId="02B94CAD" w14:textId="77777777" w:rsidR="00324ADD" w:rsidRPr="00580D3B" w:rsidRDefault="00324ADD" w:rsidP="00324ADD">
      <w:pPr>
        <w:numPr>
          <w:ilvl w:val="0"/>
          <w:numId w:val="15"/>
        </w:numPr>
        <w:spacing w:before="100" w:beforeAutospacing="1" w:after="100" w:afterAutospacing="1"/>
        <w:divId w:val="465317432"/>
        <w:rPr>
          <w:rFonts w:ascii="Arial" w:hAnsi="Arial" w:cs="Arial"/>
        </w:rPr>
      </w:pPr>
      <w:r w:rsidRPr="00580D3B">
        <w:rPr>
          <w:rFonts w:ascii="Arial" w:hAnsi="Arial" w:cs="Arial"/>
        </w:rPr>
        <w:t>To improve implementation, the study recommends:</w:t>
      </w:r>
    </w:p>
    <w:p w14:paraId="19BF283F" w14:textId="77777777" w:rsidR="00324ADD" w:rsidRPr="00580D3B" w:rsidRDefault="00324ADD" w:rsidP="00324ADD">
      <w:pPr>
        <w:numPr>
          <w:ilvl w:val="1"/>
          <w:numId w:val="15"/>
        </w:numPr>
        <w:spacing w:before="100" w:beforeAutospacing="1" w:after="100" w:afterAutospacing="1"/>
        <w:divId w:val="465317432"/>
        <w:rPr>
          <w:rFonts w:ascii="Arial" w:hAnsi="Arial" w:cs="Arial"/>
        </w:rPr>
      </w:pPr>
      <w:r w:rsidRPr="00580D3B">
        <w:rPr>
          <w:rStyle w:val="Strong"/>
          <w:rFonts w:ascii="Arial" w:hAnsi="Arial" w:cs="Arial"/>
        </w:rPr>
        <w:t>Targeted Training Programs</w:t>
      </w:r>
      <w:r w:rsidRPr="00580D3B">
        <w:rPr>
          <w:rFonts w:ascii="Arial" w:hAnsi="Arial" w:cs="Arial"/>
        </w:rPr>
        <w:t>: Tailoring capacity-building efforts to regional needs based on the successful adoption patterns highlighted in the meta-analysis.</w:t>
      </w:r>
    </w:p>
    <w:p w14:paraId="5577B07C" w14:textId="77777777" w:rsidR="00324ADD" w:rsidRPr="00580D3B" w:rsidRDefault="00324ADD" w:rsidP="00324ADD">
      <w:pPr>
        <w:numPr>
          <w:ilvl w:val="1"/>
          <w:numId w:val="15"/>
        </w:numPr>
        <w:spacing w:before="100" w:beforeAutospacing="1" w:after="100" w:afterAutospacing="1"/>
        <w:divId w:val="465317432"/>
        <w:rPr>
          <w:rFonts w:ascii="Arial" w:hAnsi="Arial" w:cs="Arial"/>
        </w:rPr>
      </w:pPr>
      <w:r w:rsidRPr="00580D3B">
        <w:rPr>
          <w:rStyle w:val="Strong"/>
          <w:rFonts w:ascii="Arial" w:hAnsi="Arial" w:cs="Arial"/>
        </w:rPr>
        <w:t>Public-Private Partnerships</w:t>
      </w:r>
      <w:r w:rsidRPr="00580D3B">
        <w:rPr>
          <w:rFonts w:ascii="Arial" w:hAnsi="Arial" w:cs="Arial"/>
        </w:rPr>
        <w:t>: Leveraging these partnerships to scale digital tools and insurance schemes.</w:t>
      </w:r>
    </w:p>
    <w:p w14:paraId="6BBA6D58" w14:textId="77777777" w:rsidR="00324ADD" w:rsidRPr="00580D3B" w:rsidRDefault="00324ADD" w:rsidP="00324ADD">
      <w:pPr>
        <w:numPr>
          <w:ilvl w:val="1"/>
          <w:numId w:val="15"/>
        </w:numPr>
        <w:spacing w:before="100" w:beforeAutospacing="1" w:after="100" w:afterAutospacing="1"/>
        <w:divId w:val="465317432"/>
        <w:rPr>
          <w:rFonts w:ascii="Arial" w:hAnsi="Arial" w:cs="Arial"/>
        </w:rPr>
      </w:pPr>
      <w:r w:rsidRPr="00580D3B">
        <w:rPr>
          <w:rStyle w:val="Strong"/>
          <w:rFonts w:ascii="Arial" w:hAnsi="Arial" w:cs="Arial"/>
        </w:rPr>
        <w:t>Policy Alignment</w:t>
      </w:r>
      <w:r w:rsidRPr="00580D3B">
        <w:rPr>
          <w:rFonts w:ascii="Arial" w:hAnsi="Arial" w:cs="Arial"/>
        </w:rPr>
        <w:t>: Ensuring that national policies align with on-ground realities and farmer needs, as identified in both studies.</w:t>
      </w:r>
    </w:p>
    <w:p w14:paraId="13093686" w14:textId="23C5F993" w:rsidR="00234B39" w:rsidRDefault="00234B39" w:rsidP="00051869">
      <w:pPr>
        <w:pStyle w:val="NormalWeb"/>
        <w:divId w:val="465317432"/>
        <w:rPr>
          <w:rFonts w:ascii="Arial" w:hAnsi="Arial" w:cs="Arial"/>
          <w:lang w:val="en"/>
        </w:rPr>
      </w:pPr>
    </w:p>
    <w:p w14:paraId="637D6EC5" w14:textId="77777777" w:rsidR="00234B39" w:rsidRDefault="00296FA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07BFAFD2" w14:textId="77777777" w:rsidR="00974576" w:rsidRPr="0077328C" w:rsidRDefault="00296FA0" w:rsidP="00974576">
      <w:pPr>
        <w:pStyle w:val="NormalWeb"/>
        <w:divId w:val="465317432"/>
        <w:rPr>
          <w:rFonts w:ascii="Arial" w:eastAsia="Times New Roman" w:hAnsi="Arial" w:cs="Arial"/>
          <w:lang w:eastAsia="en-IN" w:bidi="ml-IN"/>
        </w:rPr>
      </w:pPr>
      <w:r>
        <w:rPr>
          <w:rStyle w:val="Strong"/>
          <w:rFonts w:ascii="Arial" w:hAnsi="Arial" w:cs="Arial"/>
          <w:lang w:val="en"/>
        </w:rPr>
        <w:t>Key Insights (150 words max)</w:t>
      </w:r>
      <w:r>
        <w:rPr>
          <w:rFonts w:ascii="Arial" w:hAnsi="Arial" w:cs="Arial"/>
          <w:lang w:val="en"/>
        </w:rPr>
        <w:t xml:space="preserve">: </w:t>
      </w:r>
      <w:r w:rsidR="00974576" w:rsidRPr="0077328C">
        <w:rPr>
          <w:rFonts w:ascii="Arial" w:eastAsia="Times New Roman" w:hAnsi="Arial" w:cs="Arial"/>
          <w:lang w:eastAsia="en-IN" w:bidi="ml-IN"/>
        </w:rPr>
        <w:t>The paper "A Review of Climate-Smart Agriculture: Recent Advancements, Challenges, and Future Directions" (2023) provides a comprehensive examination of Climate-Smart Agriculture (CSA), which aims to address the challenges posed by climate change on agriculture. Key insights from the paper include:</w:t>
      </w:r>
    </w:p>
    <w:p w14:paraId="5FC8C582" w14:textId="77777777" w:rsidR="00974576" w:rsidRPr="00974576" w:rsidRDefault="00974576" w:rsidP="00974576">
      <w:pPr>
        <w:numPr>
          <w:ilvl w:val="0"/>
          <w:numId w:val="16"/>
        </w:numPr>
        <w:spacing w:before="100" w:beforeAutospacing="1" w:after="100" w:afterAutospacing="1"/>
        <w:divId w:val="465317432"/>
        <w:rPr>
          <w:rFonts w:ascii="Arial" w:eastAsia="Times New Roman" w:hAnsi="Arial" w:cs="Arial"/>
          <w:lang w:eastAsia="en-IN" w:bidi="ml-IN"/>
        </w:rPr>
      </w:pPr>
      <w:r w:rsidRPr="0077328C">
        <w:rPr>
          <w:rFonts w:ascii="Arial" w:eastAsia="Times New Roman" w:hAnsi="Arial" w:cs="Arial"/>
          <w:b/>
          <w:bCs/>
          <w:lang w:eastAsia="en-IN" w:bidi="ml-IN"/>
        </w:rPr>
        <w:t>Triple Win Framework of CSA</w:t>
      </w:r>
      <w:r w:rsidRPr="00974576">
        <w:rPr>
          <w:rFonts w:ascii="Arial" w:eastAsia="Times New Roman" w:hAnsi="Arial" w:cs="Arial"/>
          <w:lang w:eastAsia="en-IN" w:bidi="ml-IN"/>
        </w:rPr>
        <w:t>: CSA is designed to achieve three main goals simultaneously—improving agricultural productivity, enhancing resilience to climate change, and reducing greenhouse gas (GHG) emissions. This framework is vital for ensuring food security while also mitigating the impacts of climate change.</w:t>
      </w:r>
    </w:p>
    <w:p w14:paraId="344DEB3D" w14:textId="77777777" w:rsidR="00974576" w:rsidRPr="00974576" w:rsidRDefault="00974576" w:rsidP="00974576">
      <w:pPr>
        <w:numPr>
          <w:ilvl w:val="0"/>
          <w:numId w:val="16"/>
        </w:numPr>
        <w:spacing w:before="100" w:beforeAutospacing="1" w:after="100" w:afterAutospacing="1"/>
        <w:divId w:val="465317432"/>
        <w:rPr>
          <w:rFonts w:ascii="Arial" w:eastAsia="Times New Roman" w:hAnsi="Arial" w:cs="Arial"/>
          <w:lang w:eastAsia="en-IN" w:bidi="ml-IN"/>
        </w:rPr>
      </w:pPr>
      <w:r w:rsidRPr="0077328C">
        <w:rPr>
          <w:rFonts w:ascii="Arial" w:eastAsia="Times New Roman" w:hAnsi="Arial" w:cs="Arial"/>
          <w:b/>
          <w:bCs/>
          <w:lang w:eastAsia="en-IN" w:bidi="ml-IN"/>
        </w:rPr>
        <w:t>Technological Advancements</w:t>
      </w:r>
      <w:r w:rsidRPr="00974576">
        <w:rPr>
          <w:rFonts w:ascii="Arial" w:eastAsia="Times New Roman" w:hAnsi="Arial" w:cs="Arial"/>
          <w:lang w:eastAsia="en-IN" w:bidi="ml-IN"/>
        </w:rPr>
        <w:t>: The paper highlights recent advancements in various CSA technologies, including improved water management, crop breeding, conservation agriculture, and weather-index-based insurance. These technologies help in adapting to environmental stresses and increasing agricultural productivity and income, especially in regions vulnerable to climate change.</w:t>
      </w:r>
    </w:p>
    <w:p w14:paraId="2C4642ED" w14:textId="77777777" w:rsidR="00974576" w:rsidRPr="0077328C" w:rsidRDefault="00974576" w:rsidP="00974576">
      <w:pPr>
        <w:numPr>
          <w:ilvl w:val="0"/>
          <w:numId w:val="16"/>
        </w:numPr>
        <w:spacing w:before="100" w:beforeAutospacing="1" w:after="100" w:afterAutospacing="1"/>
        <w:divId w:val="465317432"/>
        <w:rPr>
          <w:rFonts w:ascii="Arial" w:eastAsia="Times New Roman" w:hAnsi="Arial" w:cs="Arial"/>
          <w:lang w:eastAsia="en-IN" w:bidi="ml-IN"/>
        </w:rPr>
      </w:pPr>
      <w:r w:rsidRPr="0077328C">
        <w:rPr>
          <w:rFonts w:ascii="Arial" w:eastAsia="Times New Roman" w:hAnsi="Arial" w:cs="Arial"/>
          <w:b/>
          <w:bCs/>
          <w:lang w:eastAsia="en-IN" w:bidi="ml-IN"/>
        </w:rPr>
        <w:t>Challenges and Barriers</w:t>
      </w:r>
      <w:r w:rsidRPr="00974576">
        <w:rPr>
          <w:rFonts w:ascii="Arial" w:eastAsia="Times New Roman" w:hAnsi="Arial" w:cs="Arial"/>
          <w:lang w:eastAsia="en-IN" w:bidi="ml-IN"/>
        </w:rPr>
        <w:t>: The implementation of CSA faces significant challenges, including the need for substantial financial investment, limited access to advanced technologies in developing countries, and the complexity of integrating CSA practices into existing farming systems. Additionally, there is a need for better coordination among stakeholders at local, national, and global levels.</w:t>
      </w:r>
    </w:p>
    <w:p w14:paraId="51C91A90" w14:textId="258BB9F1" w:rsidR="0077328C" w:rsidRPr="00974576" w:rsidRDefault="0077328C" w:rsidP="00974576">
      <w:pPr>
        <w:numPr>
          <w:ilvl w:val="0"/>
          <w:numId w:val="16"/>
        </w:numPr>
        <w:spacing w:before="100" w:beforeAutospacing="1" w:after="100" w:afterAutospacing="1"/>
        <w:divId w:val="465317432"/>
        <w:rPr>
          <w:rFonts w:ascii="Arial" w:eastAsia="Times New Roman" w:hAnsi="Arial" w:cs="Arial"/>
          <w:lang w:eastAsia="en-IN" w:bidi="ml-IN"/>
        </w:rPr>
      </w:pPr>
      <w:r w:rsidRPr="0077328C">
        <w:rPr>
          <w:rStyle w:val="Strong"/>
          <w:rFonts w:ascii="Arial" w:hAnsi="Arial" w:cs="Arial"/>
        </w:rPr>
        <w:t>Future Directions</w:t>
      </w:r>
      <w:r w:rsidRPr="0077328C">
        <w:rPr>
          <w:rFonts w:ascii="Arial" w:hAnsi="Arial" w:cs="Arial"/>
        </w:rPr>
        <w:t>: The authors suggest focusing on enhancing internet and weather-based services, improving agricultural management practices, and investing in agricultural insurance schemes to protect farmers from climate-related risks. They also emphasize the importance of developing policies that support CSA adoption and address the socio-economic barriers to its implementation.</w:t>
      </w:r>
    </w:p>
    <w:p w14:paraId="5E0F6F54" w14:textId="5FF91E8B" w:rsidR="00234B39" w:rsidRDefault="00234B39" w:rsidP="00580D3B">
      <w:pPr>
        <w:pStyle w:val="NormalWeb"/>
        <w:divId w:val="465317432"/>
        <w:rPr>
          <w:rFonts w:ascii="Arial" w:hAnsi="Arial" w:cs="Arial"/>
          <w:lang w:val="en"/>
        </w:rPr>
      </w:pPr>
    </w:p>
    <w:p w14:paraId="63E8EEDA" w14:textId="59C5A575" w:rsidR="0077328C" w:rsidRPr="0077328C" w:rsidRDefault="00296FA0" w:rsidP="0077328C">
      <w:pPr>
        <w:pStyle w:val="NormalWeb"/>
        <w:divId w:val="465317432"/>
        <w:rPr>
          <w:rFonts w:ascii="Arial" w:eastAsia="Times New Roman" w:hAnsi="Arial" w:cs="Arial"/>
          <w:lang w:eastAsia="en-IN" w:bidi="ml-IN"/>
        </w:rPr>
      </w:pPr>
      <w:r>
        <w:rPr>
          <w:rStyle w:val="Strong"/>
          <w:rFonts w:ascii="Arial" w:hAnsi="Arial" w:cs="Arial"/>
          <w:lang w:val="en"/>
        </w:rPr>
        <w:t>Potential Applications (150 words max)</w:t>
      </w:r>
      <w:r w:rsidR="0077328C">
        <w:rPr>
          <w:rFonts w:ascii="Arial" w:hAnsi="Arial" w:cs="Arial"/>
          <w:lang w:val="en"/>
        </w:rPr>
        <w:t xml:space="preserve">: </w:t>
      </w:r>
      <w:r w:rsidR="0077328C" w:rsidRPr="0077328C">
        <w:rPr>
          <w:rFonts w:ascii="Arial" w:eastAsia="Times New Roman" w:hAnsi="Arial" w:cs="Arial"/>
          <w:lang w:eastAsia="en-IN" w:bidi="ml-IN"/>
        </w:rPr>
        <w:t>The research findings on Climate-Smart Agriculture (CSA) have several potential applications and implications across various sectors:</w:t>
      </w:r>
    </w:p>
    <w:p w14:paraId="7A1FFE07" w14:textId="77777777" w:rsidR="0077328C" w:rsidRPr="0077328C" w:rsidRDefault="0077328C" w:rsidP="0077328C">
      <w:pPr>
        <w:numPr>
          <w:ilvl w:val="0"/>
          <w:numId w:val="17"/>
        </w:numPr>
        <w:spacing w:before="100" w:beforeAutospacing="1" w:after="100" w:afterAutospacing="1"/>
        <w:divId w:val="465317432"/>
        <w:rPr>
          <w:rFonts w:ascii="Arial" w:eastAsia="Times New Roman" w:hAnsi="Arial" w:cs="Arial"/>
          <w:lang w:eastAsia="en-IN" w:bidi="ml-IN"/>
        </w:rPr>
      </w:pPr>
      <w:r w:rsidRPr="0077328C">
        <w:rPr>
          <w:rFonts w:ascii="Arial" w:eastAsia="Times New Roman" w:hAnsi="Arial" w:cs="Arial"/>
          <w:b/>
          <w:bCs/>
          <w:lang w:eastAsia="en-IN" w:bidi="ml-IN"/>
        </w:rPr>
        <w:t>Agricultural Policy and Planning</w:t>
      </w:r>
      <w:r w:rsidRPr="0077328C">
        <w:rPr>
          <w:rFonts w:ascii="Arial" w:eastAsia="Times New Roman" w:hAnsi="Arial" w:cs="Arial"/>
          <w:lang w:eastAsia="en-IN" w:bidi="ml-IN"/>
        </w:rPr>
        <w:t>: Policymakers can use the insights from this research to design and implement policies that promote CSA practices. By incentivizing the adoption of CSA technologies, governments can enhance food security, reduce greenhouse gas emissions, and improve climate resilience in the agricultural sector.</w:t>
      </w:r>
    </w:p>
    <w:p w14:paraId="386154C5" w14:textId="77777777" w:rsidR="0077328C" w:rsidRPr="0077328C" w:rsidRDefault="0077328C" w:rsidP="0077328C">
      <w:pPr>
        <w:numPr>
          <w:ilvl w:val="0"/>
          <w:numId w:val="17"/>
        </w:numPr>
        <w:spacing w:before="100" w:beforeAutospacing="1" w:after="100" w:afterAutospacing="1"/>
        <w:divId w:val="465317432"/>
        <w:rPr>
          <w:rFonts w:ascii="Arial" w:eastAsia="Times New Roman" w:hAnsi="Arial" w:cs="Arial"/>
          <w:lang w:eastAsia="en-IN" w:bidi="ml-IN"/>
        </w:rPr>
      </w:pPr>
      <w:r w:rsidRPr="0077328C">
        <w:rPr>
          <w:rFonts w:ascii="Arial" w:eastAsia="Times New Roman" w:hAnsi="Arial" w:cs="Arial"/>
          <w:b/>
          <w:bCs/>
          <w:lang w:eastAsia="en-IN" w:bidi="ml-IN"/>
        </w:rPr>
        <w:t>Agricultural Extension Services</w:t>
      </w:r>
      <w:r w:rsidRPr="0077328C">
        <w:rPr>
          <w:rFonts w:ascii="Arial" w:eastAsia="Times New Roman" w:hAnsi="Arial" w:cs="Arial"/>
          <w:lang w:eastAsia="en-IN" w:bidi="ml-IN"/>
        </w:rPr>
        <w:t>: Extension services can incorporate the latest CSA technologies and practices into their training programs for farmers. This includes promoting improved crop varieties, better water management techniques, and conservation agriculture practices that are crucial for adapting to climate change.</w:t>
      </w:r>
    </w:p>
    <w:p w14:paraId="08FDD7B8" w14:textId="77777777" w:rsidR="0077328C" w:rsidRPr="0077328C" w:rsidRDefault="0077328C" w:rsidP="0077328C">
      <w:pPr>
        <w:numPr>
          <w:ilvl w:val="0"/>
          <w:numId w:val="17"/>
        </w:numPr>
        <w:spacing w:before="100" w:beforeAutospacing="1" w:after="100" w:afterAutospacing="1"/>
        <w:divId w:val="465317432"/>
        <w:rPr>
          <w:rFonts w:ascii="Arial" w:eastAsia="Times New Roman" w:hAnsi="Arial" w:cs="Arial"/>
          <w:lang w:eastAsia="en-IN" w:bidi="ml-IN"/>
        </w:rPr>
      </w:pPr>
      <w:r w:rsidRPr="0077328C">
        <w:rPr>
          <w:rFonts w:ascii="Arial" w:eastAsia="Times New Roman" w:hAnsi="Arial" w:cs="Arial"/>
          <w:b/>
          <w:bCs/>
          <w:lang w:eastAsia="en-IN" w:bidi="ml-IN"/>
        </w:rPr>
        <w:t>Insurance Sector</w:t>
      </w:r>
      <w:r w:rsidRPr="0077328C">
        <w:rPr>
          <w:rFonts w:ascii="Arial" w:eastAsia="Times New Roman" w:hAnsi="Arial" w:cs="Arial"/>
          <w:lang w:eastAsia="en-IN" w:bidi="ml-IN"/>
        </w:rPr>
        <w:t>: The findings highlight the importance of weather-index-based insurance as a tool for mitigating risks associated with climate variability. Insurance companies can develop and offer more tailored products that help farmers manage risks, thereby encouraging the adoption of CSA practices.</w:t>
      </w:r>
    </w:p>
    <w:p w14:paraId="6B9A3E96" w14:textId="77777777" w:rsidR="0077328C" w:rsidRPr="0077328C" w:rsidRDefault="0077328C" w:rsidP="0077328C">
      <w:pPr>
        <w:numPr>
          <w:ilvl w:val="0"/>
          <w:numId w:val="17"/>
        </w:numPr>
        <w:spacing w:before="100" w:beforeAutospacing="1" w:after="100" w:afterAutospacing="1"/>
        <w:divId w:val="465317432"/>
        <w:rPr>
          <w:rFonts w:ascii="Arial" w:eastAsia="Times New Roman" w:hAnsi="Arial" w:cs="Arial"/>
          <w:lang w:eastAsia="en-IN" w:bidi="ml-IN"/>
        </w:rPr>
      </w:pPr>
      <w:r w:rsidRPr="0077328C">
        <w:rPr>
          <w:rFonts w:ascii="Arial" w:eastAsia="Times New Roman" w:hAnsi="Arial" w:cs="Arial"/>
          <w:b/>
          <w:bCs/>
          <w:lang w:eastAsia="en-IN" w:bidi="ml-IN"/>
        </w:rPr>
        <w:t>Private Sector Involvement</w:t>
      </w:r>
      <w:r w:rsidRPr="0077328C">
        <w:rPr>
          <w:rFonts w:ascii="Arial" w:eastAsia="Times New Roman" w:hAnsi="Arial" w:cs="Arial"/>
          <w:lang w:eastAsia="en-IN" w:bidi="ml-IN"/>
        </w:rPr>
        <w:t>: Agribusinesses can leverage CSA technologies to enhance their supply chain resilience and sustainability. For instance, companies can invest in the development of drought-resistant seeds or support CSA initiatives that align with their sustainability goals, leading to a more climate-resilient agricultural supply chain.</w:t>
      </w:r>
    </w:p>
    <w:p w14:paraId="175FF6F5" w14:textId="77777777" w:rsidR="0077328C" w:rsidRPr="0077328C" w:rsidRDefault="0077328C" w:rsidP="0077328C">
      <w:pPr>
        <w:numPr>
          <w:ilvl w:val="0"/>
          <w:numId w:val="17"/>
        </w:numPr>
        <w:spacing w:before="100" w:beforeAutospacing="1" w:after="100" w:afterAutospacing="1"/>
        <w:divId w:val="465317432"/>
        <w:rPr>
          <w:rFonts w:ascii="Arial" w:eastAsia="Times New Roman" w:hAnsi="Arial" w:cs="Arial"/>
          <w:lang w:eastAsia="en-IN" w:bidi="ml-IN"/>
        </w:rPr>
      </w:pPr>
      <w:r w:rsidRPr="0077328C">
        <w:rPr>
          <w:rFonts w:ascii="Arial" w:eastAsia="Times New Roman" w:hAnsi="Arial" w:cs="Arial"/>
          <w:b/>
          <w:bCs/>
          <w:lang w:eastAsia="en-IN" w:bidi="ml-IN"/>
        </w:rPr>
        <w:t>International Development and Aid</w:t>
      </w:r>
      <w:r w:rsidRPr="0077328C">
        <w:rPr>
          <w:rFonts w:ascii="Arial" w:eastAsia="Times New Roman" w:hAnsi="Arial" w:cs="Arial"/>
          <w:lang w:eastAsia="en-IN" w:bidi="ml-IN"/>
        </w:rPr>
        <w:t>: Development agencies and NGOs working in agriculture can integrate CSA strategies into their programs, particularly in developing countries where agriculture is most vulnerable to climate change. This can lead to more effective interventions that not only improve food security but also contribute to global efforts in reducing greenhouse gas emissions.</w:t>
      </w:r>
    </w:p>
    <w:p w14:paraId="5791CF39" w14:textId="77777777" w:rsidR="0077328C" w:rsidRPr="0077328C" w:rsidRDefault="0077328C" w:rsidP="0077328C">
      <w:pPr>
        <w:numPr>
          <w:ilvl w:val="0"/>
          <w:numId w:val="17"/>
        </w:numPr>
        <w:spacing w:before="100" w:beforeAutospacing="1" w:after="100" w:afterAutospacing="1"/>
        <w:divId w:val="465317432"/>
        <w:rPr>
          <w:rFonts w:ascii="Arial" w:eastAsia="Times New Roman" w:hAnsi="Arial" w:cs="Arial"/>
          <w:lang w:eastAsia="en-IN" w:bidi="ml-IN"/>
        </w:rPr>
      </w:pPr>
      <w:r w:rsidRPr="0077328C">
        <w:rPr>
          <w:rFonts w:ascii="Arial" w:eastAsia="Times New Roman" w:hAnsi="Arial" w:cs="Arial"/>
          <w:b/>
          <w:bCs/>
          <w:lang w:eastAsia="en-IN" w:bidi="ml-IN"/>
        </w:rPr>
        <w:t>Academic and Research Institutions</w:t>
      </w:r>
      <w:r w:rsidRPr="0077328C">
        <w:rPr>
          <w:rFonts w:ascii="Arial" w:eastAsia="Times New Roman" w:hAnsi="Arial" w:cs="Arial"/>
          <w:lang w:eastAsia="en-IN" w:bidi="ml-IN"/>
        </w:rPr>
        <w:t>: The paper’s findings provide a solid foundation for further research in CSA, particularly in understanding the socio-economic barriers to adoption and scaling CSA practices. Researchers can explore innovative approaches to overcoming these barriers, thereby contributing to the global knowledge base on sustainable agriculture.</w:t>
      </w:r>
    </w:p>
    <w:p w14:paraId="0FC79CB8" w14:textId="77777777" w:rsidR="0077328C" w:rsidRPr="0077328C" w:rsidRDefault="0077328C" w:rsidP="0077328C">
      <w:pPr>
        <w:numPr>
          <w:ilvl w:val="0"/>
          <w:numId w:val="17"/>
        </w:numPr>
        <w:spacing w:before="100" w:beforeAutospacing="1" w:after="100" w:afterAutospacing="1"/>
        <w:divId w:val="465317432"/>
        <w:rPr>
          <w:rFonts w:ascii="Arial" w:eastAsia="Times New Roman" w:hAnsi="Arial" w:cs="Arial"/>
          <w:lang w:eastAsia="en-IN" w:bidi="ml-IN"/>
        </w:rPr>
      </w:pPr>
      <w:r w:rsidRPr="0077328C">
        <w:rPr>
          <w:rFonts w:ascii="Arial" w:eastAsia="Times New Roman" w:hAnsi="Arial" w:cs="Arial"/>
          <w:b/>
          <w:bCs/>
          <w:lang w:eastAsia="en-IN" w:bidi="ml-IN"/>
        </w:rPr>
        <w:t>Climate Change Mitigation</w:t>
      </w:r>
      <w:r w:rsidRPr="0077328C">
        <w:rPr>
          <w:rFonts w:ascii="Arial" w:eastAsia="Times New Roman" w:hAnsi="Arial" w:cs="Arial"/>
          <w:lang w:eastAsia="en-IN" w:bidi="ml-IN"/>
        </w:rPr>
        <w:t>: The research underscores the role of CSA in reducing agriculture’s carbon footprint. This has broader implications for global climate change mitigation strategies, as CSA practices can be integrated into national and international climate action plans, contributing to the achievement of climate targets.</w:t>
      </w:r>
    </w:p>
    <w:p w14:paraId="0E694CC1" w14:textId="1ADB7041" w:rsidR="0077328C" w:rsidRPr="0077328C" w:rsidRDefault="0077328C" w:rsidP="0077328C">
      <w:pPr>
        <w:spacing w:before="100" w:beforeAutospacing="1" w:after="100" w:afterAutospacing="1"/>
        <w:divId w:val="465317432"/>
        <w:rPr>
          <w:rFonts w:ascii="Arial" w:eastAsia="Times New Roman" w:hAnsi="Arial" w:cs="Arial"/>
          <w:lang w:eastAsia="en-IN" w:bidi="ml-IN"/>
        </w:rPr>
      </w:pPr>
      <w:r w:rsidRPr="0077328C">
        <w:rPr>
          <w:rFonts w:ascii="Arial" w:eastAsia="Times New Roman" w:hAnsi="Arial" w:cs="Arial"/>
          <w:lang w:eastAsia="en-IN" w:bidi="ml-IN"/>
        </w:rPr>
        <w:t>Overall, the research has the potential to drive significant advancements in sustainable agriculture, climate resilience, and environmental protection across multiple sectors.</w:t>
      </w:r>
    </w:p>
    <w:p w14:paraId="112EDBB6" w14:textId="77777777" w:rsidR="00234B39" w:rsidRDefault="00234B39">
      <w:pPr>
        <w:pStyle w:val="NormalWeb"/>
        <w:divId w:val="465317432"/>
        <w:rPr>
          <w:rFonts w:ascii="Arial" w:hAnsi="Arial" w:cs="Arial"/>
          <w:lang w:val="en"/>
        </w:rPr>
      </w:pPr>
    </w:p>
    <w:p w14:paraId="4DAF81B3" w14:textId="77777777" w:rsidR="00234B39" w:rsidRDefault="00296FA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250AA1C" w:rsidR="00234B39" w:rsidRDefault="00296FA0" w:rsidP="00895E81">
      <w:pPr>
        <w:pStyle w:val="NormalWeb"/>
        <w:divId w:val="465317432"/>
        <w:rPr>
          <w:rFonts w:ascii="Arial" w:hAnsi="Arial" w:cs="Arial"/>
          <w:lang w:val="en"/>
        </w:rPr>
      </w:pPr>
      <w:r>
        <w:rPr>
          <w:rStyle w:val="Strong"/>
          <w:rFonts w:ascii="Arial" w:hAnsi="Arial" w:cs="Arial"/>
          <w:lang w:val="en"/>
        </w:rPr>
        <w:t>Clarity (50 words max)</w:t>
      </w:r>
      <w:r w:rsidR="00A5394B">
        <w:rPr>
          <w:rFonts w:ascii="Arial" w:hAnsi="Arial" w:cs="Arial"/>
          <w:lang w:val="en"/>
        </w:rPr>
        <w:t xml:space="preserve">: The final summary and insights generated by the model </w:t>
      </w:r>
      <w:r w:rsidR="00895E81">
        <w:rPr>
          <w:rFonts w:ascii="Arial" w:hAnsi="Arial" w:cs="Arial"/>
          <w:lang w:val="en"/>
        </w:rPr>
        <w:t>are clear and well structured.</w:t>
      </w:r>
    </w:p>
    <w:p w14:paraId="4E51C71E" w14:textId="586BCDF9" w:rsidR="00895E81" w:rsidRDefault="00895E81" w:rsidP="00895E81">
      <w:pPr>
        <w:pStyle w:val="NormalWeb"/>
        <w:divId w:val="465317432"/>
        <w:rPr>
          <w:rFonts w:ascii="Arial" w:hAnsi="Arial" w:cs="Arial"/>
          <w:lang w:val="en"/>
        </w:rPr>
      </w:pPr>
      <w:r>
        <w:rPr>
          <w:rFonts w:ascii="Arial" w:hAnsi="Arial" w:cs="Arial"/>
          <w:lang w:val="en"/>
        </w:rPr>
        <w:t>STRENGTHS:</w:t>
      </w:r>
    </w:p>
    <w:p w14:paraId="5B9AB057" w14:textId="511D384D" w:rsidR="00895E81" w:rsidRDefault="00895E81" w:rsidP="00895E81">
      <w:pPr>
        <w:pStyle w:val="NormalWeb"/>
        <w:numPr>
          <w:ilvl w:val="0"/>
          <w:numId w:val="19"/>
        </w:numPr>
        <w:divId w:val="465317432"/>
        <w:rPr>
          <w:rFonts w:ascii="Arial" w:hAnsi="Arial" w:cs="Arial"/>
          <w:lang w:val="en"/>
        </w:rPr>
      </w:pPr>
      <w:r>
        <w:rPr>
          <w:rFonts w:ascii="Arial" w:hAnsi="Arial" w:cs="Arial"/>
          <w:lang w:val="en"/>
        </w:rPr>
        <w:t>Comprehensive Overview: The summary effectively encapsulates the key themes of the paper</w:t>
      </w:r>
    </w:p>
    <w:p w14:paraId="6905C806" w14:textId="6E02FF5D" w:rsidR="00895E81" w:rsidRDefault="00895E81" w:rsidP="00895E81">
      <w:pPr>
        <w:pStyle w:val="NormalWeb"/>
        <w:numPr>
          <w:ilvl w:val="0"/>
          <w:numId w:val="19"/>
        </w:numPr>
        <w:divId w:val="465317432"/>
        <w:rPr>
          <w:rFonts w:ascii="Arial" w:hAnsi="Arial" w:cs="Arial"/>
          <w:lang w:val="en"/>
        </w:rPr>
      </w:pPr>
      <w:r>
        <w:rPr>
          <w:rFonts w:ascii="Arial" w:hAnsi="Arial" w:cs="Arial"/>
          <w:lang w:val="en"/>
        </w:rPr>
        <w:t>Actionable insights: The implication section provides practical applications.</w:t>
      </w:r>
    </w:p>
    <w:p w14:paraId="1DD77728" w14:textId="56348AA7" w:rsidR="00895E81" w:rsidRDefault="00895E81" w:rsidP="00895E81">
      <w:pPr>
        <w:pStyle w:val="NormalWeb"/>
        <w:numPr>
          <w:ilvl w:val="0"/>
          <w:numId w:val="19"/>
        </w:numPr>
        <w:divId w:val="465317432"/>
        <w:rPr>
          <w:rFonts w:ascii="Arial" w:hAnsi="Arial" w:cs="Arial"/>
          <w:lang w:val="en"/>
        </w:rPr>
      </w:pPr>
      <w:r>
        <w:rPr>
          <w:rFonts w:ascii="Arial" w:hAnsi="Arial" w:cs="Arial"/>
          <w:lang w:val="en"/>
        </w:rPr>
        <w:t>Logical Flow: The summary follows a logical progression, beginning with a overview of CSA’s principles, moving through technological advancements, and concluding with challenges and future directions.</w:t>
      </w:r>
    </w:p>
    <w:p w14:paraId="09F9F9D9" w14:textId="5D1A1CE6" w:rsidR="00450680" w:rsidRDefault="00450680" w:rsidP="00895E81">
      <w:pPr>
        <w:pStyle w:val="NormalWeb"/>
        <w:numPr>
          <w:ilvl w:val="0"/>
          <w:numId w:val="19"/>
        </w:numPr>
        <w:divId w:val="465317432"/>
        <w:rPr>
          <w:rFonts w:ascii="Arial" w:hAnsi="Arial" w:cs="Arial"/>
          <w:lang w:val="en"/>
        </w:rPr>
      </w:pPr>
      <w:r>
        <w:rPr>
          <w:rFonts w:ascii="Arial" w:hAnsi="Arial" w:cs="Arial"/>
          <w:lang w:val="en"/>
        </w:rPr>
        <w:t>Diverse Implications: The analysis considers multiple sectors and how they can apply the research findings.</w:t>
      </w:r>
    </w:p>
    <w:p w14:paraId="55F2C270" w14:textId="497DAF53" w:rsidR="00450680" w:rsidRDefault="00450680" w:rsidP="00450680">
      <w:pPr>
        <w:pStyle w:val="NormalWeb"/>
        <w:divId w:val="465317432"/>
        <w:rPr>
          <w:rFonts w:ascii="Arial" w:hAnsi="Arial" w:cs="Arial"/>
          <w:lang w:val="en"/>
        </w:rPr>
      </w:pPr>
      <w:r>
        <w:rPr>
          <w:rFonts w:ascii="Arial" w:hAnsi="Arial" w:cs="Arial"/>
          <w:lang w:val="en"/>
        </w:rPr>
        <w:t>AREAS OF IMPROVEMENTS</w:t>
      </w:r>
    </w:p>
    <w:p w14:paraId="4DD39811" w14:textId="1C488C85" w:rsidR="00450680" w:rsidRDefault="00450680" w:rsidP="00450680">
      <w:pPr>
        <w:pStyle w:val="NormalWeb"/>
        <w:numPr>
          <w:ilvl w:val="0"/>
          <w:numId w:val="22"/>
        </w:numPr>
        <w:divId w:val="465317432"/>
        <w:rPr>
          <w:rFonts w:ascii="Arial" w:hAnsi="Arial" w:cs="Arial"/>
          <w:lang w:val="en"/>
        </w:rPr>
      </w:pPr>
      <w:r>
        <w:rPr>
          <w:rFonts w:ascii="Arial" w:hAnsi="Arial" w:cs="Arial"/>
          <w:lang w:val="en"/>
        </w:rPr>
        <w:t>Specific Examples: While the summary touches on various applications, it could be improved by including examples or case studies that illustrates how the CSA has been successfully implemented or where challenges could have been encountered.</w:t>
      </w:r>
    </w:p>
    <w:p w14:paraId="1B8018EA" w14:textId="2643970B" w:rsidR="00450680" w:rsidRDefault="00450680" w:rsidP="00450680">
      <w:pPr>
        <w:pStyle w:val="NormalWeb"/>
        <w:numPr>
          <w:ilvl w:val="0"/>
          <w:numId w:val="22"/>
        </w:numPr>
        <w:divId w:val="465317432"/>
        <w:rPr>
          <w:rFonts w:ascii="Arial" w:hAnsi="Arial" w:cs="Arial"/>
          <w:lang w:val="en"/>
        </w:rPr>
      </w:pPr>
      <w:r>
        <w:rPr>
          <w:rFonts w:ascii="Arial" w:hAnsi="Arial" w:cs="Arial"/>
          <w:lang w:val="en"/>
        </w:rPr>
        <w:t>Deeper exploration of challenges: The summary could benefit from a more in depth exploration of these challenges</w:t>
      </w:r>
    </w:p>
    <w:p w14:paraId="33D09169" w14:textId="7AC0794D" w:rsidR="008B65A5" w:rsidRDefault="008B65A5" w:rsidP="00450680">
      <w:pPr>
        <w:pStyle w:val="NormalWeb"/>
        <w:numPr>
          <w:ilvl w:val="0"/>
          <w:numId w:val="22"/>
        </w:numPr>
        <w:divId w:val="465317432"/>
        <w:rPr>
          <w:rFonts w:ascii="Arial" w:hAnsi="Arial" w:cs="Arial"/>
          <w:lang w:val="en"/>
        </w:rPr>
      </w:pPr>
      <w:r>
        <w:rPr>
          <w:rFonts w:ascii="Arial" w:hAnsi="Arial" w:cs="Arial"/>
          <w:lang w:val="en"/>
        </w:rPr>
        <w:t>Quantitative Data: Including quantitative data or statistics such as the potential yield increases from specific CSA technologies or the estimated reduction in green-house gases could strengthen the summary.</w:t>
      </w:r>
    </w:p>
    <w:p w14:paraId="2C98F647" w14:textId="4754D727" w:rsidR="00234B39" w:rsidRDefault="00296FA0">
      <w:pPr>
        <w:pStyle w:val="NormalWeb"/>
        <w:divId w:val="465317432"/>
        <w:rPr>
          <w:rFonts w:ascii="Arial" w:hAnsi="Arial" w:cs="Arial"/>
          <w:lang w:val="en"/>
        </w:rPr>
      </w:pPr>
      <w:r>
        <w:rPr>
          <w:rStyle w:val="Strong"/>
          <w:rFonts w:ascii="Arial" w:hAnsi="Arial" w:cs="Arial"/>
          <w:lang w:val="en"/>
        </w:rPr>
        <w:t>Accuracy (50 words max)</w:t>
      </w:r>
      <w:r w:rsidR="008B65A5">
        <w:rPr>
          <w:rFonts w:ascii="Arial" w:hAnsi="Arial" w:cs="Arial"/>
          <w:lang w:val="en"/>
        </w:rPr>
        <w:t>: The final summary and insights are accurate, effectively capturing the paper’s focus on climate-smart agriculture’s goals, technological advancements, challenges, and future directions. The applications and implications are well aligned with the research findings, though additional specific examples and quantitative data could enhance their depth and precision.</w:t>
      </w:r>
    </w:p>
    <w:p w14:paraId="032CD3EB" w14:textId="3F69E4D6" w:rsidR="00234B39" w:rsidRDefault="00296FA0" w:rsidP="008B65A5">
      <w:pPr>
        <w:pStyle w:val="NormalWeb"/>
        <w:divId w:val="465317432"/>
        <w:rPr>
          <w:rFonts w:ascii="Arial" w:hAnsi="Arial" w:cs="Arial"/>
          <w:lang w:val="en"/>
        </w:rPr>
      </w:pPr>
      <w:r>
        <w:rPr>
          <w:rStyle w:val="Strong"/>
          <w:rFonts w:ascii="Arial" w:hAnsi="Arial" w:cs="Arial"/>
          <w:lang w:val="en"/>
        </w:rPr>
        <w:t>Relevance (50 words max)</w:t>
      </w:r>
      <w:r w:rsidR="008B65A5">
        <w:rPr>
          <w:rFonts w:ascii="Arial" w:hAnsi="Arial" w:cs="Arial"/>
          <w:lang w:val="en"/>
        </w:rPr>
        <w:t>: The insights and applications from the research are highly relevant, addressing critical issues in climate-smart agriculture(CSA). They provide actionable strategies for policymakers, farmers, and the private sector to enhance agricultural resilience, productivity and sustainability, particularly in the face of climate change. These applications are timely and applicable globally, especially in vulnerable regions,</w:t>
      </w:r>
    </w:p>
    <w:p w14:paraId="69CA94D7" w14:textId="77777777" w:rsidR="00234B39" w:rsidRDefault="00296FA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220CB271" w:rsidR="00234B39" w:rsidRDefault="00296FA0">
      <w:pPr>
        <w:pStyle w:val="NormalWeb"/>
        <w:divId w:val="465317432"/>
        <w:rPr>
          <w:rFonts w:ascii="Arial" w:hAnsi="Arial" w:cs="Arial"/>
          <w:lang w:val="en"/>
        </w:rPr>
      </w:pPr>
      <w:r>
        <w:rPr>
          <w:rStyle w:val="Strong"/>
          <w:rFonts w:ascii="Arial" w:hAnsi="Arial" w:cs="Arial"/>
          <w:lang w:val="en"/>
        </w:rPr>
        <w:t>(250 words max)</w:t>
      </w:r>
      <w:r w:rsidR="00D90C14">
        <w:rPr>
          <w:rFonts w:ascii="Arial" w:hAnsi="Arial" w:cs="Arial"/>
          <w:lang w:val="en"/>
        </w:rPr>
        <w:t>: Reflecting on the experience in analyzing the paper, I found it both enlightening and challenging. I got to use the various prompt techniques which I learning throughout the course. Of those in particular I used combination of techniques such as few shot prompting, deepening prompting, RAG prompting etc. Though the model didn’t always give the output in the format I expected by refining and correcting the imperfections in the prompt along the way, I get to connect and communicate</w:t>
      </w:r>
      <w:bookmarkStart w:id="0" w:name="_GoBack"/>
      <w:bookmarkEnd w:id="0"/>
      <w:r w:rsidR="00D90C14">
        <w:rPr>
          <w:rFonts w:ascii="Arial" w:hAnsi="Arial" w:cs="Arial"/>
          <w:lang w:val="en"/>
        </w:rPr>
        <w:t xml:space="preserve"> with the model in a way more deep than just asking questions and answers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552860"/>
    <w:multiLevelType w:val="multilevel"/>
    <w:tmpl w:val="4E66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A45491"/>
    <w:multiLevelType w:val="multilevel"/>
    <w:tmpl w:val="2E02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C12386"/>
    <w:multiLevelType w:val="multilevel"/>
    <w:tmpl w:val="F0E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F4109C"/>
    <w:multiLevelType w:val="multilevel"/>
    <w:tmpl w:val="ABDC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C74BDB"/>
    <w:multiLevelType w:val="hybridMultilevel"/>
    <w:tmpl w:val="B464D6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C96791"/>
    <w:multiLevelType w:val="hybridMultilevel"/>
    <w:tmpl w:val="F7564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1B74478"/>
    <w:multiLevelType w:val="multilevel"/>
    <w:tmpl w:val="F8A8D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CA5A1F"/>
    <w:multiLevelType w:val="multilevel"/>
    <w:tmpl w:val="4E28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3E5592"/>
    <w:multiLevelType w:val="multilevel"/>
    <w:tmpl w:val="1824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F86CB8"/>
    <w:multiLevelType w:val="multilevel"/>
    <w:tmpl w:val="43A46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112EDC"/>
    <w:multiLevelType w:val="multilevel"/>
    <w:tmpl w:val="AE601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AF4147"/>
    <w:multiLevelType w:val="hybridMultilevel"/>
    <w:tmpl w:val="0C4C15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69B05C4E"/>
    <w:multiLevelType w:val="multilevel"/>
    <w:tmpl w:val="EB08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BA41A3"/>
    <w:multiLevelType w:val="hybridMultilevel"/>
    <w:tmpl w:val="A0789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7"/>
  </w:num>
  <w:num w:numId="4">
    <w:abstractNumId w:val="3"/>
  </w:num>
  <w:num w:numId="5">
    <w:abstractNumId w:val="1"/>
  </w:num>
  <w:num w:numId="6">
    <w:abstractNumId w:val="10"/>
  </w:num>
  <w:num w:numId="7">
    <w:abstractNumId w:val="8"/>
  </w:num>
  <w:num w:numId="8">
    <w:abstractNumId w:val="0"/>
  </w:num>
  <w:num w:numId="9">
    <w:abstractNumId w:val="14"/>
  </w:num>
  <w:num w:numId="10">
    <w:abstractNumId w:val="12"/>
  </w:num>
  <w:num w:numId="11">
    <w:abstractNumId w:val="15"/>
  </w:num>
  <w:num w:numId="12">
    <w:abstractNumId w:val="2"/>
  </w:num>
  <w:num w:numId="13">
    <w:abstractNumId w:val="6"/>
  </w:num>
  <w:num w:numId="14">
    <w:abstractNumId w:val="5"/>
  </w:num>
  <w:num w:numId="15">
    <w:abstractNumId w:val="16"/>
  </w:num>
  <w:num w:numId="16">
    <w:abstractNumId w:val="18"/>
  </w:num>
  <w:num w:numId="17">
    <w:abstractNumId w:val="20"/>
  </w:num>
  <w:num w:numId="18">
    <w:abstractNumId w:val="4"/>
  </w:num>
  <w:num w:numId="19">
    <w:abstractNumId w:val="11"/>
  </w:num>
  <w:num w:numId="20">
    <w:abstractNumId w:val="21"/>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51869"/>
    <w:rsid w:val="000771EE"/>
    <w:rsid w:val="001F633A"/>
    <w:rsid w:val="00234390"/>
    <w:rsid w:val="00234B39"/>
    <w:rsid w:val="00296FA0"/>
    <w:rsid w:val="00324ADD"/>
    <w:rsid w:val="00450680"/>
    <w:rsid w:val="0046607C"/>
    <w:rsid w:val="005244B8"/>
    <w:rsid w:val="00580D3B"/>
    <w:rsid w:val="00614F02"/>
    <w:rsid w:val="0077328C"/>
    <w:rsid w:val="00825470"/>
    <w:rsid w:val="00895E81"/>
    <w:rsid w:val="008B65A5"/>
    <w:rsid w:val="00935B69"/>
    <w:rsid w:val="00953D40"/>
    <w:rsid w:val="00974576"/>
    <w:rsid w:val="00A5394B"/>
    <w:rsid w:val="00A958D5"/>
    <w:rsid w:val="00B45D63"/>
    <w:rsid w:val="00CE4484"/>
    <w:rsid w:val="00D10EAB"/>
    <w:rsid w:val="00D90C14"/>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077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08897506">
                  <w:marLeft w:val="0"/>
                  <w:marRight w:val="0"/>
                  <w:marTop w:val="0"/>
                  <w:marBottom w:val="0"/>
                  <w:divBdr>
                    <w:top w:val="none" w:sz="0" w:space="0" w:color="auto"/>
                    <w:left w:val="none" w:sz="0" w:space="0" w:color="auto"/>
                    <w:bottom w:val="none" w:sz="0" w:space="0" w:color="auto"/>
                    <w:right w:val="none" w:sz="0" w:space="0" w:color="auto"/>
                  </w:divBdr>
                </w:div>
                <w:div w:id="1752458743">
                  <w:marLeft w:val="0"/>
                  <w:marRight w:val="0"/>
                  <w:marTop w:val="0"/>
                  <w:marBottom w:val="0"/>
                  <w:divBdr>
                    <w:top w:val="none" w:sz="0" w:space="0" w:color="auto"/>
                    <w:left w:val="none" w:sz="0" w:space="0" w:color="auto"/>
                    <w:bottom w:val="none" w:sz="0" w:space="0" w:color="auto"/>
                    <w:right w:val="none" w:sz="0" w:space="0" w:color="auto"/>
                  </w:divBdr>
                </w:div>
                <w:div w:id="726688789">
                  <w:marLeft w:val="0"/>
                  <w:marRight w:val="0"/>
                  <w:marTop w:val="0"/>
                  <w:marBottom w:val="0"/>
                  <w:divBdr>
                    <w:top w:val="none" w:sz="0" w:space="0" w:color="auto"/>
                    <w:left w:val="none" w:sz="0" w:space="0" w:color="auto"/>
                    <w:bottom w:val="none" w:sz="0" w:space="0" w:color="auto"/>
                    <w:right w:val="none" w:sz="0" w:space="0" w:color="auto"/>
                  </w:divBdr>
                  <w:divsChild>
                    <w:div w:id="1882395397">
                      <w:marLeft w:val="0"/>
                      <w:marRight w:val="0"/>
                      <w:marTop w:val="0"/>
                      <w:marBottom w:val="0"/>
                      <w:divBdr>
                        <w:top w:val="none" w:sz="0" w:space="0" w:color="auto"/>
                        <w:left w:val="none" w:sz="0" w:space="0" w:color="auto"/>
                        <w:bottom w:val="none" w:sz="0" w:space="0" w:color="auto"/>
                        <w:right w:val="none" w:sz="0" w:space="0" w:color="auto"/>
                      </w:divBdr>
                      <w:divsChild>
                        <w:div w:id="1181772116">
                          <w:marLeft w:val="0"/>
                          <w:marRight w:val="0"/>
                          <w:marTop w:val="0"/>
                          <w:marBottom w:val="0"/>
                          <w:divBdr>
                            <w:top w:val="none" w:sz="0" w:space="0" w:color="auto"/>
                            <w:left w:val="none" w:sz="0" w:space="0" w:color="auto"/>
                            <w:bottom w:val="none" w:sz="0" w:space="0" w:color="auto"/>
                            <w:right w:val="none" w:sz="0" w:space="0" w:color="auto"/>
                          </w:divBdr>
                          <w:divsChild>
                            <w:div w:id="1771655342">
                              <w:marLeft w:val="0"/>
                              <w:marRight w:val="0"/>
                              <w:marTop w:val="0"/>
                              <w:marBottom w:val="0"/>
                              <w:divBdr>
                                <w:top w:val="none" w:sz="0" w:space="0" w:color="auto"/>
                                <w:left w:val="none" w:sz="0" w:space="0" w:color="auto"/>
                                <w:bottom w:val="none" w:sz="0" w:space="0" w:color="auto"/>
                                <w:right w:val="none" w:sz="0" w:space="0" w:color="auto"/>
                              </w:divBdr>
                              <w:divsChild>
                                <w:div w:id="379551018">
                                  <w:marLeft w:val="0"/>
                                  <w:marRight w:val="0"/>
                                  <w:marTop w:val="0"/>
                                  <w:marBottom w:val="0"/>
                                  <w:divBdr>
                                    <w:top w:val="none" w:sz="0" w:space="0" w:color="auto"/>
                                    <w:left w:val="none" w:sz="0" w:space="0" w:color="auto"/>
                                    <w:bottom w:val="none" w:sz="0" w:space="0" w:color="auto"/>
                                    <w:right w:val="none" w:sz="0" w:space="0" w:color="auto"/>
                                  </w:divBdr>
                                  <w:divsChild>
                                    <w:div w:id="466749057">
                                      <w:marLeft w:val="0"/>
                                      <w:marRight w:val="0"/>
                                      <w:marTop w:val="0"/>
                                      <w:marBottom w:val="0"/>
                                      <w:divBdr>
                                        <w:top w:val="none" w:sz="0" w:space="0" w:color="auto"/>
                                        <w:left w:val="none" w:sz="0" w:space="0" w:color="auto"/>
                                        <w:bottom w:val="none" w:sz="0" w:space="0" w:color="auto"/>
                                        <w:right w:val="none" w:sz="0" w:space="0" w:color="auto"/>
                                      </w:divBdr>
                                      <w:divsChild>
                                        <w:div w:id="1059130877">
                                          <w:marLeft w:val="0"/>
                                          <w:marRight w:val="0"/>
                                          <w:marTop w:val="0"/>
                                          <w:marBottom w:val="0"/>
                                          <w:divBdr>
                                            <w:top w:val="none" w:sz="0" w:space="0" w:color="auto"/>
                                            <w:left w:val="none" w:sz="0" w:space="0" w:color="auto"/>
                                            <w:bottom w:val="none" w:sz="0" w:space="0" w:color="auto"/>
                                            <w:right w:val="none" w:sz="0" w:space="0" w:color="auto"/>
                                          </w:divBdr>
                                          <w:divsChild>
                                            <w:div w:id="1373073314">
                                              <w:marLeft w:val="0"/>
                                              <w:marRight w:val="0"/>
                                              <w:marTop w:val="0"/>
                                              <w:marBottom w:val="0"/>
                                              <w:divBdr>
                                                <w:top w:val="none" w:sz="0" w:space="0" w:color="auto"/>
                                                <w:left w:val="none" w:sz="0" w:space="0" w:color="auto"/>
                                                <w:bottom w:val="none" w:sz="0" w:space="0" w:color="auto"/>
                                                <w:right w:val="none" w:sz="0" w:space="0" w:color="auto"/>
                                              </w:divBdr>
                                              <w:divsChild>
                                                <w:div w:id="1119569907">
                                                  <w:marLeft w:val="0"/>
                                                  <w:marRight w:val="0"/>
                                                  <w:marTop w:val="0"/>
                                                  <w:marBottom w:val="0"/>
                                                  <w:divBdr>
                                                    <w:top w:val="none" w:sz="0" w:space="0" w:color="auto"/>
                                                    <w:left w:val="none" w:sz="0" w:space="0" w:color="auto"/>
                                                    <w:bottom w:val="none" w:sz="0" w:space="0" w:color="auto"/>
                                                    <w:right w:val="none" w:sz="0" w:space="0" w:color="auto"/>
                                                  </w:divBdr>
                                                  <w:divsChild>
                                                    <w:div w:id="11799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469166">
                  <w:marLeft w:val="0"/>
                  <w:marRight w:val="0"/>
                  <w:marTop w:val="0"/>
                  <w:marBottom w:val="0"/>
                  <w:divBdr>
                    <w:top w:val="none" w:sz="0" w:space="0" w:color="auto"/>
                    <w:left w:val="none" w:sz="0" w:space="0" w:color="auto"/>
                    <w:bottom w:val="none" w:sz="0" w:space="0" w:color="auto"/>
                    <w:right w:val="none" w:sz="0" w:space="0" w:color="auto"/>
                  </w:divBdr>
                </w:div>
                <w:div w:id="253712890">
                  <w:marLeft w:val="0"/>
                  <w:marRight w:val="0"/>
                  <w:marTop w:val="0"/>
                  <w:marBottom w:val="0"/>
                  <w:divBdr>
                    <w:top w:val="none" w:sz="0" w:space="0" w:color="auto"/>
                    <w:left w:val="none" w:sz="0" w:space="0" w:color="auto"/>
                    <w:bottom w:val="none" w:sz="0" w:space="0" w:color="auto"/>
                    <w:right w:val="none" w:sz="0" w:space="0" w:color="auto"/>
                  </w:divBdr>
                </w:div>
                <w:div w:id="914558156">
                  <w:marLeft w:val="0"/>
                  <w:marRight w:val="0"/>
                  <w:marTop w:val="0"/>
                  <w:marBottom w:val="0"/>
                  <w:divBdr>
                    <w:top w:val="none" w:sz="0" w:space="0" w:color="auto"/>
                    <w:left w:val="none" w:sz="0" w:space="0" w:color="auto"/>
                    <w:bottom w:val="none" w:sz="0" w:space="0" w:color="auto"/>
                    <w:right w:val="none" w:sz="0" w:space="0" w:color="auto"/>
                  </w:divBdr>
                </w:div>
                <w:div w:id="2002810073">
                  <w:marLeft w:val="0"/>
                  <w:marRight w:val="0"/>
                  <w:marTop w:val="0"/>
                  <w:marBottom w:val="0"/>
                  <w:divBdr>
                    <w:top w:val="none" w:sz="0" w:space="0" w:color="auto"/>
                    <w:left w:val="none" w:sz="0" w:space="0" w:color="auto"/>
                    <w:bottom w:val="none" w:sz="0" w:space="0" w:color="auto"/>
                    <w:right w:val="none" w:sz="0" w:space="0" w:color="auto"/>
                  </w:divBdr>
                </w:div>
                <w:div w:id="10966800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2320</Words>
  <Characters>13229</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Summarizing and Analyzing Research Papers Project</vt:lpstr>
      <vt:lpstr>Project: Summarizing and Analyzing Research Papers</vt:lpstr>
      <vt:lpstr>    Submission Template</vt:lpstr>
      <vt:lpstr>        Initial Prompt</vt:lpstr>
      <vt:lpstr>        Iteration 1</vt:lpstr>
      <vt:lpstr>        Iteration 2</vt:lpstr>
      <vt:lpstr>        Final Prompt</vt:lpstr>
      <vt:lpstr>        1. Comparative Analysis of Findings</vt:lpstr>
      <vt:lpstr>        2. Identification of Practical Methods</vt:lpstr>
      <vt:lpstr>        3. Evaluation of Practical Feasibility</vt:lpstr>
      <vt:lpstr>        4. Conclusion and Recommendations</vt:lpstr>
      <vt:lpstr>        Insights and Applications</vt:lpstr>
      <vt:lpstr>        Evaluation</vt:lpstr>
      <vt:lpstr>        Reflection</vt:lpstr>
    </vt:vector>
  </TitlesOfParts>
  <Company/>
  <LinksUpToDate>false</LinksUpToDate>
  <CharactersWithSpaces>15518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Microsoft account</cp:lastModifiedBy>
  <cp:revision>21</cp:revision>
  <dcterms:created xsi:type="dcterms:W3CDTF">2024-08-11T10:13:00Z</dcterms:created>
  <dcterms:modified xsi:type="dcterms:W3CDTF">2024-08-28T16:01:00Z</dcterms:modified>
</cp:coreProperties>
</file>