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</w:rPr>
      </w:pPr>
    </w:p>
    <w:tbl>
      <w:tblPr>
        <w:tblStyle w:val="1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23.05.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2.0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2.0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2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Logowanie do systemu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28.05.202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Sprawdzenie poprawności procesu logowania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left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Krok 1. 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 Zalogowano do systemu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1, imieTestera1 nazwiskoTestera1, tester1@gmail.com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28.05.202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Pozytywny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 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</w:tbl>
    <w:p>
      <w:pPr>
        <w:rPr>
          <w:rFonts w:ascii="Arial" w:hAnsi="Arial" w:eastAsia="Arial" w:cs="Arial"/>
        </w:rPr>
      </w:pP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1B0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3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5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ILkgBVxZYUFHvua0Q7PqC7P7w==">AMUW2mVquv9Ros1+wifG+JKjHd/lBq2CWVFye8DViA4rJ0O1vBxf8975tJifeeqxDGaKx6ABD2qGXLcJ0YSaLgZ/ZG1MIHB7anGiB2yW3V2yR9wbeh2Xv+Q=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84B3A51F366F4620A6A57144557A705A_12</vt:lpwstr>
  </property>
</Properties>
</file>