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B6CB0"/>
          <w:sz w:val="22"/>
        </w:rPr>
        <w:t>HƯỚNG DẪN KỸ THUẬT &amp; QUY TRÌNH TRIỂN KHAI</w:t>
        <w:br/>
      </w:r>
      <w:r>
        <w:rPr>
          <w:rFonts w:ascii="Calibri" w:hAnsi="Calibri"/>
          <w:b/>
          <w:color w:val="1A365D"/>
          <w:sz w:val="40"/>
        </w:rPr>
        <w:t>CÁC KHÂU TIỀN CHUẨN BỊ TRIỂN KHAI DỰ ÁN AI (NEXT.JS + PYTHON)</w:t>
      </w:r>
    </w:p>
    <w:p>
      <w:pPr>
        <w:spacing w:after="360"/>
      </w:pPr>
      <w:r>
        <w:rPr>
          <w:rFonts w:ascii="Calibri" w:hAnsi="Calibri"/>
          <w:i/>
          <w:color w:val="718096"/>
          <w:sz w:val="21"/>
        </w:rPr>
        <w:t>Tài liệu chuẩn hóa kiến trúc mã nguồn, cấu hình môi trường và tiền điều kiện trước khi deploy lên Vercel Serverless.</w:t>
      </w:r>
    </w:p>
    <w:p>
      <w:pPr>
        <w:keepNext/>
        <w:spacing w:before="280" w:after="120"/>
      </w:pPr>
      <w:r>
        <w:rPr>
          <w:rFonts w:ascii="Calibri" w:hAnsi="Calibri"/>
          <w:b/>
          <w:color w:val="1A365D"/>
          <w:sz w:val="28"/>
        </w:rPr>
        <w:t>1. Tổng Quan &amp; Tiêu Chuẩn Kiến Trúc</w:t>
      </w:r>
    </w:p>
    <w:p>
      <w:pPr>
        <w:spacing w:after="120"/>
      </w:pPr>
      <w:r>
        <w:rPr>
          <w:rFonts w:ascii="Calibri" w:hAnsi="Calibri"/>
          <w:color w:val="2D3748"/>
          <w:sz w:val="22"/>
        </w:rPr>
        <w:t>Để triển khai một ứng dụng kết hợp giữa Next.js (Frontend) và Python (Backend AI) trên cùng một repository Vercel theo mô hình Serverless Functions, toàn bộ quy trình tiền chuẩn bị cần được thực hiện chặt chẽ nhằm tránh xung đột phiên bản, lỗi vượt quá giới hạn tài nguyên (bundle size limit) hoặc timeout.</w:t>
      </w:r>
    </w:p>
    <w:p>
      <w:pPr>
        <w:keepNext/>
        <w:spacing w:before="280" w:after="120"/>
      </w:pPr>
      <w:r>
        <w:rPr>
          <w:rFonts w:ascii="Calibri" w:hAnsi="Calibri"/>
          <w:b/>
          <w:color w:val="1A365D"/>
          <w:sz w:val="28"/>
        </w:rPr>
        <w:t>2. Thiết Kế &amp; Chuẩn Hóa Cấu Trúc Thư Mục (Monorepo Standard)</w:t>
      </w:r>
    </w:p>
    <w:p>
      <w:pPr>
        <w:spacing w:after="120"/>
      </w:pPr>
      <w:r>
        <w:rPr>
          <w:rFonts w:ascii="Calibri" w:hAnsi="Calibri"/>
          <w:sz w:val="22"/>
        </w:rPr>
        <w:t>Vercel yêu cầu cấu trúc thư mục rõ ràng để tự động nhận diện và phân tách bản build của Next.js và Serverless Functions của Python:</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pPr>
              <w:spacing w:before="0" w:after="0"/>
            </w:pPr>
            <w:r>
              <w:rPr>
                <w:rFonts w:ascii="Consolas" w:hAnsi="Consolas"/>
                <w:color w:val="2D3748"/>
                <w:sz w:val="19"/>
              </w:rPr>
              <w:t>my-ai-project/</w:t>
              <w:br/>
              <w:t>├── api/                       # THƯ MỤC BACKEND PYTHON BẮT BUỘC</w:t>
              <w:br/>
              <w:t>│   ├── __init__.py            # File package Python (khuyến nghị có)</w:t>
              <w:br/>
              <w:t>│   ├── index.py               # Entry point chứa instance FastAPI/Flask</w:t>
              <w:br/>
              <w:t>│   └── services/              # Module AI service, prompts, utility logic</w:t>
              <w:br/>
              <w:t>├── app/ (hoặc src/pages/)     # FRONTEND NEXT.JS (App Router / Pages Router)</w:t>
              <w:br/>
              <w:t>│   ├── layout.tsx</w:t>
              <w:br/>
              <w:t>│   └── page.tsx</w:t>
              <w:br/>
              <w:t>├── public/                    # Tài nguyên tĩnh (ảnh, fonts, icons)</w:t>
              <w:br/>
              <w:t>├── requirements.txt           # Danh mục thư viện Python cần cài đặt</w:t>
              <w:br/>
              <w:t>├── package.json               # Cấu hình dependency của Node.js / Next.js</w:t>
              <w:br/>
              <w:t>├── next.config.mjs            # Cấu hình reverse proxy (Rewrites)</w:t>
              <w:br/>
              <w:t>├── .env.example               # Mẫu biến môi trường cho team &amp; production</w:t>
              <w:br/>
              <w:t>├── .env.local                 # Biến môi trường chạy dev (KHÔNG commit)</w:t>
              <w:br/>
              <w:t>└── .gitignore                 # Loại trừ venv, node_modules, cache</w:t>
            </w:r>
          </w:p>
        </w:tc>
      </w:tr>
    </w:tbl>
    <w:p>
      <w:pPr>
        <w:keepNext/>
        <w:spacing w:before="280" w:after="120"/>
      </w:pPr>
      <w:r>
        <w:rPr>
          <w:rFonts w:ascii="Calibri" w:hAnsi="Calibri"/>
          <w:b/>
          <w:color w:val="1A365D"/>
          <w:sz w:val="28"/>
        </w:rPr>
        <w:t>3. Khâu Chuẩn Bị Backend Python (api/index.py &amp; requirements.txt)</w:t>
      </w:r>
    </w:p>
    <w:p>
      <w:pPr>
        <w:spacing w:after="80"/>
      </w:pPr>
      <w:r>
        <w:rPr>
          <w:b/>
          <w:sz w:val="22"/>
        </w:rPr>
        <w:t>3.1. Thiết kế Entry Point (api/index.py)</w:t>
      </w:r>
    </w:p>
    <w:p>
      <w:pPr>
        <w:spacing w:after="120"/>
      </w:pPr>
      <w:r>
        <w:rPr>
          <w:sz w:val="21"/>
        </w:rPr>
        <w:t>FastAPI là lựa chọn tối ưu nhờ hiệu năng cao và hỗ trợ async. Tất cả các route backend phải có prefix là /api để khớp với quy tắc định tuyến của Vercel.</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pPr>
              <w:spacing w:before="0" w:after="0"/>
            </w:pPr>
            <w:r>
              <w:rPr>
                <w:rFonts w:ascii="Consolas" w:hAnsi="Consolas"/>
                <w:color w:val="2D3748"/>
                <w:sz w:val="19"/>
              </w:rPr>
              <w:t>from fastapi import FastAPI, HTTPException</w:t>
              <w:br/>
              <w:t>from pydantic import BaseModel</w:t>
              <w:br/>
              <w:t>import os</w:t>
              <w:br/>
              <w:br/>
              <w:t>app = FastAPI(docs_url="/api/docs", openapi_url="/api/openapi.json")</w:t>
              <w:br/>
              <w:br/>
              <w:t>class PromptRequest(BaseModel):</w:t>
              <w:br/>
              <w:t xml:space="preserve">    message: str</w:t>
              <w:br/>
              <w:br/>
              <w:t>@app.get("/api/health")</w:t>
              <w:br/>
              <w:t>def health_check():</w:t>
              <w:br/>
              <w:t xml:space="preserve">    return {"status": "ok", "env": os.getenv("VERCEL_ENV", "local")}</w:t>
              <w:br/>
              <w:br/>
              <w:t>@app.post("/api/chat")</w:t>
              <w:br/>
              <w:t>async def chat_handler(payload: PromptRequest):</w:t>
              <w:br/>
              <w:t xml:space="preserve">    if not payload.message:</w:t>
              <w:br/>
              <w:t xml:space="preserve">        raise HTTPException(status_code=400, detail="Nội dung không hợp lệ.")</w:t>
              <w:br/>
              <w:t xml:space="preserve">    # Gọi AI Cloud API (OpenAI, Gemini, Anthropic...)</w:t>
              <w:br/>
              <w:t xml:space="preserve">    return {"reply": f"Xử lý thành công câu hỏi: {payload.message}"}</w:t>
            </w:r>
          </w:p>
        </w:tc>
      </w:tr>
    </w:tbl>
    <w:p>
      <w:pPr>
        <w:spacing w:before="160" w:after="80"/>
      </w:pPr>
      <w:r>
        <w:rPr>
          <w:b/>
          <w:sz w:val="22"/>
        </w:rPr>
        <w:t>3.2. Sàng lọc Danh sách Thư viện (requirements.txt)</w:t>
      </w:r>
    </w:p>
    <w:p>
      <w:pPr>
        <w:spacing w:after="80"/>
      </w:pPr>
      <w:r>
        <w:rPr>
          <w:sz w:val="21"/>
        </w:rPr>
        <w:t>Quy tắc vàng: Chỉ cài đặt các SDK gọi API đám mây. Tuyệt đối không cài đặt các package máy học nặng chứa pre-built weights hoặc C-extensions lớn.</w:t>
      </w:r>
    </w:p>
    <w:tbl>
      <w:tblPr>
        <w:tblW w:type="auto" w:w="0"/>
        <w:jc w:val="center"/>
        <w:tblLook w:firstColumn="1" w:firstRow="1" w:lastColumn="0" w:lastRow="0" w:noHBand="0" w:noVBand="1" w:val="04A0"/>
      </w:tblPr>
      <w:tblGrid>
        <w:gridCol w:w="4680"/>
        <w:gridCol w:w="4680"/>
      </w:tblGrid>
      <w:tr>
        <w:tc>
          <w:tcPr>
            <w:tcW w:type="dxa" w:w="4680"/>
            <w:shd w:fill="1A365D"/>
            <w:tcMar>
              <w:top w:w="80" w:type="dxa"/>
              <w:bottom w:w="80" w:type="dxa"/>
              <w:left w:w="100" w:type="dxa"/>
              <w:right w:w="100" w:type="dxa"/>
            </w:tcMar>
          </w:tcPr>
          <w:p>
            <w:r>
              <w:rPr>
                <w:rFonts w:ascii="Calibri" w:hAnsi="Calibri"/>
                <w:b/>
                <w:color w:val="FFFFFF"/>
                <w:sz w:val="20"/>
              </w:rPr>
              <w:t>ĐƯỢC KHUYẾN NGHỊ DÙNG</w:t>
            </w:r>
          </w:p>
        </w:tc>
        <w:tc>
          <w:tcPr>
            <w:tcW w:type="dxa" w:w="4680"/>
            <w:shd w:fill="742A2A"/>
            <w:tcMar>
              <w:top w:w="80" w:type="dxa"/>
              <w:bottom w:w="80" w:type="dxa"/>
              <w:left w:w="100" w:type="dxa"/>
              <w:right w:w="100" w:type="dxa"/>
            </w:tcMar>
          </w:tcPr>
          <w:p>
            <w:r>
              <w:rPr>
                <w:rFonts w:ascii="Calibri" w:hAnsi="Calibri"/>
                <w:b/>
                <w:color w:val="FFFFFF"/>
                <w:sz w:val="20"/>
              </w:rPr>
              <w:t>CẦN TRÁNH TRÊN VERCEL SERVERLESS</w:t>
            </w:r>
          </w:p>
        </w:tc>
      </w:tr>
      <w:tr>
        <w:tc>
          <w:tcPr>
            <w:tcW w:type="dxa" w:w="4680"/>
            <w:shd w:fill="F7FAFC"/>
            <w:tcMar>
              <w:top w:w="60" w:type="dxa"/>
              <w:bottom w:w="60" w:type="dxa"/>
              <w:left w:w="100" w:type="dxa"/>
              <w:right w:w="100" w:type="dxa"/>
            </w:tcMar>
          </w:tcPr>
          <w:p>
            <w:r>
              <w:rPr>
                <w:rFonts w:ascii="Calibri" w:hAnsi="Calibri"/>
                <w:color w:val="2D3748"/>
                <w:sz w:val="19"/>
              </w:rPr>
              <w:t>fastapi, pydantic, uvicorn</w:t>
            </w:r>
          </w:p>
        </w:tc>
        <w:tc>
          <w:tcPr>
            <w:tcW w:type="dxa" w:w="4680"/>
            <w:shd w:fill="FFF5F5"/>
            <w:tcMar>
              <w:top w:w="60" w:type="dxa"/>
              <w:bottom w:w="60" w:type="dxa"/>
              <w:left w:w="100" w:type="dxa"/>
              <w:right w:w="100" w:type="dxa"/>
            </w:tcMar>
          </w:tcPr>
          <w:p>
            <w:r>
              <w:rPr>
                <w:rFonts w:ascii="Calibri" w:hAnsi="Calibri"/>
                <w:color w:val="2D3748"/>
                <w:sz w:val="19"/>
              </w:rPr>
              <w:t>torch, torchvision, torchaudio (&gt; 1.5GB)</w:t>
            </w:r>
          </w:p>
        </w:tc>
      </w:tr>
      <w:tr>
        <w:tc>
          <w:tcPr>
            <w:tcW w:type="dxa" w:w="4680"/>
            <w:shd w:fill="F7FAFC"/>
            <w:tcMar>
              <w:top w:w="60" w:type="dxa"/>
              <w:bottom w:w="60" w:type="dxa"/>
              <w:left w:w="100" w:type="dxa"/>
              <w:right w:w="100" w:type="dxa"/>
            </w:tcMar>
          </w:tcPr>
          <w:p>
            <w:r>
              <w:rPr>
                <w:rFonts w:ascii="Calibri" w:hAnsi="Calibri"/>
                <w:color w:val="2D3748"/>
                <w:sz w:val="19"/>
              </w:rPr>
              <w:t>google-genai, openai, anthropic</w:t>
            </w:r>
          </w:p>
        </w:tc>
        <w:tc>
          <w:tcPr>
            <w:tcW w:type="dxa" w:w="4680"/>
            <w:shd w:fill="FFF5F5"/>
            <w:tcMar>
              <w:top w:w="60" w:type="dxa"/>
              <w:bottom w:w="60" w:type="dxa"/>
              <w:left w:w="100" w:type="dxa"/>
              <w:right w:w="100" w:type="dxa"/>
            </w:tcMar>
          </w:tcPr>
          <w:p>
            <w:r>
              <w:rPr>
                <w:rFonts w:ascii="Calibri" w:hAnsi="Calibri"/>
                <w:color w:val="2D3748"/>
                <w:sz w:val="19"/>
              </w:rPr>
              <w:t>transformers, diffusers, huggingface_hub</w:t>
            </w:r>
          </w:p>
        </w:tc>
      </w:tr>
      <w:tr>
        <w:tc>
          <w:tcPr>
            <w:tcW w:type="dxa" w:w="4680"/>
            <w:shd w:fill="F7FAFC"/>
            <w:tcMar>
              <w:top w:w="60" w:type="dxa"/>
              <w:bottom w:w="60" w:type="dxa"/>
              <w:left w:w="100" w:type="dxa"/>
              <w:right w:w="100" w:type="dxa"/>
            </w:tcMar>
          </w:tcPr>
          <w:p>
            <w:r>
              <w:rPr>
                <w:rFonts w:ascii="Calibri" w:hAnsi="Calibri"/>
                <w:color w:val="2D3748"/>
                <w:sz w:val="19"/>
              </w:rPr>
              <w:t>httpx, requests, aiohttp</w:t>
            </w:r>
          </w:p>
        </w:tc>
        <w:tc>
          <w:tcPr>
            <w:tcW w:type="dxa" w:w="4680"/>
            <w:shd w:fill="FFF5F5"/>
            <w:tcMar>
              <w:top w:w="60" w:type="dxa"/>
              <w:bottom w:w="60" w:type="dxa"/>
              <w:left w:w="100" w:type="dxa"/>
              <w:right w:w="100" w:type="dxa"/>
            </w:tcMar>
          </w:tcPr>
          <w:p>
            <w:r>
              <w:rPr>
                <w:rFonts w:ascii="Calibri" w:hAnsi="Calibri"/>
                <w:color w:val="2D3748"/>
                <w:sz w:val="19"/>
              </w:rPr>
              <w:t>scikit-learn, scipy (dễ quá dung lượng 250MB)</w:t>
            </w:r>
          </w:p>
        </w:tc>
      </w:tr>
      <w:tr>
        <w:tc>
          <w:tcPr>
            <w:tcW w:type="dxa" w:w="4680"/>
            <w:shd w:fill="F7FAFC"/>
            <w:tcMar>
              <w:top w:w="60" w:type="dxa"/>
              <w:bottom w:w="60" w:type="dxa"/>
              <w:left w:w="100" w:type="dxa"/>
              <w:right w:w="100" w:type="dxa"/>
            </w:tcMar>
          </w:tcPr>
          <w:p>
            <w:r>
              <w:rPr>
                <w:rFonts w:ascii="Calibri" w:hAnsi="Calibri"/>
                <w:color w:val="2D3748"/>
                <w:sz w:val="19"/>
              </w:rPr>
              <w:t>langchain-core, langchain-community</w:t>
            </w:r>
          </w:p>
        </w:tc>
        <w:tc>
          <w:tcPr>
            <w:tcW w:type="dxa" w:w="4680"/>
            <w:shd w:fill="FFF5F5"/>
            <w:tcMar>
              <w:top w:w="60" w:type="dxa"/>
              <w:bottom w:w="60" w:type="dxa"/>
              <w:left w:w="100" w:type="dxa"/>
              <w:right w:w="100" w:type="dxa"/>
            </w:tcMar>
          </w:tcPr>
          <w:p>
            <w:r>
              <w:rPr>
                <w:rFonts w:ascii="Calibri" w:hAnsi="Calibri"/>
                <w:color w:val="2D3748"/>
                <w:sz w:val="19"/>
              </w:rPr>
              <w:t>faiss-gpu / faiss-cpu nặng (thay bằng Pinecone/Qdrant Cloud)</w:t>
            </w:r>
          </w:p>
        </w:tc>
      </w:tr>
    </w:tbl>
    <w:p>
      <w:pPr>
        <w:keepNext/>
        <w:spacing w:before="280" w:after="120"/>
      </w:pPr>
      <w:r>
        <w:rPr>
          <w:rFonts w:ascii="Calibri" w:hAnsi="Calibri"/>
          <w:b/>
          <w:color w:val="1A365D"/>
          <w:sz w:val="28"/>
        </w:rPr>
        <w:t>4. Khâu Chuẩn Bị Frontend &amp; Proxy (next.config.mjs)</w:t>
      </w:r>
    </w:p>
    <w:p>
      <w:pPr>
        <w:spacing w:after="120"/>
      </w:pPr>
      <w:r>
        <w:rPr>
          <w:sz w:val="21"/>
        </w:rPr>
        <w:t>Để Frontend gọi trực tiếp đến API mà không gặp lỗi CORS (Cross-Origin Resource Sharing) khi chạy cả Local lẫn Production, cần thiết lập cơ chế Rewrites trong next.config.mjs:</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Pr>
          <w:p>
            <w:pPr>
              <w:spacing w:before="0" w:after="0"/>
            </w:pPr>
            <w:r>
              <w:rPr>
                <w:rFonts w:ascii="Consolas" w:hAnsi="Consolas"/>
                <w:color w:val="2D3748"/>
                <w:sz w:val="19"/>
              </w:rPr>
              <w:t>/** @type {import('next').NextConfig} */</w:t>
              <w:br/>
              <w:t>const nextConfig = {</w:t>
              <w:br/>
              <w:t xml:space="preserve">  rewrites: async () =&gt; {</w:t>
              <w:br/>
              <w:t xml:space="preserve">    return [</w:t>
              <w:br/>
              <w:t xml:space="preserve">      {</w:t>
              <w:br/>
              <w:t xml:space="preserve">        source: "/api/:path*",</w:t>
              <w:br/>
              <w:t xml:space="preserve">        destination:</w:t>
              <w:br/>
              <w:t xml:space="preserve">          process.env.NODE_ENV === "development"</w:t>
              <w:br/>
              <w:t xml:space="preserve">            ? "http://127.0.0.1:8000/api/:path*"  // Dev: Trỏ tới server FastAPI local</w:t>
              <w:br/>
              <w:t xml:space="preserve">            : "/api/",                            // Prod: Vercel Serverless Function</w:t>
              <w:br/>
              <w:t xml:space="preserve">      },</w:t>
              <w:br/>
              <w:t xml:space="preserve">    ];</w:t>
              <w:br/>
              <w:t xml:space="preserve">  },</w:t>
              <w:br/>
              <w:t>};</w:t>
              <w:br/>
              <w:br/>
              <w:t>export default nextConfig;</w:t>
            </w:r>
          </w:p>
        </w:tc>
      </w:tr>
    </w:tbl>
    <w:p>
      <w:pPr>
        <w:keepNext/>
        <w:spacing w:before="280" w:after="120"/>
      </w:pPr>
      <w:r>
        <w:rPr>
          <w:rFonts w:ascii="Calibri" w:hAnsi="Calibri"/>
          <w:b/>
          <w:color w:val="1A365D"/>
          <w:sz w:val="28"/>
        </w:rPr>
        <w:t>5. Khâu Chuẩn Bị Biến Môi Trường (Environment Variables)</w:t>
      </w:r>
    </w:p>
    <w:p>
      <w:pPr>
        <w:spacing w:after="120"/>
      </w:pPr>
      <w:r>
        <w:rPr>
          <w:sz w:val="21"/>
        </w:rPr>
        <w:t>Dự án AI luôn đi kèm các API Key đắt tiền và bảo mật. Tiền chuẩn bị cần phân chia rõ ràng:</w:t>
      </w:r>
    </w:p>
    <w:p>
      <w:pPr>
        <w:pStyle w:val="ListBullet"/>
        <w:spacing w:before="20" w:after="40"/>
      </w:pPr>
      <w:r>
        <w:rPr>
          <w:rFonts w:ascii="Calibri" w:hAnsi="Calibri"/>
          <w:color w:val="2D3748"/>
          <w:sz w:val="20"/>
        </w:rPr>
        <w:t>File .env.local: Dùng duy nhất trên máy cá nhân để chạy thử nghiệm. Phải khai báo trong .gitignore để không bao giờ bị lộ lên GitHub.</w:t>
      </w:r>
    </w:p>
    <w:p>
      <w:pPr>
        <w:pStyle w:val="ListBullet"/>
        <w:spacing w:before="20" w:after="40"/>
      </w:pPr>
      <w:r>
        <w:rPr>
          <w:rFonts w:ascii="Calibri" w:hAnsi="Calibri"/>
          <w:color w:val="2D3748"/>
          <w:sz w:val="20"/>
        </w:rPr>
        <w:t>File .env.example: Chứa danh sách tên các biến (không có giá trị thật) để thành viên trong nhóm biết cần cấu hình các khóa nào.</w:t>
      </w:r>
    </w:p>
    <w:p>
      <w:pPr>
        <w:pStyle w:val="ListBullet"/>
        <w:spacing w:before="20" w:after="40"/>
      </w:pPr>
      <w:r>
        <w:rPr>
          <w:rFonts w:ascii="Calibri" w:hAnsi="Calibri"/>
          <w:color w:val="2D3748"/>
          <w:sz w:val="20"/>
        </w:rPr>
        <w:t>Danh sách các biến thiết yếu thường gặp:</w:t>
        <w:br/>
        <w:t xml:space="preserve">   - GEMINI_API_KEY / OPENAI_API_KEY: Khóa truy cập model AI.</w:t>
        <w:br/>
        <w:t xml:space="preserve">   - VECTOR_DB_URL / VECTOR_DB_API_KEY: Khóa kết nối cơ sở dữ liệu Vector (Pinecone, Supabase, Qdrant).</w:t>
        <w:br/>
        <w:t xml:space="preserve">   - NEXT_PUBLIC_API_URL: Tiền tố đường dẫn nếu có logic đặc biệt trên client.</w:t>
      </w:r>
    </w:p>
    <w:p>
      <w:pPr>
        <w:keepNext/>
        <w:spacing w:before="280" w:after="120"/>
      </w:pPr>
      <w:r>
        <w:rPr>
          <w:rFonts w:ascii="Calibri" w:hAnsi="Calibri"/>
          <w:b/>
          <w:color w:val="1A365D"/>
          <w:sz w:val="28"/>
        </w:rPr>
        <w:t>6. Khâu Kiểm Thử Cục Bộ Song Song (Local Testing)</w:t>
      </w:r>
    </w:p>
    <w:p>
      <w:pPr>
        <w:spacing w:after="120"/>
      </w:pPr>
      <w:r>
        <w:rPr>
          <w:sz w:val="21"/>
        </w:rPr>
        <w:t>Trước khi đẩy lên Git và Vercel, bắt buộc kiểm tra đồng thời cả 2 tầng ở môi trường Local:</w:t>
      </w:r>
    </w:p>
    <w:p>
      <w:pPr>
        <w:pStyle w:val="ListBullet"/>
        <w:spacing w:before="20" w:after="40"/>
      </w:pPr>
      <w:r>
        <w:rPr>
          <w:rFonts w:ascii="Calibri" w:hAnsi="Calibri"/>
          <w:color w:val="2D3748"/>
          <w:sz w:val="20"/>
        </w:rPr>
        <w:t>Bước 1 (Backend): Kích hoạt môi trường ảo (venv), cài đặt requirements.txt và chạy uvicorn api.index:app --reload --port 8000.</w:t>
      </w:r>
    </w:p>
    <w:p>
      <w:pPr>
        <w:pStyle w:val="ListBullet"/>
        <w:spacing w:before="20" w:after="40"/>
      </w:pPr>
      <w:r>
        <w:rPr>
          <w:rFonts w:ascii="Calibri" w:hAnsi="Calibri"/>
          <w:color w:val="2D3748"/>
          <w:sz w:val="20"/>
        </w:rPr>
        <w:t>Bước 2 (Kiểm thử API): Truy cập http://127.0.0.1:8000/api/docs hoặc http://127.0.0.1:8000/api/health để kiểm tra phản hồi JSON.</w:t>
      </w:r>
    </w:p>
    <w:p>
      <w:pPr>
        <w:pStyle w:val="ListBullet"/>
        <w:spacing w:before="20" w:after="40"/>
      </w:pPr>
      <w:r>
        <w:rPr>
          <w:rFonts w:ascii="Calibri" w:hAnsi="Calibri"/>
          <w:color w:val="2D3748"/>
          <w:sz w:val="20"/>
        </w:rPr>
        <w:t>Bước 3 (Frontend): Mở terminal thứ hai và khởi chạy npm run dev (hoặc yarn/pnpm/bun dev).</w:t>
      </w:r>
    </w:p>
    <w:p>
      <w:pPr>
        <w:pStyle w:val="ListBullet"/>
        <w:spacing w:before="20" w:after="40"/>
      </w:pPr>
      <w:r>
        <w:rPr>
          <w:rFonts w:ascii="Calibri" w:hAnsi="Calibri"/>
          <w:color w:val="2D3748"/>
          <w:sz w:val="20"/>
        </w:rPr>
        <w:t>Bước 4 (Tích hợp): Gửi thử request từ giao diện Next.js xuống /api/chat để đảm bảo cấu hình rewrites hoạt động trơn tru.</w:t>
      </w:r>
    </w:p>
    <w:p>
      <w:pPr>
        <w:keepNext/>
        <w:spacing w:before="280" w:after="120"/>
      </w:pPr>
      <w:r>
        <w:rPr>
          <w:rFonts w:ascii="Calibri" w:hAnsi="Calibri"/>
          <w:b/>
          <w:color w:val="1A365D"/>
          <w:sz w:val="28"/>
        </w:rPr>
        <w:t>7. Checklist Tiền Chuẩn Bị (Pre-flight Checklist)</w:t>
      </w:r>
    </w:p>
    <w:tbl>
      <w:tblPr>
        <w:tblW w:type="auto" w:w="0"/>
        <w:jc w:val="center"/>
        <w:tblLook w:firstColumn="1" w:firstRow="1" w:lastColumn="0" w:lastRow="0" w:noHBand="0" w:noVBand="1" w:val="04A0"/>
      </w:tblPr>
      <w:tblGrid>
        <w:gridCol w:w="4680"/>
        <w:gridCol w:w="4680"/>
      </w:tblGrid>
      <w:tr>
        <w:tc>
          <w:tcPr>
            <w:tcW w:type="dxa" w:w="4680"/>
            <w:shd w:fill="1A365D"/>
            <w:tcMar>
              <w:top w:w="80" w:type="dxa"/>
              <w:bottom w:w="80" w:type="dxa"/>
              <w:left w:w="100" w:type="dxa"/>
              <w:right w:w="100" w:type="dxa"/>
            </w:tcMar>
          </w:tcPr>
          <w:p>
            <w:r>
              <w:rPr>
                <w:rFonts w:ascii="Calibri" w:hAnsi="Calibri"/>
                <w:b/>
                <w:color w:val="FFFFFF"/>
                <w:sz w:val="20"/>
              </w:rPr>
              <w:t>HẠNG MỤC KIỂM TRA</w:t>
            </w:r>
          </w:p>
        </w:tc>
        <w:tc>
          <w:tcPr>
            <w:tcW w:type="dxa" w:w="4680"/>
            <w:shd w:fill="1A365D"/>
            <w:tcMar>
              <w:top w:w="80" w:type="dxa"/>
              <w:bottom w:w="80" w:type="dxa"/>
              <w:left w:w="100" w:type="dxa"/>
              <w:right w:w="100" w:type="dxa"/>
            </w:tcMar>
          </w:tcPr>
          <w:p>
            <w:r>
              <w:rPr>
                <w:rFonts w:ascii="Calibri" w:hAnsi="Calibri"/>
                <w:b/>
                <w:color w:val="FFFFFF"/>
                <w:sz w:val="20"/>
              </w:rPr>
              <w:t>TIÊU CHÍ ĐẠT YÊU CẦU</w:t>
            </w:r>
          </w:p>
        </w:tc>
      </w:tr>
      <w:tr>
        <w:tc>
          <w:tcPr>
            <w:tcW w:type="dxa" w:w="4680"/>
            <w:shd w:fill="F7FAFC"/>
            <w:tcMar>
              <w:top w:w="60" w:type="dxa"/>
              <w:bottom w:w="60" w:type="dxa"/>
              <w:left w:w="100" w:type="dxa"/>
              <w:right w:w="100" w:type="dxa"/>
            </w:tcMar>
          </w:tcPr>
          <w:p>
            <w:r>
              <w:rPr>
                <w:rFonts w:ascii="Calibri" w:hAnsi="Calibri"/>
                <w:color w:val="2D3748"/>
                <w:sz w:val="19"/>
              </w:rPr>
              <w:t>☐  Thư mục api/index.py đã tồn tại</w:t>
            </w:r>
          </w:p>
        </w:tc>
        <w:tc>
          <w:tcPr>
            <w:tcW w:type="dxa" w:w="4680"/>
            <w:shd w:fill="F7FAFC"/>
            <w:tcMar>
              <w:top w:w="60" w:type="dxa"/>
              <w:bottom w:w="60" w:type="dxa"/>
              <w:left w:w="100" w:type="dxa"/>
              <w:right w:w="100" w:type="dxa"/>
            </w:tcMar>
          </w:tcPr>
          <w:p>
            <w:r>
              <w:rPr>
                <w:rFonts w:ascii="Calibri" w:hAnsi="Calibri"/>
                <w:color w:val="2D3748"/>
                <w:sz w:val="19"/>
              </w:rPr>
              <w:t>Đã xác nhận file chính đặt đúng vị trí api/index.py.</w:t>
            </w:r>
          </w:p>
        </w:tc>
      </w:tr>
      <w:tr>
        <w:tc>
          <w:tcPr>
            <w:tcW w:type="dxa" w:w="4680"/>
            <w:shd w:fill="FFFFFF"/>
            <w:tcMar>
              <w:top w:w="60" w:type="dxa"/>
              <w:bottom w:w="60" w:type="dxa"/>
              <w:left w:w="100" w:type="dxa"/>
              <w:right w:w="100" w:type="dxa"/>
            </w:tcMar>
          </w:tcPr>
          <w:p>
            <w:r>
              <w:rPr>
                <w:rFonts w:ascii="Calibri" w:hAnsi="Calibri"/>
                <w:color w:val="2D3748"/>
                <w:sz w:val="19"/>
              </w:rPr>
              <w:t>☐  Tệp requirements.txt tinh gọn</w:t>
            </w:r>
          </w:p>
        </w:tc>
        <w:tc>
          <w:tcPr>
            <w:tcW w:type="dxa" w:w="4680"/>
            <w:shd w:fill="FFFFFF"/>
            <w:tcMar>
              <w:top w:w="60" w:type="dxa"/>
              <w:bottom w:w="60" w:type="dxa"/>
              <w:left w:w="100" w:type="dxa"/>
              <w:right w:w="100" w:type="dxa"/>
            </w:tcMar>
          </w:tcPr>
          <w:p>
            <w:r>
              <w:rPr>
                <w:rFonts w:ascii="Calibri" w:hAnsi="Calibri"/>
                <w:color w:val="2D3748"/>
                <w:sz w:val="19"/>
              </w:rPr>
              <w:t>Không chứa torch, transformers hoặc các tệp weights nặng cục bộ.</w:t>
            </w:r>
          </w:p>
        </w:tc>
      </w:tr>
      <w:tr>
        <w:tc>
          <w:tcPr>
            <w:tcW w:type="dxa" w:w="4680"/>
            <w:shd w:fill="F7FAFC"/>
            <w:tcMar>
              <w:top w:w="60" w:type="dxa"/>
              <w:bottom w:w="60" w:type="dxa"/>
              <w:left w:w="100" w:type="dxa"/>
              <w:right w:w="100" w:type="dxa"/>
            </w:tcMar>
          </w:tcPr>
          <w:p>
            <w:r>
              <w:rPr>
                <w:rFonts w:ascii="Calibri" w:hAnsi="Calibri"/>
                <w:color w:val="2D3748"/>
                <w:sz w:val="19"/>
              </w:rPr>
              <w:t>☐  Cấu hình rewrites trong next.config</w:t>
            </w:r>
          </w:p>
        </w:tc>
        <w:tc>
          <w:tcPr>
            <w:tcW w:type="dxa" w:w="4680"/>
            <w:shd w:fill="F7FAFC"/>
            <w:tcMar>
              <w:top w:w="60" w:type="dxa"/>
              <w:bottom w:w="60" w:type="dxa"/>
              <w:left w:w="100" w:type="dxa"/>
              <w:right w:w="100" w:type="dxa"/>
            </w:tcMar>
          </w:tcPr>
          <w:p>
            <w:r>
              <w:rPr>
                <w:rFonts w:ascii="Calibri" w:hAnsi="Calibri"/>
                <w:color w:val="2D3748"/>
                <w:sz w:val="19"/>
              </w:rPr>
              <w:t>Đã ánh xạ /api/:path* chính xác theo chế độ dev/production.</w:t>
            </w:r>
          </w:p>
        </w:tc>
      </w:tr>
      <w:tr>
        <w:tc>
          <w:tcPr>
            <w:tcW w:type="dxa" w:w="4680"/>
            <w:shd w:fill="FFFFFF"/>
            <w:tcMar>
              <w:top w:w="60" w:type="dxa"/>
              <w:bottom w:w="60" w:type="dxa"/>
              <w:left w:w="100" w:type="dxa"/>
              <w:right w:w="100" w:type="dxa"/>
            </w:tcMar>
          </w:tcPr>
          <w:p>
            <w:r>
              <w:rPr>
                <w:rFonts w:ascii="Calibri" w:hAnsi="Calibri"/>
                <w:color w:val="2D3748"/>
                <w:sz w:val="19"/>
              </w:rPr>
              <w:t>☐  Tệp .gitignore đã cập nhật</w:t>
            </w:r>
          </w:p>
        </w:tc>
        <w:tc>
          <w:tcPr>
            <w:tcW w:type="dxa" w:w="4680"/>
            <w:shd w:fill="FFFFFF"/>
            <w:tcMar>
              <w:top w:w="60" w:type="dxa"/>
              <w:bottom w:w="60" w:type="dxa"/>
              <w:left w:w="100" w:type="dxa"/>
              <w:right w:w="100" w:type="dxa"/>
            </w:tcMar>
          </w:tcPr>
          <w:p>
            <w:r>
              <w:rPr>
                <w:rFonts w:ascii="Calibri" w:hAnsi="Calibri"/>
                <w:color w:val="2D3748"/>
                <w:sz w:val="19"/>
              </w:rPr>
              <w:t>Đã thêm .env*, venv/, __pycache__/, .next/, node_modules/.</w:t>
            </w:r>
          </w:p>
        </w:tc>
      </w:tr>
      <w:tr>
        <w:tc>
          <w:tcPr>
            <w:tcW w:type="dxa" w:w="4680"/>
            <w:shd w:fill="F7FAFC"/>
            <w:tcMar>
              <w:top w:w="60" w:type="dxa"/>
              <w:bottom w:w="60" w:type="dxa"/>
              <w:left w:w="100" w:type="dxa"/>
              <w:right w:w="100" w:type="dxa"/>
            </w:tcMar>
          </w:tcPr>
          <w:p>
            <w:r>
              <w:rPr>
                <w:rFonts w:ascii="Calibri" w:hAnsi="Calibri"/>
                <w:color w:val="2D3748"/>
                <w:sz w:val="19"/>
              </w:rPr>
              <w:t>☐  Test build Next.js thành công</w:t>
            </w:r>
          </w:p>
        </w:tc>
        <w:tc>
          <w:tcPr>
            <w:tcW w:type="dxa" w:w="4680"/>
            <w:shd w:fill="F7FAFC"/>
            <w:tcMar>
              <w:top w:w="60" w:type="dxa"/>
              <w:bottom w:w="60" w:type="dxa"/>
              <w:left w:w="100" w:type="dxa"/>
              <w:right w:w="100" w:type="dxa"/>
            </w:tcMar>
          </w:tcPr>
          <w:p>
            <w:r>
              <w:rPr>
                <w:rFonts w:ascii="Calibri" w:hAnsi="Calibri"/>
                <w:color w:val="2D3748"/>
                <w:sz w:val="19"/>
              </w:rPr>
              <w:t>Chạy lệnh `npm run build` trên máy local không phát sinh lỗi compile.</w:t>
            </w:r>
          </w:p>
        </w:tc>
      </w:tr>
      <w:tr>
        <w:tc>
          <w:tcPr>
            <w:tcW w:type="dxa" w:w="4680"/>
            <w:shd w:fill="FFFFFF"/>
            <w:tcMar>
              <w:top w:w="60" w:type="dxa"/>
              <w:bottom w:w="60" w:type="dxa"/>
              <w:left w:w="100" w:type="dxa"/>
              <w:right w:w="100" w:type="dxa"/>
            </w:tcMar>
          </w:tcPr>
          <w:p>
            <w:r>
              <w:rPr>
                <w:rFonts w:ascii="Calibri" w:hAnsi="Calibri"/>
                <w:color w:val="2D3748"/>
                <w:sz w:val="19"/>
              </w:rPr>
              <w:t>☐  Chuẩn bị sẵn API Keys</w:t>
            </w:r>
          </w:p>
        </w:tc>
        <w:tc>
          <w:tcPr>
            <w:tcW w:type="dxa" w:w="4680"/>
            <w:shd w:fill="FFFFFF"/>
            <w:tcMar>
              <w:top w:w="60" w:type="dxa"/>
              <w:bottom w:w="60" w:type="dxa"/>
              <w:left w:w="100" w:type="dxa"/>
              <w:right w:w="100" w:type="dxa"/>
            </w:tcMar>
          </w:tcPr>
          <w:p>
            <w:r>
              <w:rPr>
                <w:rFonts w:ascii="Calibri" w:hAnsi="Calibri"/>
                <w:color w:val="2D3748"/>
                <w:sz w:val="19"/>
              </w:rPr>
              <w:t>Đã có sẵn danh sách khóa để dán vào Environment Variables trên Dashboard Vercel.</w:t>
            </w:r>
          </w:p>
        </w:tc>
      </w:tr>
    </w:tbl>
    <w:p>
      <w:pPr>
        <w:spacing w:before="120"/>
      </w:pPr>
    </w:p>
    <w:tbl>
      <w:tblPr>
        <w:tblW w:type="auto" w:w="0"/>
        <w:jc w:val="center"/>
        <w:tblLook w:firstColumn="1" w:firstRow="1" w:lastColumn="0" w:lastRow="0" w:noHBand="0" w:noVBand="1" w:val="04A0"/>
      </w:tblPr>
      <w:tblGrid>
        <w:gridCol w:w="9360"/>
      </w:tblGrid>
      <w:tr>
        <w:tc>
          <w:tcPr>
            <w:tcW w:type="dxa" w:w="9360"/>
            <w:shd w:fill="EDF2F7"/>
            <w:tcMar>
              <w:top w:w="140" w:type="dxa"/>
              <w:bottom w:w="140" w:type="dxa"/>
              <w:left w:w="200" w:type="dxa"/>
              <w:right w:w="200" w:type="dxa"/>
            </w:tcMar>
            <w:tcBorders>
              <w:top w:val="none"/>
              <w:left w:val="single" w:sz="24" w:space="0" w:color="2B6CB0"/>
              <w:bottom w:val="none"/>
              <w:right w:val="none"/>
            </w:tcBorders>
          </w:tcPr>
          <w:p>
            <w:pPr>
              <w:spacing w:before="40" w:after="80"/>
            </w:pPr>
            <w:r>
              <w:rPr>
                <w:rFonts w:ascii="Calibri" w:hAnsi="Calibri"/>
                <w:b/>
                <w:color w:val="1A365D"/>
                <w:sz w:val="21"/>
              </w:rPr>
              <w:t>📌 CẢNH BÁO GIỚI HẠN SERVERLESS CỦA VERCEL</w:t>
              <w:br/>
            </w:r>
          </w:p>
          <w:p>
            <w:pPr>
              <w:spacing w:before="20" w:after="40"/>
            </w:pPr>
            <w:r>
              <w:rPr>
                <w:rFonts w:ascii="Calibri" w:hAnsi="Calibri"/>
                <w:color w:val="2D3748"/>
                <w:sz w:val="20"/>
              </w:rPr>
              <w:t>• Vercel Serverless Function (Hobby plan) có giới hạn thời gian phản hồi (Function Timeout) mặc định 15-60 giây. Nếu logic AI suy nghĩ lâu, bắt buộc thiết lập cơ chế Streaming (Server-Sent Events - SSE).</w:t>
            </w:r>
          </w:p>
          <w:p>
            <w:pPr>
              <w:spacing w:before="20" w:after="40"/>
            </w:pPr>
            <w:r>
              <w:rPr>
                <w:rFonts w:ascii="Calibri" w:hAnsi="Calibri"/>
                <w:color w:val="2D3748"/>
                <w:sz w:val="20"/>
              </w:rPr>
              <w:t>• Kích thước tệp nén tối đa sau giải nén là 250MB. Nếu ứng dụng bắt buộc phải dùng model offline hoặc thư viện máy học nặng, hãy chuẩn bị phương án tách backend sang Render, Railway, Fly.io hoặc AWS EC2.</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