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b/>
          <w:color w:val="000000" w:themeColor="text1"/>
          <w:sz w:val="28"/>
          <w:szCs w:val="20"/>
        </w:rPr>
        <w:id w:val="100546934"/>
        <w:docPartObj>
          <w:docPartGallery w:val="Table of Contents"/>
          <w:docPartUnique/>
        </w:docPartObj>
      </w:sdtPr>
      <w:sdtEndPr>
        <w:rPr>
          <w:bCs/>
          <w:noProof/>
          <w:color w:val="auto"/>
          <w:sz w:val="20"/>
        </w:rPr>
      </w:sdtEndPr>
      <w:sdtContent>
        <w:p w:rsidR="00C45EB9" w:rsidRPr="005E233F" w:rsidRDefault="00C45EB9" w:rsidP="000917EA">
          <w:pPr>
            <w:pStyle w:val="TOCHeading"/>
            <w:jc w:val="center"/>
            <w:rPr>
              <w:rFonts w:ascii="Times New Roman" w:hAnsi="Times New Roman" w:cs="Times New Roman"/>
              <w:b/>
              <w:color w:val="000000" w:themeColor="text1"/>
              <w:sz w:val="28"/>
              <w:szCs w:val="20"/>
            </w:rPr>
          </w:pPr>
          <w:r w:rsidRPr="005E233F">
            <w:rPr>
              <w:rFonts w:ascii="Times New Roman" w:hAnsi="Times New Roman" w:cs="Times New Roman"/>
              <w:b/>
              <w:color w:val="000000" w:themeColor="text1"/>
              <w:sz w:val="28"/>
              <w:szCs w:val="20"/>
            </w:rPr>
            <w:t>Mục lục</w:t>
          </w:r>
        </w:p>
        <w:p w:rsidR="008653C2" w:rsidRPr="005E233F" w:rsidRDefault="00C45EB9">
          <w:pPr>
            <w:pStyle w:val="TOC1"/>
            <w:rPr>
              <w:rFonts w:eastAsiaTheme="minorEastAsia"/>
              <w:b w:val="0"/>
              <w:sz w:val="20"/>
              <w:szCs w:val="20"/>
            </w:rPr>
          </w:pPr>
          <w:r w:rsidRPr="005E233F">
            <w:rPr>
              <w:sz w:val="20"/>
              <w:szCs w:val="20"/>
            </w:rPr>
            <w:fldChar w:fldCharType="begin"/>
          </w:r>
          <w:r w:rsidRPr="005E233F">
            <w:rPr>
              <w:sz w:val="20"/>
              <w:szCs w:val="20"/>
            </w:rPr>
            <w:instrText xml:space="preserve"> TOC \o "1-3" \h \z \u </w:instrText>
          </w:r>
          <w:r w:rsidRPr="005E233F">
            <w:rPr>
              <w:sz w:val="20"/>
              <w:szCs w:val="20"/>
            </w:rPr>
            <w:fldChar w:fldCharType="separate"/>
          </w:r>
          <w:hyperlink w:anchor="_Toc229499793" w:history="1">
            <w:r w:rsidR="008653C2" w:rsidRPr="005E233F">
              <w:rPr>
                <w:rStyle w:val="Hyperlink"/>
                <w:sz w:val="20"/>
                <w:szCs w:val="20"/>
              </w:rPr>
              <w:t>I. MỞ ĐẦU</w:t>
            </w:r>
            <w:r w:rsidR="008653C2" w:rsidRPr="005E233F">
              <w:rPr>
                <w:webHidden/>
                <w:sz w:val="20"/>
                <w:szCs w:val="20"/>
              </w:rPr>
              <w:tab/>
            </w:r>
            <w:r w:rsidR="008653C2" w:rsidRPr="005E233F">
              <w:rPr>
                <w:webHidden/>
                <w:sz w:val="20"/>
                <w:szCs w:val="20"/>
              </w:rPr>
              <w:fldChar w:fldCharType="begin"/>
            </w:r>
            <w:r w:rsidR="008653C2" w:rsidRPr="005E233F">
              <w:rPr>
                <w:webHidden/>
                <w:sz w:val="20"/>
                <w:szCs w:val="20"/>
              </w:rPr>
              <w:instrText xml:space="preserve"> PAGEREF _Toc229499793 \h </w:instrText>
            </w:r>
            <w:r w:rsidR="008653C2" w:rsidRPr="005E233F">
              <w:rPr>
                <w:webHidden/>
                <w:sz w:val="20"/>
                <w:szCs w:val="20"/>
              </w:rPr>
            </w:r>
            <w:r w:rsidR="008653C2" w:rsidRPr="005E233F">
              <w:rPr>
                <w:webHidden/>
                <w:sz w:val="20"/>
                <w:szCs w:val="20"/>
              </w:rPr>
              <w:fldChar w:fldCharType="separate"/>
            </w:r>
            <w:r w:rsidR="00CA54B2">
              <w:rPr>
                <w:webHidden/>
                <w:sz w:val="20"/>
                <w:szCs w:val="20"/>
              </w:rPr>
              <w:t>1</w:t>
            </w:r>
            <w:r w:rsidR="008653C2" w:rsidRPr="005E233F">
              <w:rPr>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794" w:history="1">
            <w:r w:rsidRPr="005E233F">
              <w:rPr>
                <w:rStyle w:val="Hyperlink"/>
                <w:rFonts w:ascii="Times New Roman" w:hAnsi="Times New Roman" w:cs="Times New Roman"/>
                <w:noProof/>
                <w:sz w:val="20"/>
                <w:szCs w:val="20"/>
              </w:rPr>
              <w:t>1. Lý do chọn đề tài</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_Toc229499794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795" w:history="1">
            <w:r w:rsidRPr="005E233F">
              <w:rPr>
                <w:rStyle w:val="Hyperlink"/>
                <w:rFonts w:ascii="Times New Roman" w:hAnsi="Times New Roman" w:cs="Times New Roman"/>
                <w:noProof/>
                <w:sz w:val="20"/>
                <w:szCs w:val="20"/>
              </w:rPr>
              <w:t>2. Tổng quan về vấn đề nghiên cứu</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_Toc229499795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2</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796" w:history="1">
            <w:r w:rsidRPr="005E233F">
              <w:rPr>
                <w:rStyle w:val="Hyperlink"/>
                <w:rFonts w:ascii="Times New Roman" w:hAnsi="Times New Roman" w:cs="Times New Roman"/>
                <w:noProof/>
                <w:sz w:val="20"/>
                <w:szCs w:val="20"/>
              </w:rPr>
              <w:t>3. Mục đích nghiên cứu</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_Toc229499796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3</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797" w:history="1">
            <w:r w:rsidRPr="005E233F">
              <w:rPr>
                <w:rStyle w:val="Hyperlink"/>
                <w:rFonts w:ascii="Times New Roman" w:hAnsi="Times New Roman" w:cs="Times New Roman"/>
                <w:noProof/>
                <w:sz w:val="20"/>
                <w:szCs w:val="20"/>
              </w:rPr>
              <w:t>4. Đối tượng và phạm vi nghiên cứu</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_Toc229499797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4</w:t>
            </w:r>
            <w:r w:rsidRPr="005E233F">
              <w:rPr>
                <w:rFonts w:ascii="Times New Roman" w:hAnsi="Times New Roman" w:cs="Times New Roman"/>
                <w:noProof/>
                <w:webHidden/>
                <w:sz w:val="20"/>
                <w:szCs w:val="20"/>
              </w:rPr>
              <w:fldChar w:fldCharType="end"/>
            </w:r>
          </w:hyperlink>
        </w:p>
        <w:p w:rsidR="008653C2" w:rsidRPr="005E233F" w:rsidRDefault="008653C2">
          <w:pPr>
            <w:pStyle w:val="TOC1"/>
            <w:rPr>
              <w:rFonts w:eastAsiaTheme="minorEastAsia"/>
              <w:b w:val="0"/>
              <w:sz w:val="20"/>
              <w:szCs w:val="20"/>
            </w:rPr>
          </w:pPr>
          <w:hyperlink w:anchor="_Toc229499798" w:history="1">
            <w:r w:rsidRPr="005E233F">
              <w:rPr>
                <w:rStyle w:val="Hyperlink"/>
                <w:sz w:val="20"/>
                <w:szCs w:val="20"/>
              </w:rPr>
              <w:t>II. NỘI DUNG DỰ KIẾN</w:t>
            </w:r>
            <w:r w:rsidRPr="005E233F">
              <w:rPr>
                <w:webHidden/>
                <w:sz w:val="20"/>
                <w:szCs w:val="20"/>
              </w:rPr>
              <w:tab/>
            </w:r>
            <w:r w:rsidRPr="005E233F">
              <w:rPr>
                <w:webHidden/>
                <w:sz w:val="20"/>
                <w:szCs w:val="20"/>
              </w:rPr>
              <w:fldChar w:fldCharType="begin"/>
            </w:r>
            <w:r w:rsidRPr="005E233F">
              <w:rPr>
                <w:webHidden/>
                <w:sz w:val="20"/>
                <w:szCs w:val="20"/>
              </w:rPr>
              <w:instrText xml:space="preserve"> PAGEREF _Toc229499798 \h </w:instrText>
            </w:r>
            <w:r w:rsidRPr="005E233F">
              <w:rPr>
                <w:webHidden/>
                <w:sz w:val="20"/>
                <w:szCs w:val="20"/>
              </w:rPr>
            </w:r>
            <w:r w:rsidRPr="005E233F">
              <w:rPr>
                <w:webHidden/>
                <w:sz w:val="20"/>
                <w:szCs w:val="20"/>
              </w:rPr>
              <w:fldChar w:fldCharType="separate"/>
            </w:r>
            <w:r w:rsidR="00CA54B2">
              <w:rPr>
                <w:webHidden/>
                <w:sz w:val="20"/>
                <w:szCs w:val="20"/>
              </w:rPr>
              <w:t>5</w:t>
            </w:r>
            <w:r w:rsidRPr="005E233F">
              <w:rPr>
                <w:webHidden/>
                <w:sz w:val="20"/>
                <w:szCs w:val="20"/>
              </w:rPr>
              <w:fldChar w:fldCharType="end"/>
            </w:r>
          </w:hyperlink>
        </w:p>
        <w:p w:rsidR="008653C2" w:rsidRPr="005E233F" w:rsidRDefault="008653C2">
          <w:pPr>
            <w:pStyle w:val="TOC2"/>
            <w:tabs>
              <w:tab w:val="right" w:leader="dot" w:pos="9350"/>
            </w:tabs>
            <w:rPr>
              <w:rFonts w:ascii="Times New Roman" w:eastAsiaTheme="minorEastAsia" w:hAnsi="Times New Roman" w:cs="Times New Roman"/>
              <w:noProof/>
              <w:sz w:val="20"/>
              <w:szCs w:val="20"/>
            </w:rPr>
          </w:pPr>
          <w:hyperlink w:anchor="_Toc229499799" w:history="1">
            <w:r w:rsidRPr="005E233F">
              <w:rPr>
                <w:rStyle w:val="Hyperlink"/>
                <w:rFonts w:ascii="Times New Roman" w:hAnsi="Times New Roman" w:cs="Times New Roman"/>
                <w:b/>
                <w:noProof/>
                <w:sz w:val="20"/>
                <w:szCs w:val="20"/>
              </w:rPr>
              <w:t>CHƯƠNG 1: CƠ SỞ LÝ LUẬN VỀ RỦI RO TÍN DỤNG VÀ ENSEMBLE LEARNING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_Toc229499799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5</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0" w:history="1">
            <w:r w:rsidRPr="005E233F">
              <w:rPr>
                <w:rStyle w:val="Hyperlink"/>
                <w:rFonts w:ascii="Times New Roman" w:hAnsi="Times New Roman" w:cs="Times New Roman"/>
                <w:noProof/>
                <w:sz w:val="20"/>
                <w:szCs w:val="20"/>
              </w:rPr>
              <w:t>1.1. Tổng quan về quản trị rủi ro tín dụng trong ngân hàng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_Toc229499800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5</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1" w:history="1">
            <w:r w:rsidRPr="005E233F">
              <w:rPr>
                <w:rStyle w:val="Hyperlink"/>
                <w:rFonts w:ascii="Times New Roman" w:hAnsi="Times New Roman" w:cs="Times New Roman"/>
                <w:noProof/>
                <w:sz w:val="20"/>
                <w:szCs w:val="20"/>
              </w:rPr>
              <w:t>1.2. Ứng dụng Machine Learning trong tài chính – ngân hàng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_Toc229499801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7</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2" w:history="1">
            <w:r w:rsidRPr="005E233F">
              <w:rPr>
                <w:rStyle w:val="Hyperlink"/>
                <w:rFonts w:ascii="Times New Roman" w:hAnsi="Times New Roman" w:cs="Times New Roman"/>
                <w:noProof/>
                <w:sz w:val="20"/>
                <w:szCs w:val="20"/>
              </w:rPr>
              <w:t>1.3. Phương pháp Ensemble Learning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_Toc229499802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8</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3" w:history="1">
            <w:r w:rsidRPr="005E233F">
              <w:rPr>
                <w:rStyle w:val="Hyperlink"/>
                <w:rFonts w:ascii="Times New Roman" w:hAnsi="Times New Roman" w:cs="Times New Roman"/>
                <w:noProof/>
                <w:sz w:val="20"/>
                <w:szCs w:val="20"/>
              </w:rPr>
              <w:t>1.4. Thuật toán XGBoost</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_Toc229499803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9</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4" w:history="1">
            <w:r w:rsidRPr="005E233F">
              <w:rPr>
                <w:rStyle w:val="Hyperlink"/>
                <w:rFonts w:ascii="Times New Roman" w:hAnsi="Times New Roman" w:cs="Times New Roman"/>
                <w:noProof/>
                <w:sz w:val="20"/>
                <w:szCs w:val="20"/>
              </w:rPr>
              <w:t>1.5. Thuật toán LightGBM</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_Toc229499804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10</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5" w:history="1">
            <w:r w:rsidRPr="005E233F">
              <w:rPr>
                <w:rStyle w:val="Hyperlink"/>
                <w:rFonts w:ascii="Times New Roman" w:hAnsi="Times New Roman" w:cs="Times New Roman"/>
                <w:noProof/>
                <w:sz w:val="20"/>
                <w:szCs w:val="20"/>
              </w:rPr>
              <w:t>1.6. Các chỉ số đánh giá mô hình dự báo</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_Toc229499805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11</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6" w:history="1">
            <w:r w:rsidRPr="005E233F">
              <w:rPr>
                <w:rStyle w:val="Hyperlink"/>
                <w:rFonts w:ascii="Times New Roman" w:eastAsia="Times New Roman" w:hAnsi="Times New Roman" w:cs="Times New Roman"/>
                <w:b/>
                <w:bCs/>
                <w:noProof/>
                <w:sz w:val="20"/>
                <w:szCs w:val="20"/>
              </w:rPr>
              <w:t>Kết luận chương 1</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_Toc229499806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13</w:t>
            </w:r>
            <w:r w:rsidRPr="005E233F">
              <w:rPr>
                <w:rFonts w:ascii="Times New Roman" w:hAnsi="Times New Roman" w:cs="Times New Roman"/>
                <w:noProof/>
                <w:webHidden/>
                <w:sz w:val="20"/>
                <w:szCs w:val="20"/>
              </w:rPr>
              <w:fldChar w:fldCharType="end"/>
            </w:r>
          </w:hyperlink>
        </w:p>
        <w:p w:rsidR="008653C2" w:rsidRPr="005E233F" w:rsidRDefault="008653C2">
          <w:pPr>
            <w:pStyle w:val="TOC2"/>
            <w:tabs>
              <w:tab w:val="right" w:leader="dot" w:pos="9350"/>
            </w:tabs>
            <w:rPr>
              <w:rFonts w:ascii="Times New Roman" w:eastAsiaTheme="minorEastAsia" w:hAnsi="Times New Roman" w:cs="Times New Roman"/>
              <w:noProof/>
              <w:sz w:val="20"/>
              <w:szCs w:val="20"/>
            </w:rPr>
          </w:pPr>
          <w:hyperlink w:anchor="_Toc229499807" w:history="1">
            <w:r w:rsidRPr="005E233F">
              <w:rPr>
                <w:rStyle w:val="Hyperlink"/>
                <w:rFonts w:ascii="Times New Roman" w:eastAsia="Times New Roman" w:hAnsi="Times New Roman" w:cs="Times New Roman"/>
                <w:b/>
                <w:bCs/>
                <w:noProof/>
                <w:kern w:val="36"/>
                <w:sz w:val="20"/>
                <w:szCs w:val="20"/>
              </w:rPr>
              <w:t>CHƯƠNG 2: PHÂN TÍCH VÀ THIẾT KẾ HỆ THỐNG DỰ BÁO RỦI RO</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_Toc229499807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14</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8" w:history="1">
            <w:r w:rsidRPr="005E233F">
              <w:rPr>
                <w:rStyle w:val="Hyperlink"/>
                <w:rFonts w:ascii="Times New Roman" w:eastAsia="Times New Roman" w:hAnsi="Times New Roman" w:cs="Times New Roman"/>
                <w:bCs/>
                <w:noProof/>
                <w:sz w:val="20"/>
                <w:szCs w:val="20"/>
              </w:rPr>
              <w:t xml:space="preserve">2.1. </w:t>
            </w:r>
            <w:r w:rsidRPr="005E233F">
              <w:rPr>
                <w:rStyle w:val="Hyperlink"/>
                <w:rFonts w:ascii="Times New Roman" w:hAnsi="Times New Roman" w:cs="Times New Roman"/>
                <w:noProof/>
                <w:sz w:val="20"/>
                <w:szCs w:val="20"/>
              </w:rPr>
              <w:t>Phân tích bài toán dự báo rủi ro tín dụng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_Toc229499808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14</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09" w:history="1">
            <w:r w:rsidRPr="005E233F">
              <w:rPr>
                <w:rStyle w:val="Hyperlink"/>
                <w:rFonts w:ascii="Times New Roman" w:eastAsia="Times New Roman" w:hAnsi="Times New Roman" w:cs="Times New Roman"/>
                <w:bCs/>
                <w:noProof/>
                <w:sz w:val="20"/>
                <w:szCs w:val="20"/>
              </w:rPr>
              <w:t xml:space="preserve">2.2. </w:t>
            </w:r>
            <w:r w:rsidRPr="005E233F">
              <w:rPr>
                <w:rStyle w:val="Hyperlink"/>
                <w:rFonts w:ascii="Times New Roman" w:hAnsi="Times New Roman" w:cs="Times New Roman"/>
                <w:noProof/>
                <w:sz w:val="20"/>
                <w:szCs w:val="20"/>
              </w:rPr>
              <w:t>Quy trình nghiệp vụ chấm điểm tín dụng dự kiến</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_Toc229499809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14</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0" w:history="1">
            <w:r w:rsidRPr="005E233F">
              <w:rPr>
                <w:rStyle w:val="Hyperlink"/>
                <w:rFonts w:ascii="Times New Roman" w:eastAsia="Times New Roman" w:hAnsi="Times New Roman" w:cs="Times New Roman"/>
                <w:bCs/>
                <w:noProof/>
                <w:sz w:val="20"/>
                <w:szCs w:val="20"/>
              </w:rPr>
              <w:t xml:space="preserve">2.3. </w:t>
            </w:r>
            <w:r w:rsidRPr="005E233F">
              <w:rPr>
                <w:rStyle w:val="Hyperlink"/>
                <w:rFonts w:ascii="Times New Roman" w:hAnsi="Times New Roman" w:cs="Times New Roman"/>
                <w:noProof/>
                <w:sz w:val="20"/>
                <w:szCs w:val="20"/>
              </w:rPr>
              <w:t>Phân tích dữ liệu và tiền xử lý</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_Toc229499810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15</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1" w:history="1">
            <w:r w:rsidRPr="005E233F">
              <w:rPr>
                <w:rStyle w:val="Hyperlink"/>
                <w:rFonts w:ascii="Times New Roman" w:hAnsi="Times New Roman" w:cs="Times New Roman"/>
                <w:noProof/>
                <w:sz w:val="20"/>
                <w:szCs w:val="20"/>
              </w:rPr>
              <w:t>2.4. Thiết kế mô hình dự báo</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_Toc229499811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16</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2" w:history="1">
            <w:r w:rsidRPr="005E233F">
              <w:rPr>
                <w:rStyle w:val="Hyperlink"/>
                <w:rFonts w:ascii="Times New Roman" w:hAnsi="Times New Roman" w:cs="Times New Roman"/>
                <w:noProof/>
                <w:sz w:val="20"/>
                <w:szCs w:val="20"/>
              </w:rPr>
              <w:t>2.5. Đề xuất kiến trúc hệ thống theo hướng Microservices</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_Toc229499812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16</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3" w:history="1">
            <w:r w:rsidRPr="005E233F">
              <w:rPr>
                <w:rStyle w:val="Hyperlink"/>
                <w:rFonts w:ascii="Times New Roman" w:hAnsi="Times New Roman" w:cs="Times New Roman"/>
                <w:noProof/>
                <w:sz w:val="20"/>
                <w:szCs w:val="20"/>
              </w:rPr>
              <w:t>2.6. Thiết kế luồng tích hợp và trao đổi dữ liệu</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_Toc229499813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17</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4" w:history="1">
            <w:r w:rsidRPr="005E233F">
              <w:rPr>
                <w:rStyle w:val="Hyperlink"/>
                <w:rFonts w:ascii="Times New Roman" w:hAnsi="Times New Roman" w:cs="Times New Roman"/>
                <w:noProof/>
                <w:sz w:val="20"/>
                <w:szCs w:val="20"/>
              </w:rPr>
              <w:t>2.7. Định hướng giao diện hệ thống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_Toc229499814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18</w:t>
            </w:r>
            <w:r w:rsidRPr="005E233F">
              <w:rPr>
                <w:rFonts w:ascii="Times New Roman" w:hAnsi="Times New Roman" w:cs="Times New Roman"/>
                <w:noProof/>
                <w:webHidden/>
                <w:sz w:val="20"/>
                <w:szCs w:val="20"/>
              </w:rPr>
              <w:fldChar w:fldCharType="end"/>
            </w:r>
          </w:hyperlink>
        </w:p>
        <w:p w:rsidR="008653C2" w:rsidRPr="005E233F" w:rsidRDefault="008653C2">
          <w:pPr>
            <w:pStyle w:val="TOC2"/>
            <w:tabs>
              <w:tab w:val="right" w:leader="dot" w:pos="9350"/>
            </w:tabs>
            <w:rPr>
              <w:rFonts w:ascii="Times New Roman" w:eastAsiaTheme="minorEastAsia" w:hAnsi="Times New Roman" w:cs="Times New Roman"/>
              <w:noProof/>
              <w:sz w:val="20"/>
              <w:szCs w:val="20"/>
            </w:rPr>
          </w:pPr>
          <w:hyperlink w:anchor="_Toc229499815" w:history="1">
            <w:r w:rsidRPr="005E233F">
              <w:rPr>
                <w:rStyle w:val="Hyperlink"/>
                <w:rFonts w:ascii="Times New Roman" w:hAnsi="Times New Roman" w:cs="Times New Roman"/>
                <w:b/>
                <w:noProof/>
                <w:sz w:val="20"/>
                <w:szCs w:val="20"/>
              </w:rPr>
              <w:t>CHƯƠNG 3: TRIỂN KHAI THỰC NGHIỆM VÀ ĐÁNH GIÁ</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_Toc229499815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18</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6" w:history="1">
            <w:r w:rsidRPr="005E233F">
              <w:rPr>
                <w:rStyle w:val="Hyperlink"/>
                <w:rFonts w:ascii="Times New Roman" w:hAnsi="Times New Roman" w:cs="Times New Roman"/>
                <w:noProof/>
                <w:sz w:val="20"/>
                <w:szCs w:val="20"/>
              </w:rPr>
              <w:t>3.1. Môi trường thực nghiệm dự kiến</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_Toc229499816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18</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7" w:history="1">
            <w:r w:rsidRPr="005E233F">
              <w:rPr>
                <w:rStyle w:val="Hyperlink"/>
                <w:rFonts w:ascii="Times New Roman" w:hAnsi="Times New Roman" w:cs="Times New Roman"/>
                <w:noProof/>
                <w:sz w:val="20"/>
                <w:szCs w:val="20"/>
              </w:rPr>
              <w:t>3.2. Dữ liệu thực nghiệm dự kiến</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_Toc229499817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19</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8" w:history="1">
            <w:r w:rsidRPr="005E233F">
              <w:rPr>
                <w:rStyle w:val="Hyperlink"/>
                <w:rFonts w:ascii="Times New Roman" w:hAnsi="Times New Roman" w:cs="Times New Roman"/>
                <w:noProof/>
                <w:sz w:val="20"/>
                <w:szCs w:val="20"/>
              </w:rPr>
              <w:t>3.3. Quy trình thực nghiệm mô hình</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_Toc229499818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19</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19" w:history="1">
            <w:r w:rsidRPr="005E233F">
              <w:rPr>
                <w:rStyle w:val="Hyperlink"/>
                <w:rFonts w:ascii="Times New Roman" w:hAnsi="Times New Roman" w:cs="Times New Roman"/>
                <w:noProof/>
                <w:sz w:val="20"/>
                <w:szCs w:val="20"/>
              </w:rPr>
              <w:t>3.4. Tiêu chí đánh giá mô hình</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_Toc229499819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19</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20" w:history="1">
            <w:r w:rsidRPr="005E233F">
              <w:rPr>
                <w:rStyle w:val="Hyperlink"/>
                <w:rFonts w:ascii="Times New Roman" w:hAnsi="Times New Roman" w:cs="Times New Roman"/>
                <w:noProof/>
                <w:sz w:val="20"/>
                <w:szCs w:val="20"/>
              </w:rPr>
              <w:t>3.5. Triển khai hệ thống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_Toc229499820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19</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21" w:history="1">
            <w:r w:rsidRPr="005E233F">
              <w:rPr>
                <w:rStyle w:val="Hyperlink"/>
                <w:rFonts w:ascii="Times New Roman" w:hAnsi="Times New Roman" w:cs="Times New Roman"/>
                <w:noProof/>
                <w:sz w:val="20"/>
                <w:szCs w:val="20"/>
              </w:rPr>
              <w:t>3.6. Đánh giá hệ thống</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_Toc229499821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20</w:t>
            </w:r>
            <w:r w:rsidRPr="005E233F">
              <w:rPr>
                <w:rFonts w:ascii="Times New Roman" w:hAnsi="Times New Roman" w:cs="Times New Roman"/>
                <w:noProof/>
                <w:webHidden/>
                <w:sz w:val="20"/>
                <w:szCs w:val="20"/>
              </w:rPr>
              <w:fldChar w:fldCharType="end"/>
            </w:r>
          </w:hyperlink>
        </w:p>
        <w:p w:rsidR="008653C2" w:rsidRPr="005E233F" w:rsidRDefault="008653C2">
          <w:pPr>
            <w:pStyle w:val="TOC1"/>
            <w:rPr>
              <w:rFonts w:eastAsiaTheme="minorEastAsia"/>
              <w:b w:val="0"/>
              <w:sz w:val="20"/>
              <w:szCs w:val="20"/>
            </w:rPr>
          </w:pPr>
          <w:hyperlink w:anchor="_Toc229499822" w:history="1">
            <w:r w:rsidRPr="005E233F">
              <w:rPr>
                <w:rStyle w:val="Hyperlink"/>
                <w:sz w:val="20"/>
                <w:szCs w:val="20"/>
              </w:rPr>
              <w:t>III. KẾT LUẬN VÀ HƯỚNG PHÁT TRIỂN</w:t>
            </w:r>
            <w:r w:rsidRPr="005E233F">
              <w:rPr>
                <w:webHidden/>
                <w:sz w:val="20"/>
                <w:szCs w:val="20"/>
              </w:rPr>
              <w:tab/>
            </w:r>
            <w:r w:rsidRPr="005E233F">
              <w:rPr>
                <w:webHidden/>
                <w:sz w:val="20"/>
                <w:szCs w:val="20"/>
              </w:rPr>
              <w:fldChar w:fldCharType="begin"/>
            </w:r>
            <w:r w:rsidRPr="005E233F">
              <w:rPr>
                <w:webHidden/>
                <w:sz w:val="20"/>
                <w:szCs w:val="20"/>
              </w:rPr>
              <w:instrText xml:space="preserve"> PAGEREF _Toc229499822 \h </w:instrText>
            </w:r>
            <w:r w:rsidRPr="005E233F">
              <w:rPr>
                <w:webHidden/>
                <w:sz w:val="20"/>
                <w:szCs w:val="20"/>
              </w:rPr>
            </w:r>
            <w:r w:rsidRPr="005E233F">
              <w:rPr>
                <w:webHidden/>
                <w:sz w:val="20"/>
                <w:szCs w:val="20"/>
              </w:rPr>
              <w:fldChar w:fldCharType="separate"/>
            </w:r>
            <w:r w:rsidR="00CA54B2">
              <w:rPr>
                <w:webHidden/>
                <w:sz w:val="20"/>
                <w:szCs w:val="20"/>
              </w:rPr>
              <w:t>20</w:t>
            </w:r>
            <w:r w:rsidRPr="005E233F">
              <w:rPr>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23" w:history="1">
            <w:r w:rsidRPr="005E233F">
              <w:rPr>
                <w:rStyle w:val="Hyperlink"/>
                <w:rFonts w:ascii="Times New Roman" w:hAnsi="Times New Roman" w:cs="Times New Roman"/>
                <w:noProof/>
                <w:sz w:val="20"/>
                <w:szCs w:val="20"/>
              </w:rPr>
              <w:t>1. Kết luận dự kiến</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_Toc229499823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20</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ascii="Times New Roman" w:eastAsiaTheme="minorEastAsia" w:hAnsi="Times New Roman" w:cs="Times New Roman"/>
              <w:noProof/>
              <w:sz w:val="20"/>
              <w:szCs w:val="20"/>
            </w:rPr>
          </w:pPr>
          <w:hyperlink w:anchor="_Toc229499824" w:history="1">
            <w:r w:rsidRPr="005E233F">
              <w:rPr>
                <w:rStyle w:val="Hyperlink"/>
                <w:rFonts w:ascii="Times New Roman" w:hAnsi="Times New Roman" w:cs="Times New Roman"/>
                <w:noProof/>
                <w:sz w:val="20"/>
                <w:szCs w:val="20"/>
              </w:rPr>
              <w:t>2. Hạn chế dự kiến</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_Toc229499824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21</w:t>
            </w:r>
            <w:r w:rsidRPr="005E233F">
              <w:rPr>
                <w:rFonts w:ascii="Times New Roman" w:hAnsi="Times New Roman" w:cs="Times New Roman"/>
                <w:noProof/>
                <w:webHidden/>
                <w:sz w:val="20"/>
                <w:szCs w:val="20"/>
              </w:rPr>
              <w:fldChar w:fldCharType="end"/>
            </w:r>
          </w:hyperlink>
        </w:p>
        <w:p w:rsidR="008653C2" w:rsidRPr="005E233F" w:rsidRDefault="008653C2">
          <w:pPr>
            <w:pStyle w:val="TOC3"/>
            <w:tabs>
              <w:tab w:val="right" w:leader="dot" w:pos="9350"/>
            </w:tabs>
            <w:rPr>
              <w:rFonts w:eastAsiaTheme="minorEastAsia"/>
              <w:noProof/>
              <w:sz w:val="20"/>
              <w:szCs w:val="20"/>
            </w:rPr>
          </w:pPr>
          <w:hyperlink w:anchor="_Toc229499825" w:history="1">
            <w:r w:rsidRPr="005E233F">
              <w:rPr>
                <w:rStyle w:val="Hyperlink"/>
                <w:rFonts w:ascii="Times New Roman" w:hAnsi="Times New Roman" w:cs="Times New Roman"/>
                <w:noProof/>
                <w:sz w:val="20"/>
                <w:szCs w:val="20"/>
              </w:rPr>
              <w:t>3. Hướng phát triển</w:t>
            </w:r>
            <w:r w:rsidRPr="005E233F">
              <w:rPr>
                <w:rFonts w:ascii="Times New Roman" w:hAnsi="Times New Roman" w:cs="Times New Roman"/>
                <w:noProof/>
                <w:webHidden/>
                <w:sz w:val="20"/>
                <w:szCs w:val="20"/>
              </w:rPr>
              <w:tab/>
            </w:r>
            <w:r w:rsidRPr="005E233F">
              <w:rPr>
                <w:rFonts w:ascii="Times New Roman" w:hAnsi="Times New Roman" w:cs="Times New Roman"/>
                <w:noProof/>
                <w:webHidden/>
                <w:sz w:val="20"/>
                <w:szCs w:val="20"/>
              </w:rPr>
              <w:fldChar w:fldCharType="begin"/>
            </w:r>
            <w:r w:rsidRPr="005E233F">
              <w:rPr>
                <w:rFonts w:ascii="Times New Roman" w:hAnsi="Times New Roman" w:cs="Times New Roman"/>
                <w:noProof/>
                <w:webHidden/>
                <w:sz w:val="20"/>
                <w:szCs w:val="20"/>
              </w:rPr>
              <w:instrText xml:space="preserve"> PAGEREF _Toc229499825 \h </w:instrText>
            </w:r>
            <w:r w:rsidRPr="005E233F">
              <w:rPr>
                <w:rFonts w:ascii="Times New Roman" w:hAnsi="Times New Roman" w:cs="Times New Roman"/>
                <w:noProof/>
                <w:webHidden/>
                <w:sz w:val="20"/>
                <w:szCs w:val="20"/>
              </w:rPr>
            </w:r>
            <w:r w:rsidRPr="005E233F">
              <w:rPr>
                <w:rFonts w:ascii="Times New Roman" w:hAnsi="Times New Roman" w:cs="Times New Roman"/>
                <w:noProof/>
                <w:webHidden/>
                <w:sz w:val="20"/>
                <w:szCs w:val="20"/>
              </w:rPr>
              <w:fldChar w:fldCharType="separate"/>
            </w:r>
            <w:r w:rsidR="00CA54B2">
              <w:rPr>
                <w:rFonts w:ascii="Times New Roman" w:hAnsi="Times New Roman" w:cs="Times New Roman"/>
                <w:noProof/>
                <w:webHidden/>
                <w:sz w:val="20"/>
                <w:szCs w:val="20"/>
              </w:rPr>
              <w:t>21</w:t>
            </w:r>
            <w:r w:rsidRPr="005E233F">
              <w:rPr>
                <w:rFonts w:ascii="Times New Roman" w:hAnsi="Times New Roman" w:cs="Times New Roman"/>
                <w:noProof/>
                <w:webHidden/>
                <w:sz w:val="20"/>
                <w:szCs w:val="20"/>
              </w:rPr>
              <w:fldChar w:fldCharType="end"/>
            </w:r>
          </w:hyperlink>
        </w:p>
        <w:p w:rsidR="008653C2" w:rsidRPr="005E233F" w:rsidRDefault="008653C2">
          <w:pPr>
            <w:pStyle w:val="TOC1"/>
            <w:rPr>
              <w:rFonts w:asciiTheme="minorHAnsi" w:eastAsiaTheme="minorEastAsia" w:hAnsiTheme="minorHAnsi" w:cstheme="minorBidi"/>
              <w:b w:val="0"/>
              <w:sz w:val="20"/>
              <w:szCs w:val="20"/>
            </w:rPr>
          </w:pPr>
          <w:hyperlink w:anchor="_Toc229499826" w:history="1">
            <w:r w:rsidRPr="005E233F">
              <w:rPr>
                <w:rStyle w:val="Hyperlink"/>
                <w:sz w:val="20"/>
                <w:szCs w:val="20"/>
              </w:rPr>
              <w:t>IV. DANH MỤC CÁC TÀI LIỆU THAM KHẢO</w:t>
            </w:r>
            <w:r w:rsidRPr="005E233F">
              <w:rPr>
                <w:webHidden/>
                <w:sz w:val="20"/>
                <w:szCs w:val="20"/>
              </w:rPr>
              <w:tab/>
            </w:r>
            <w:r w:rsidRPr="005E233F">
              <w:rPr>
                <w:webHidden/>
                <w:sz w:val="20"/>
                <w:szCs w:val="20"/>
              </w:rPr>
              <w:fldChar w:fldCharType="begin"/>
            </w:r>
            <w:r w:rsidRPr="005E233F">
              <w:rPr>
                <w:webHidden/>
                <w:sz w:val="20"/>
                <w:szCs w:val="20"/>
              </w:rPr>
              <w:instrText xml:space="preserve"> PAGEREF _Toc229499826 \h </w:instrText>
            </w:r>
            <w:r w:rsidRPr="005E233F">
              <w:rPr>
                <w:webHidden/>
                <w:sz w:val="20"/>
                <w:szCs w:val="20"/>
              </w:rPr>
            </w:r>
            <w:r w:rsidRPr="005E233F">
              <w:rPr>
                <w:webHidden/>
                <w:sz w:val="20"/>
                <w:szCs w:val="20"/>
              </w:rPr>
              <w:fldChar w:fldCharType="separate"/>
            </w:r>
            <w:r w:rsidR="00CA54B2">
              <w:rPr>
                <w:webHidden/>
                <w:sz w:val="20"/>
                <w:szCs w:val="20"/>
              </w:rPr>
              <w:t>21</w:t>
            </w:r>
            <w:r w:rsidRPr="005E233F">
              <w:rPr>
                <w:webHidden/>
                <w:sz w:val="20"/>
                <w:szCs w:val="20"/>
              </w:rPr>
              <w:fldChar w:fldCharType="end"/>
            </w:r>
          </w:hyperlink>
        </w:p>
        <w:p w:rsidR="008653C2" w:rsidRPr="005E233F" w:rsidRDefault="008653C2">
          <w:pPr>
            <w:pStyle w:val="TOC1"/>
            <w:tabs>
              <w:tab w:val="left" w:pos="440"/>
            </w:tabs>
            <w:rPr>
              <w:rFonts w:asciiTheme="minorHAnsi" w:eastAsiaTheme="minorEastAsia" w:hAnsiTheme="minorHAnsi" w:cstheme="minorBidi"/>
              <w:b w:val="0"/>
              <w:sz w:val="20"/>
              <w:szCs w:val="20"/>
            </w:rPr>
          </w:pPr>
          <w:hyperlink w:anchor="_Toc229499827" w:history="1">
            <w:r w:rsidRPr="005E233F">
              <w:rPr>
                <w:rStyle w:val="Hyperlink"/>
                <w:sz w:val="20"/>
                <w:szCs w:val="20"/>
              </w:rPr>
              <w:t>V.</w:t>
            </w:r>
            <w:r w:rsidRPr="005E233F">
              <w:rPr>
                <w:rFonts w:asciiTheme="minorHAnsi" w:eastAsiaTheme="minorEastAsia" w:hAnsiTheme="minorHAnsi" w:cstheme="minorBidi"/>
                <w:b w:val="0"/>
                <w:sz w:val="20"/>
                <w:szCs w:val="20"/>
              </w:rPr>
              <w:tab/>
            </w:r>
            <w:r w:rsidRPr="005E233F">
              <w:rPr>
                <w:rStyle w:val="Hyperlink"/>
                <w:sz w:val="20"/>
                <w:szCs w:val="20"/>
              </w:rPr>
              <w:t>DỰ</w:t>
            </w:r>
            <w:r w:rsidRPr="005E233F">
              <w:rPr>
                <w:rStyle w:val="Hyperlink"/>
                <w:spacing w:val="-6"/>
                <w:sz w:val="20"/>
                <w:szCs w:val="20"/>
              </w:rPr>
              <w:t xml:space="preserve"> </w:t>
            </w:r>
            <w:r w:rsidRPr="005E233F">
              <w:rPr>
                <w:rStyle w:val="Hyperlink"/>
                <w:sz w:val="20"/>
                <w:szCs w:val="20"/>
              </w:rPr>
              <w:t>KIẾN</w:t>
            </w:r>
            <w:r w:rsidRPr="005E233F">
              <w:rPr>
                <w:rStyle w:val="Hyperlink"/>
                <w:spacing w:val="-5"/>
                <w:sz w:val="20"/>
                <w:szCs w:val="20"/>
              </w:rPr>
              <w:t xml:space="preserve"> </w:t>
            </w:r>
            <w:r w:rsidRPr="005E233F">
              <w:rPr>
                <w:rStyle w:val="Hyperlink"/>
                <w:sz w:val="20"/>
                <w:szCs w:val="20"/>
              </w:rPr>
              <w:t>KẾ</w:t>
            </w:r>
            <w:r w:rsidRPr="005E233F">
              <w:rPr>
                <w:rStyle w:val="Hyperlink"/>
                <w:spacing w:val="-8"/>
                <w:sz w:val="20"/>
                <w:szCs w:val="20"/>
              </w:rPr>
              <w:t xml:space="preserve"> </w:t>
            </w:r>
            <w:r w:rsidRPr="005E233F">
              <w:rPr>
                <w:rStyle w:val="Hyperlink"/>
                <w:sz w:val="20"/>
                <w:szCs w:val="20"/>
              </w:rPr>
              <w:t>HOẠCH</w:t>
            </w:r>
            <w:r w:rsidRPr="005E233F">
              <w:rPr>
                <w:rStyle w:val="Hyperlink"/>
                <w:spacing w:val="-12"/>
                <w:sz w:val="20"/>
                <w:szCs w:val="20"/>
              </w:rPr>
              <w:t xml:space="preserve"> </w:t>
            </w:r>
            <w:r w:rsidRPr="005E233F">
              <w:rPr>
                <w:rStyle w:val="Hyperlink"/>
                <w:sz w:val="20"/>
                <w:szCs w:val="20"/>
              </w:rPr>
              <w:t>THỰC</w:t>
            </w:r>
            <w:r w:rsidRPr="005E233F">
              <w:rPr>
                <w:rStyle w:val="Hyperlink"/>
                <w:spacing w:val="-5"/>
                <w:sz w:val="20"/>
                <w:szCs w:val="20"/>
              </w:rPr>
              <w:t xml:space="preserve"> </w:t>
            </w:r>
            <w:r w:rsidRPr="005E233F">
              <w:rPr>
                <w:rStyle w:val="Hyperlink"/>
                <w:spacing w:val="-4"/>
                <w:sz w:val="20"/>
                <w:szCs w:val="20"/>
              </w:rPr>
              <w:t>HIỆN</w:t>
            </w:r>
            <w:r w:rsidRPr="005E233F">
              <w:rPr>
                <w:webHidden/>
                <w:sz w:val="20"/>
                <w:szCs w:val="20"/>
              </w:rPr>
              <w:tab/>
            </w:r>
            <w:r w:rsidRPr="005E233F">
              <w:rPr>
                <w:webHidden/>
                <w:sz w:val="20"/>
                <w:szCs w:val="20"/>
              </w:rPr>
              <w:fldChar w:fldCharType="begin"/>
            </w:r>
            <w:r w:rsidRPr="005E233F">
              <w:rPr>
                <w:webHidden/>
                <w:sz w:val="20"/>
                <w:szCs w:val="20"/>
              </w:rPr>
              <w:instrText xml:space="preserve"> PAGEREF _Toc229499827 \h </w:instrText>
            </w:r>
            <w:r w:rsidRPr="005E233F">
              <w:rPr>
                <w:webHidden/>
                <w:sz w:val="20"/>
                <w:szCs w:val="20"/>
              </w:rPr>
            </w:r>
            <w:r w:rsidRPr="005E233F">
              <w:rPr>
                <w:webHidden/>
                <w:sz w:val="20"/>
                <w:szCs w:val="20"/>
              </w:rPr>
              <w:fldChar w:fldCharType="separate"/>
            </w:r>
            <w:r w:rsidR="00CA54B2">
              <w:rPr>
                <w:webHidden/>
                <w:sz w:val="20"/>
                <w:szCs w:val="20"/>
              </w:rPr>
              <w:t>22</w:t>
            </w:r>
            <w:r w:rsidRPr="005E233F">
              <w:rPr>
                <w:webHidden/>
                <w:sz w:val="20"/>
                <w:szCs w:val="20"/>
              </w:rPr>
              <w:fldChar w:fldCharType="end"/>
            </w:r>
          </w:hyperlink>
        </w:p>
        <w:p w:rsidR="00C45EB9" w:rsidRDefault="00C45EB9">
          <w:r w:rsidRPr="005E233F">
            <w:rPr>
              <w:rFonts w:ascii="Times New Roman" w:hAnsi="Times New Roman" w:cs="Times New Roman"/>
              <w:b/>
              <w:bCs/>
              <w:noProof/>
              <w:sz w:val="20"/>
              <w:szCs w:val="20"/>
            </w:rPr>
            <w:lastRenderedPageBreak/>
            <w:fldChar w:fldCharType="end"/>
          </w:r>
        </w:p>
      </w:sdtContent>
    </w:sdt>
    <w:p w:rsidR="00B86CEC" w:rsidRPr="00B86CEC" w:rsidRDefault="00B86CEC" w:rsidP="00E36B2E">
      <w:pPr>
        <w:pStyle w:val="Heading1"/>
        <w:rPr>
          <w:b w:val="0"/>
          <w:bCs w:val="0"/>
          <w:sz w:val="27"/>
          <w:szCs w:val="27"/>
        </w:rPr>
      </w:pPr>
      <w:bookmarkStart w:id="0" w:name="_Toc229499793"/>
      <w:r w:rsidRPr="00B86CEC">
        <w:rPr>
          <w:sz w:val="27"/>
          <w:szCs w:val="27"/>
        </w:rPr>
        <w:t>I. MỞ ĐẦU</w:t>
      </w:r>
      <w:bookmarkEnd w:id="0"/>
    </w:p>
    <w:p w:rsidR="00B86CEC" w:rsidRPr="007712BD" w:rsidRDefault="00B86CEC" w:rsidP="00B72043">
      <w:pPr>
        <w:pStyle w:val="Heading3"/>
        <w:rPr>
          <w:color w:val="000000" w:themeColor="text1"/>
          <w:sz w:val="24"/>
          <w:szCs w:val="24"/>
        </w:rPr>
      </w:pPr>
      <w:bookmarkStart w:id="1" w:name="_Toc229499794"/>
      <w:r w:rsidRPr="007712BD">
        <w:rPr>
          <w:color w:val="000000" w:themeColor="text1"/>
          <w:sz w:val="24"/>
          <w:szCs w:val="24"/>
        </w:rPr>
        <w:t>1. Lý do chọn đề tài</w:t>
      </w:r>
      <w:bookmarkEnd w:id="1"/>
      <w:r w:rsidRPr="007712BD">
        <w:rPr>
          <w:color w:val="000000" w:themeColor="text1"/>
          <w:sz w:val="24"/>
          <w:szCs w:val="24"/>
        </w:rPr>
        <w:t xml:space="preserve"> </w:t>
      </w:r>
    </w:p>
    <w:p w:rsidR="00704A59" w:rsidRPr="00704A59" w:rsidRDefault="00B86CEC" w:rsidP="00704A59">
      <w:pPr>
        <w:pStyle w:val="NormalWeb"/>
      </w:pPr>
      <w:r>
        <w:t xml:space="preserve"> </w:t>
      </w:r>
      <w:r w:rsidR="00704A59" w:rsidRPr="00704A59">
        <w:t>Trong hoạt động của các ngân hàng thương mại, tín dụng là một trong những nghiệp vụ cốt lõi, đóng vai trò quan trọng trong việc tạo ra doanh thu và lợi nhuận. Tuy nhiên, tín dụng cũng là lĩnh vực tiềm ẩn nhiều rủi ro, đặc biệt là rủi ro khách hàng không thực hiện đúng nghĩa vụ trả nợ gốc và lãi theo cam kết. Khi rủi ro tín dụng gia tăng, ngân hàng có thể phải đối mặt với nợ xấu, suy giảm chất lượng tài sản, tăng chi phí trích lập dự phòng và ảnh hưởng trực tiếp đến hiệu quả hoạt động kinh doanh. Vì vậy, việc xây dựng các công cụ hỗ trợ nhận diện, đo lường và dự báo rủi ro tín dụng là yêu cầu quan trọng trong công tác quản trị rủi ro của ngân hàng [1].</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Trong các hệ thống chấm điểm tín dụng truyền thống, các mô hình thống kê như Logistic Regression thường được sử dụng do có ưu điểm về tính đơn giản, dễ giải thích và phù hợp với yêu cầu minh bạch trong lĩnh vực tài chính. Tuy nhiên, trong bối cảnh dữ liệu ngân hàng ngày càng lớn, đa dạng và có nhiều quan hệ phi tuyến giữa các biến, các mô hình truyền thống có thể gặp hạn chế trong việc khai thác các mẫu dữ liệu phức tạp, đặc biệt là khi dữ liệu có số lượng thuộc tính lớn, phân phối không cân bằng và chứa nhiều yếu tố hành vi tài chính khó mô hình hóa bằng quan hệ tuyến tính [2].</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Sự phát triển của Khai phá dữ liệu và Học máy đã mở ra nhiều hướng tiếp cận mới cho bài toán dự báo rủi ro tín dụng. Các thuật toán học máy có khả năng học từ dữ liệu lịch sử, phát hiện các mẫu tiềm ẩn và hỗ trợ dự báo khả năng phát sinh rủi ro của khách hàng. Trong đó, nhóm thuật toán Ensemble Learning, đặc biệt là các mô hình dựa trên Gradient Boosting như XGBoost và LightGBM, được đánh giá cao nhờ khả năng xử lý dữ liệu lớn, mô hình hóa quan hệ phi tuyến và đạt hiệu quả tốt trong nhiều bài toán phân loại [3], [4].</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XGBoost là một hệ thống tree boosting có khả năng mở rộng tốt, hỗ trợ xử lý dữ liệu thưa, tối ưu hiệu năng huấn luyện và kiểm soát hiện tượng quá khớp thông qua cơ chế regularization [3]. Trong khi đó, LightGBM được thiết kế nhằm nâng cao hiệu quả huấn luyện Gradient Boosting Decision Tree trên dữ liệu lớn, sử dụng các kỹ thuật như Gradient-based One-Side Sampling và Exclusive Feature Bundling để giảm chi phí tính toán và tối ưu bộ nhớ [4]. Việc kết hợp hai mô hình này theo hướng Ensemble Learning có thể tận dụng ưu điểm riêng của từng mô hình, từ đó kỳ vọng nâng cao khả năng dự báo và tính ổn định của hệ thống.</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Bên cạnh vấn đề độ chính xác của mô hình, bài toán dự báo rủi ro tín dụng còn đặt ra yêu cầu về khả năng giải thích kết quả. Trong lĩnh vực ngân hàng, một kết quả dự báo không chỉ cần cho biết khách hàng có nguy cơ rủi ro hay không, mà còn cần lý giải được những yếu tố nào ảnh hưởng đến quyết định của mô hình. Các phương pháp Explainable AI, tiêu biểu là SHAP, cho phép lượng hóa mức độ đóng góp của từng biến đầu vào đối với kết quả dự báo, qua đó góp phần làm tăng tính minh bạch và khả năng hỗ trợ ra quyết định của hệ thống [5].</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 xml:space="preserve">Ngoài ra, từ góc độ Hệ thống thông tin, việc nghiên cứu mô hình dự báo chỉ là một phần của bài toán. Để mô hình có khả năng ứng dụng trong thực tế, cần có một kiến trúc phần mềm phù hợp </w:t>
      </w:r>
      <w:r w:rsidR="00704A59" w:rsidRPr="00704A59">
        <w:rPr>
          <w:rFonts w:ascii="Times New Roman" w:eastAsia="Times New Roman" w:hAnsi="Times New Roman" w:cs="Times New Roman"/>
          <w:sz w:val="24"/>
          <w:szCs w:val="24"/>
        </w:rPr>
        <w:lastRenderedPageBreak/>
        <w:t>để tích hợp mô hình vào quy trình nghiệp vụ. Kiến trúc Microservices là một hướng tiếp cận hiện đại, trong đó hệ thống được chia thành các dịch vụ nhỏ, độc lập, giao tiếp với nhau thông qua cơ chế nhẹ như REST API và có thể phát triển, triển khai, mở rộng độc lập [6]. Cách tiếp cận này phù hợp với bài toán xây dựng hệ thống demo dự báo rủi ro tín dụng, trong đó giao diện người dùng, xử lý nghiệp vụ và mô hình trí tuệ nhân tạo có thể được tách thành các service riêng biệt.</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 xml:space="preserve">Xuất phát từ những lý do trên, đề tài </w:t>
      </w:r>
      <w:r w:rsidR="00704A59" w:rsidRPr="00704A59">
        <w:rPr>
          <w:rFonts w:ascii="Times New Roman" w:eastAsia="Times New Roman" w:hAnsi="Times New Roman" w:cs="Times New Roman"/>
          <w:b/>
          <w:bCs/>
          <w:sz w:val="24"/>
          <w:szCs w:val="24"/>
        </w:rPr>
        <w:t>“Nghiên cứu và xây dựng hệ thống dự báo rủi ro tín dụng theo kiến trúc Microservices sử dụng mô hình Ensemble Learning kết hợp XGBoost và LightGBM”</w:t>
      </w:r>
      <w:r w:rsidR="00704A59" w:rsidRPr="00704A59">
        <w:rPr>
          <w:rFonts w:ascii="Times New Roman" w:eastAsia="Times New Roman" w:hAnsi="Times New Roman" w:cs="Times New Roman"/>
          <w:sz w:val="24"/>
          <w:szCs w:val="24"/>
        </w:rPr>
        <w:t xml:space="preserve"> được lựa chọn nhằm kết hợp giữa hướng nghiên cứu về Khai phá dữ liệu, Học máy và thiết kế Hệ thống thông tin. Đề tài không chỉ tập trung vào việc xây dựng mô hình dự báo rủi ro tín dụng mà còn hướng tới xây dựng một hệ thống demo theo kiến trúc Microservices, gồm Frontend Service sử dụng VueJS, Backend Business Service sử dụng Java Spring Boot và AI Inference Service sử dụng Python.</w:t>
      </w:r>
    </w:p>
    <w:p w:rsidR="00B86CEC" w:rsidRPr="007712BD" w:rsidRDefault="00B86CEC" w:rsidP="00B72043">
      <w:pPr>
        <w:pStyle w:val="Heading3"/>
        <w:rPr>
          <w:color w:val="000000" w:themeColor="text1"/>
          <w:sz w:val="24"/>
          <w:szCs w:val="24"/>
        </w:rPr>
      </w:pPr>
      <w:bookmarkStart w:id="2" w:name="_Toc229499795"/>
      <w:r w:rsidRPr="007712BD">
        <w:rPr>
          <w:color w:val="000000" w:themeColor="text1"/>
          <w:sz w:val="24"/>
          <w:szCs w:val="24"/>
        </w:rPr>
        <w:t>2. Tổng quan về vấn đề nghiên cứu</w:t>
      </w:r>
      <w:bookmarkEnd w:id="2"/>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Bài toán dự báo rủi ro tín dụng đã được nghiên cứu từ lâu trong lĩnh vực tài chính – ngân hàng. Các phương pháp truyền thống thường dựa trên mô hình thống kê, trong đó Logistic Regression là một trong những mô hình phổ biến nhờ khả năng giải thích tốt và phù hợp với các hệ thống chấm điểm tín dụng. Mô hình này thường được sử dụng để ước lượng xác suất khách hàng không trả được nợ hoặc phát sinh nợ xấu dựa trên các biến đầu vào như thu nhập, lịch sử tín dụng, độ tuổi, nghề nghiệp, dư nợ và các thông tin tài chính liên quan [2].</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Tuy nhiên, trong bối cảnh dữ liệu tài chính ngày càng phức tạp, các mô hình truyền thống có thể chưa khai thác hiệu quả những quan hệ phi tuyến, tương tác giữa các biến và các mẫu rủi ro ẩn trong dữ liệu. Do đó, nhiều nghiên cứu gần đây đã chuyển sang sử dụng các thuật toán học máy như Decision Tree, Random Forest, Support Vector Machine, Neural Network và các mô hình Ensemble Learning để cải thiện hiệu quả dự báo. Trong số đó, Ensemble Learning là hướng tiếp cận nổi bật vì kết hợp nhiều mô hình hoặc nhiều bộ học cơ sở nhằm tạo ra mô hình tổng hợp có độ ổn định và khả năng khái quát hóa tốt hơn so với mô hình đơn lẻ [7].</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XGBoost là một trong những thuật toán Ensemble Learning được sử dụng rộng rãi trong các bài toán phân loại và dự báo. Thuật toán này kế thừa nền tảng của Gradient Boosting Decision Tree, đồng thời bổ sung các cải tiến về regularization, xử lý dữ liệu thưa, tối ưu tính toán song song và kiểm soát độ phức tạp của mô hình [3]. Nhờ các ưu điểm này, XGBoost phù hợp với các bài toán có dữ liệu lớn, nhiều biến đặc trưng và yêu cầu hiệu quả dự báo cao, trong đó có bài toán dự báo rủi ro tín dụng.</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LightGBM là một biến thể hiệu quả của Gradient Boosting Decision Tree, được thiết kế nhằm cải thiện tốc độ huấn luyện và khả năng xử lý dữ liệu quy mô lớn. LightGBM sử dụng chiến lược phát triển cây theo hướng leaf-wise, đồng thời áp dụng Gradient-based One-Side Sampling để tập trung vào các mẫu khó học và Exclusive Feature Bundling để giảm số chiều đặc trưng [4]. Những đặc điểm này giúp LightGBM có lợi thế trong các bài toán có dữ liệu lớn, nhiều thuộc tính và yêu cầu thời gian xử lý nhanh.</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704A59" w:rsidRPr="00704A59">
        <w:rPr>
          <w:rFonts w:ascii="Times New Roman" w:eastAsia="Times New Roman" w:hAnsi="Times New Roman" w:cs="Times New Roman"/>
          <w:sz w:val="24"/>
          <w:szCs w:val="24"/>
        </w:rPr>
        <w:t>Một vấn đề phổ biến trong dữ liệu tín dụng là mất cân bằng lớp, do số lượng khách hàng phát sinh nợ xấu thường thấp hơn nhiều so với nhóm khách hàng trả nợ bình thường. Nếu huấn luyện trực tiếp trên dữ liệu mất cân bằng, mô hình có thể thiên về lớp đa số và bỏ sót nhiều trường hợp rủi ro. Để xử lý vấn đề này, kỹ thuật SMOTE được đề xuất nhằm sinh thêm các mẫu tổng hợp cho lớp thiểu số, giúp mô hình học tốt hơn đặc trưng của nhóm rủi ro [8]. Trong bài toán dự báo rủi ro tín dụng, việc xử lý mất cân bằng dữ liệu cần được thực hiện cẩn trọng, chỉ áp dụng trên tập huấn luyện hoặc trong từng fold của quá trình cross-validation nhằm tránh rò rỉ dữ liệu.</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Bên cạnh hiệu năng dự báo, khả năng giải thích mô hình là một yêu cầu quan trọng trong lĩnh vực ngân hàng. Các mô hình học máy phức tạp như XGBoost, LightGBM hoặc Ensemble Learning thường có độ chính xác cao nhưng khó giải thích hơn so với các mô hình tuyến tính. SHAP là một phương pháp giải thích mô hình dựa trên lý thuyết trò chơi, cho phép gán giá trị đóng góp cho từng đặc trưng trong một kết quả dự báo cụ thể [5]. Việc tích hợp SHAP vào hệ thống dự báo rủi ro tín dụng giúp cán bộ tín dụng hiểu được các yếu tố làm tăng hoặc giảm rủi ro của khách hàng, từ đó nâng cao tính minh bạch và khả năng hỗ trợ ra quyết định.</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Về mặt triển khai hệ thống, nhiều nghiên cứu trước đây chủ yếu tập trung vào khía cạnh thuật toán mà chưa chú trọng đến việc tích hợp mô hình vào một hệ thống phần mềm có kiến trúc rõ ràng. Trong thực tế, để mô hình học máy có thể hỗ trợ quy trình nghiệp vụ, cần thiết kế các thành phần phần mềm cho phép nhập dữ liệu, xử lý nghiệp vụ, gọi mô hình dự báo, lưu trữ kết quả và hiển thị thông tin cho người dùng cuối. Kiến trúc Microservices cho phép tách hệ thống thành các dịch vụ độc lập, mỗi dịch vụ đảm nhiệm một chức năng cụ thể và giao tiếp với nhau thông qua API [6]. Đây là hướng tiếp cận phù hợp khi xây dựng hệ thống demo cho bài toán dự báo rủi ro tín dụng, do có thể tách biệt Frontend Service, Backend Business Service và AI Inference Service.</w:t>
      </w:r>
    </w:p>
    <w:p w:rsidR="00704A59" w:rsidRPr="00704A59" w:rsidRDefault="00E36B2E" w:rsidP="00704A5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A59" w:rsidRPr="00704A59">
        <w:rPr>
          <w:rFonts w:ascii="Times New Roman" w:eastAsia="Times New Roman" w:hAnsi="Times New Roman" w:cs="Times New Roman"/>
          <w:sz w:val="24"/>
          <w:szCs w:val="24"/>
        </w:rPr>
        <w:t>Từ các nghiên cứu và hướng tiếp cận nêu trên, có thể thấy bài toán dự báo rủi ro tín dụng cần được tiếp cận đồng thời từ hai góc độ: thứ nhất là xây dựng mô hình học máy có khả năng dự báo tốt, đặc biệt là phát hiện nhóm khách hàng có nguy cơ rủi ro; thứ hai là thiết kế một hệ thống thông tin có khả năng tích hợp mô hình vào luồng nghiệp vụ. Vì vậy, đề tài lựa chọn hướng kết hợp XGBoost và LightGBM theo phương pháp Ensemble Learning, đồng thời xây dựng hệ thống demo theo kiến trúc Microservices với VueJS, Java Spring Boot và Python AI Service.</w:t>
      </w:r>
    </w:p>
    <w:p w:rsidR="00B86CEC" w:rsidRPr="007712BD" w:rsidRDefault="00B86CEC" w:rsidP="00B72043">
      <w:pPr>
        <w:pStyle w:val="Heading3"/>
        <w:rPr>
          <w:color w:val="000000" w:themeColor="text1"/>
          <w:sz w:val="24"/>
          <w:szCs w:val="24"/>
        </w:rPr>
      </w:pPr>
      <w:bookmarkStart w:id="3" w:name="_Toc229499796"/>
      <w:r w:rsidRPr="007712BD">
        <w:rPr>
          <w:color w:val="000000" w:themeColor="text1"/>
          <w:sz w:val="24"/>
          <w:szCs w:val="24"/>
        </w:rPr>
        <w:t>3. Mục đích nghiên cứu</w:t>
      </w:r>
      <w:bookmarkEnd w:id="3"/>
    </w:p>
    <w:p w:rsidR="00B86CEC" w:rsidRPr="00B86CEC" w:rsidRDefault="00B86CEC" w:rsidP="001012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6CEC">
        <w:rPr>
          <w:rFonts w:ascii="Times New Roman" w:eastAsia="Times New Roman" w:hAnsi="Times New Roman" w:cs="Times New Roman"/>
          <w:b/>
          <w:bCs/>
          <w:sz w:val="24"/>
          <w:szCs w:val="24"/>
        </w:rPr>
        <w:t>Mục tiêu chung:</w:t>
      </w:r>
      <w:r w:rsidRPr="00B86CEC">
        <w:rPr>
          <w:rFonts w:ascii="Times New Roman" w:eastAsia="Times New Roman" w:hAnsi="Times New Roman" w:cs="Times New Roman"/>
          <w:sz w:val="24"/>
          <w:szCs w:val="24"/>
        </w:rPr>
        <w:t xml:space="preserve"> </w:t>
      </w:r>
      <w:r w:rsidR="00704A59" w:rsidRPr="00704A59">
        <w:rPr>
          <w:rFonts w:ascii="Times New Roman" w:hAnsi="Times New Roman" w:cs="Times New Roman"/>
          <w:sz w:val="24"/>
          <w:szCs w:val="24"/>
        </w:rPr>
        <w:t>nghiên cứu và xây dựng một hệ thống hỗ trợ dự báo rủi ro tín dụng cho khách hàng cá nhân trong ngân hàng, sử dụng mô hình Ensemble Learning kết hợp XGBoost và LightGBM, đồng thời triển khai demo hệ thống theo kiến trúc Microservices. Hệ thống hướng tới việc hỗ trợ cán bộ tín dụng hoặc cán bộ quản trị rủi ro trong quá trình đánh giá hồ sơ khách hàng thông qua các thông tin như xác suất rủi ro, mức độ rủi ro, điểm tín dụng dự kiến và các yếu tố ảnh hưởng đến kết quả dự báo</w:t>
      </w:r>
      <w:r w:rsidRPr="00704A59">
        <w:rPr>
          <w:rFonts w:ascii="Times New Roman" w:eastAsia="Times New Roman" w:hAnsi="Times New Roman" w:cs="Times New Roman"/>
          <w:sz w:val="24"/>
          <w:szCs w:val="24"/>
        </w:rPr>
        <w:t>.</w:t>
      </w:r>
    </w:p>
    <w:p w:rsidR="00B86CEC" w:rsidRPr="00B86CEC" w:rsidRDefault="00B86CEC" w:rsidP="001012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6CEC">
        <w:rPr>
          <w:rFonts w:ascii="Times New Roman" w:eastAsia="Times New Roman" w:hAnsi="Times New Roman" w:cs="Times New Roman"/>
          <w:b/>
          <w:bCs/>
          <w:sz w:val="24"/>
          <w:szCs w:val="24"/>
        </w:rPr>
        <w:t>Mục tiêu cụ thể:</w:t>
      </w:r>
    </w:p>
    <w:p w:rsidR="00704A59" w:rsidRDefault="00E36B2E" w:rsidP="001012E7">
      <w:pPr>
        <w:pStyle w:val="NormalWeb"/>
        <w:numPr>
          <w:ilvl w:val="1"/>
          <w:numId w:val="1"/>
        </w:numPr>
      </w:pPr>
      <w:r>
        <w:t xml:space="preserve"> </w:t>
      </w:r>
      <w:r w:rsidR="00704A59">
        <w:t>Hệ thống hóa cơ sở lý thuyết về rủi ro tín dụng, chấm điểm tín dụng, Khai phá dữ liệu, Học máy và Ensemble Learning. Nội dung này nhằm làm rõ cơ sở khoa học của bài toán dự báo rủi ro tín dụng, bản chất của bài toán phân loại nhị phân và vai trò của các mô hình học máy trong hỗ trợ ra quyết định tín dụng.</w:t>
      </w:r>
    </w:p>
    <w:p w:rsidR="00704A59" w:rsidRDefault="00E36B2E" w:rsidP="001012E7">
      <w:pPr>
        <w:pStyle w:val="NormalWeb"/>
        <w:numPr>
          <w:ilvl w:val="1"/>
          <w:numId w:val="1"/>
        </w:numPr>
      </w:pPr>
      <w:r>
        <w:lastRenderedPageBreak/>
        <w:t xml:space="preserve"> </w:t>
      </w:r>
      <w:r w:rsidR="00704A59">
        <w:t>Nghiên cứu quy trình xử lý dữ liệu phục vụ bài toán dự báo rủi ro tín dụng. Quy trình này bao gồm làm sạch dữ liệu, xử lý dữ liệu khuyết thiếu, xử lý giá trị ngoại lai, mã hóa biến phân loại, tạo đặc trưng mới, lựa chọn đặc trưng và xử lý mất cân bằng dữ liệu bằng các kỹ thuật phù hợp như SMOTE. Việc xử lý dữ liệu được xem là bước quan trọng nhằm nâng cao chất lượng đầu vào cho mô hình dự báo.</w:t>
      </w:r>
    </w:p>
    <w:p w:rsidR="00704A59" w:rsidRDefault="00E36B2E" w:rsidP="001012E7">
      <w:pPr>
        <w:pStyle w:val="NormalWeb"/>
        <w:numPr>
          <w:ilvl w:val="1"/>
          <w:numId w:val="1"/>
        </w:numPr>
      </w:pPr>
      <w:r>
        <w:t xml:space="preserve"> </w:t>
      </w:r>
      <w:r w:rsidR="00704A59">
        <w:t>Xây dựng và đánh giá các mô hình dự báo rủi ro tín dụng. Đề tài dự kiến sử dụng Logistic Regression làm mô hình cơ sở để so sánh, sau đó huấn luyện các mô hình XGBoost, LightGBM và mô hình Ensemble kết hợp hai thuật toán này. Các mô hình sẽ được đánh giá thông qua các chỉ số như Accuracy, Precision, Recall, F1-score, AUC-ROC và PR-AUC, trong đó Recall và AUC-ROC được chú trọng do đặc thù của bài toán phát hiện khách hàng có nguy cơ rủi ro.</w:t>
      </w:r>
    </w:p>
    <w:p w:rsidR="00704A59" w:rsidRDefault="00E36B2E" w:rsidP="001012E7">
      <w:pPr>
        <w:pStyle w:val="NormalWeb"/>
        <w:numPr>
          <w:ilvl w:val="1"/>
          <w:numId w:val="1"/>
        </w:numPr>
      </w:pPr>
      <w:r>
        <w:t xml:space="preserve"> </w:t>
      </w:r>
      <w:r w:rsidR="00704A59">
        <w:t>Nghiên cứu khả năng giải thích kết quả dự báo bằng SHAP hoặc các phương pháp đánh giá tầm quan trọng của đặc trưng. Mục tiêu của nội dung này là làm rõ những yếu tố có ảnh hưởng lớn đến kết quả dự báo, ví dụ như tỷ lệ nợ trên thu nhập, lịch sử trả nợ, số lần quá hạn, thu nhập, thời gian làm việc hoặc các thông tin tài chính khác. Điều này giúp hệ thống không chỉ đưa ra kết quả dự báo mà còn cung cấp cơ sở giải thích cho quyết định.</w:t>
      </w:r>
    </w:p>
    <w:p w:rsidR="00704A59" w:rsidRDefault="00E36B2E" w:rsidP="001012E7">
      <w:pPr>
        <w:pStyle w:val="NormalWeb"/>
        <w:numPr>
          <w:ilvl w:val="1"/>
          <w:numId w:val="1"/>
        </w:numPr>
      </w:pPr>
      <w:r>
        <w:t xml:space="preserve"> </w:t>
      </w:r>
      <w:r w:rsidR="00E80229">
        <w:t>T</w:t>
      </w:r>
      <w:r w:rsidR="00704A59">
        <w:t xml:space="preserve">hiết kế và xây dựng hệ thống demo theo kiến trúc Microservices. Hệ thống dự kiến gồm ba thành phần chính: </w:t>
      </w:r>
      <w:r w:rsidR="00704A59">
        <w:rPr>
          <w:rStyle w:val="Strong"/>
        </w:rPr>
        <w:t>Frontend Service</w:t>
      </w:r>
      <w:r w:rsidR="00704A59">
        <w:t xml:space="preserve"> sử dụng VueJS để cung cấp giao diện nhập liệu và hiển thị kết quả; </w:t>
      </w:r>
      <w:r w:rsidR="00704A59">
        <w:rPr>
          <w:rStyle w:val="Strong"/>
        </w:rPr>
        <w:t>Backend Business Service</w:t>
      </w:r>
      <w:r w:rsidR="00704A59">
        <w:t xml:space="preserve"> sử dụng Java Spring Boot để xử lý nghiệp vụ, quản lý hồ sơ khách hàng, lưu lịch sử chấm điểm và điều phối yêu cầu; </w:t>
      </w:r>
      <w:r w:rsidR="00704A59">
        <w:rPr>
          <w:rStyle w:val="Strong"/>
        </w:rPr>
        <w:t>AI Inference Service</w:t>
      </w:r>
      <w:r w:rsidR="00704A59">
        <w:t xml:space="preserve"> sử dụng Python để đóng gói mô hình học máy, thực hiện dự báo và trả kết quả về Backend Service. Các service giao tiếp với nhau thông qua REST API và dữ liệu trao đổi ở định dạng JSON.</w:t>
      </w:r>
    </w:p>
    <w:p w:rsidR="00704A59" w:rsidRDefault="00E36B2E" w:rsidP="001012E7">
      <w:pPr>
        <w:pStyle w:val="NormalWeb"/>
        <w:numPr>
          <w:ilvl w:val="1"/>
          <w:numId w:val="1"/>
        </w:numPr>
      </w:pPr>
      <w:r>
        <w:t xml:space="preserve"> </w:t>
      </w:r>
      <w:r w:rsidR="00E80229">
        <w:t>Đ</w:t>
      </w:r>
      <w:r w:rsidR="00704A59">
        <w:t>ánh giá tính khả thi của hệ thống demo trong việc hỗ trợ quy trình chấm điểm tín dụng. Việc đánh giá không chỉ dựa trên kết quả mô hình mà còn dựa trên khả năng tích hợp giữa các service, khả năng hiển thị kết quả cho người dùng, khả năng lưu vết lịch sử chấm điểm và khả năng mở rộng hệ thống trong tương lai.</w:t>
      </w:r>
    </w:p>
    <w:p w:rsidR="00B86CEC" w:rsidRPr="007712BD" w:rsidRDefault="00B86CEC" w:rsidP="00B72043">
      <w:pPr>
        <w:pStyle w:val="Heading3"/>
        <w:rPr>
          <w:color w:val="000000" w:themeColor="text1"/>
          <w:sz w:val="24"/>
          <w:szCs w:val="24"/>
        </w:rPr>
      </w:pPr>
      <w:bookmarkStart w:id="4" w:name="_Toc229499797"/>
      <w:r w:rsidRPr="007712BD">
        <w:rPr>
          <w:color w:val="000000" w:themeColor="text1"/>
          <w:sz w:val="24"/>
          <w:szCs w:val="24"/>
        </w:rPr>
        <w:t>4. Đối tượng và phạm vi nghiên cứu</w:t>
      </w:r>
      <w:bookmarkEnd w:id="4"/>
    </w:p>
    <w:p w:rsidR="00704A59" w:rsidRPr="00704A59" w:rsidRDefault="00704A59" w:rsidP="00704A59">
      <w:pPr>
        <w:spacing w:before="100" w:beforeAutospacing="1" w:after="100" w:afterAutospacing="1" w:line="240" w:lineRule="auto"/>
        <w:rPr>
          <w:rFonts w:ascii="Times New Roman" w:eastAsia="Times New Roman" w:hAnsi="Times New Roman" w:cs="Times New Roman"/>
          <w:sz w:val="24"/>
          <w:szCs w:val="24"/>
        </w:rPr>
      </w:pPr>
      <w:r w:rsidRPr="00704A59">
        <w:rPr>
          <w:rFonts w:ascii="Times New Roman" w:eastAsia="Times New Roman" w:hAnsi="Times New Roman" w:cs="Times New Roman"/>
          <w:sz w:val="24"/>
          <w:szCs w:val="24"/>
        </w:rPr>
        <w:t>Đối tượng nghiên cứu của đề tài gồm các thành phần chính sau:</w:t>
      </w:r>
    </w:p>
    <w:p w:rsidR="00704A59" w:rsidRPr="00704A59" w:rsidRDefault="00E36B2E" w:rsidP="001012E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80229">
        <w:rPr>
          <w:rFonts w:ascii="Times New Roman" w:eastAsia="Times New Roman" w:hAnsi="Times New Roman" w:cs="Times New Roman"/>
          <w:sz w:val="24"/>
          <w:szCs w:val="24"/>
        </w:rPr>
        <w:t>Đ</w:t>
      </w:r>
      <w:r w:rsidR="00704A59" w:rsidRPr="00704A59">
        <w:rPr>
          <w:rFonts w:ascii="Times New Roman" w:eastAsia="Times New Roman" w:hAnsi="Times New Roman" w:cs="Times New Roman"/>
          <w:sz w:val="24"/>
          <w:szCs w:val="24"/>
        </w:rPr>
        <w:t>ối tượng nghiên cứu về mặt nghiệp vụ là bài toán dự báo rủi ro tín dụng đối với khách hàng cá nhân trong ngân hàng. Cụ thể, đề tài tập trung vào việc dự báo khả năng khách hàng phát sinh rủi ro tín dụng hoặc có khả năng không thực hiện đúng nghĩa vụ trả nợ dựa trên các thông tin đầu vào như đặc điểm cá nhân, thông tin tài chính, thông tin khoản vay, lịch sử tín dụng và các chỉ số phái sinh từ dữ liệu.</w:t>
      </w:r>
    </w:p>
    <w:p w:rsidR="00704A59" w:rsidRPr="00704A59" w:rsidRDefault="00E36B2E" w:rsidP="001012E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80229">
        <w:rPr>
          <w:rFonts w:ascii="Times New Roman" w:eastAsia="Times New Roman" w:hAnsi="Times New Roman" w:cs="Times New Roman"/>
          <w:sz w:val="24"/>
          <w:szCs w:val="24"/>
        </w:rPr>
        <w:t>Đ</w:t>
      </w:r>
      <w:r w:rsidR="00704A59" w:rsidRPr="00704A59">
        <w:rPr>
          <w:rFonts w:ascii="Times New Roman" w:eastAsia="Times New Roman" w:hAnsi="Times New Roman" w:cs="Times New Roman"/>
          <w:sz w:val="24"/>
          <w:szCs w:val="24"/>
        </w:rPr>
        <w:t>ối tượng nghiên cứu về mặt dữ liệu là tập dữ liệu phục vụ bài toán chấm điểm tín dụng. Dữ liệu có thể là dữ liệu công khai, dữ liệu mô phỏng hoặc dữ liệu đã được ẩn danh, bảo đảm không chứa thông tin định danh cá nhân và tuân thủ yêu cầu bảo mật. Các nhóm dữ liệu dự kiến bao gồm thông tin nhân khẩu học, thu nhập, nghề nghiệp, số tiền vay, kỳ hạn vay, lịch sử trả nợ, số lần quá hạn, dư nợ hiện tại, tỷ lệ nợ trên thu nhập và các đặc trưng khác có liên quan đến khả năng trả nợ của khách hàng.</w:t>
      </w:r>
    </w:p>
    <w:p w:rsidR="00704A59" w:rsidRPr="00704A59" w:rsidRDefault="00E36B2E" w:rsidP="001012E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80229">
        <w:rPr>
          <w:rFonts w:ascii="Times New Roman" w:eastAsia="Times New Roman" w:hAnsi="Times New Roman" w:cs="Times New Roman"/>
          <w:sz w:val="24"/>
          <w:szCs w:val="24"/>
        </w:rPr>
        <w:t>Đ</w:t>
      </w:r>
      <w:r w:rsidR="00704A59" w:rsidRPr="00704A59">
        <w:rPr>
          <w:rFonts w:ascii="Times New Roman" w:eastAsia="Times New Roman" w:hAnsi="Times New Roman" w:cs="Times New Roman"/>
          <w:sz w:val="24"/>
          <w:szCs w:val="24"/>
        </w:rPr>
        <w:t xml:space="preserve">ối tượng nghiên cứu về mặt thuật toán là các mô hình học máy phục vụ bài toán phân loại nhị phân trong dự báo rủi ro tín dụng. Đề tài tập trung vào hai thuật toán chính là </w:t>
      </w:r>
      <w:r w:rsidR="00704A59" w:rsidRPr="00704A59">
        <w:rPr>
          <w:rFonts w:ascii="Times New Roman" w:eastAsia="Times New Roman" w:hAnsi="Times New Roman" w:cs="Times New Roman"/>
          <w:sz w:val="24"/>
          <w:szCs w:val="24"/>
        </w:rPr>
        <w:lastRenderedPageBreak/>
        <w:t>XGBoost và LightGBM, đồng thời nghiên cứu phương pháp kết hợp hai thuật toán này theo hướng Ensemble Learning. Ngoài ra, đề tài sử dụng Logistic Regression làm mô hình cơ sở để so sánh hiệu quả với các mô hình học máy hiện đại.</w:t>
      </w:r>
    </w:p>
    <w:p w:rsidR="00704A59" w:rsidRPr="00704A59" w:rsidRDefault="00E36B2E" w:rsidP="001012E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80229">
        <w:rPr>
          <w:rFonts w:ascii="Times New Roman" w:eastAsia="Times New Roman" w:hAnsi="Times New Roman" w:cs="Times New Roman"/>
          <w:sz w:val="24"/>
          <w:szCs w:val="24"/>
        </w:rPr>
        <w:t>Đ</w:t>
      </w:r>
      <w:r w:rsidR="00704A59" w:rsidRPr="00704A59">
        <w:rPr>
          <w:rFonts w:ascii="Times New Roman" w:eastAsia="Times New Roman" w:hAnsi="Times New Roman" w:cs="Times New Roman"/>
          <w:sz w:val="24"/>
          <w:szCs w:val="24"/>
        </w:rPr>
        <w:t>ối tượng nghiên cứu về mặt xử lý dữ liệu là các kỹ thuật tiền xử lý và khai phá dữ liệu phục vụ mô hình dự báo. Các kỹ thuật này bao gồm xử lý dữ liệu khuyết thiếu, xử lý ngoại lai, mã hóa biến phân loại, chuẩn hóa hoặc biến đổi dữ liệu khi cần thiết, tạo đặc trưng mới, lựa chọn đặc trưng và xử lý mất cân bằng dữ liệu. Trong đó, SMOTE được xem xét như một kỹ thuật hỗ trợ sinh mẫu tổng hợp cho lớp thiểu số nhằm cải thiện khả năng nhận diện nhóm khách hàng có rủi ro.</w:t>
      </w:r>
    </w:p>
    <w:p w:rsidR="00704A59" w:rsidRPr="00704A59" w:rsidRDefault="00E36B2E" w:rsidP="001012E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80229">
        <w:rPr>
          <w:rFonts w:ascii="Times New Roman" w:eastAsia="Times New Roman" w:hAnsi="Times New Roman" w:cs="Times New Roman"/>
          <w:sz w:val="24"/>
          <w:szCs w:val="24"/>
        </w:rPr>
        <w:t>Đ</w:t>
      </w:r>
      <w:r w:rsidR="00704A59" w:rsidRPr="00704A59">
        <w:rPr>
          <w:rFonts w:ascii="Times New Roman" w:eastAsia="Times New Roman" w:hAnsi="Times New Roman" w:cs="Times New Roman"/>
          <w:sz w:val="24"/>
          <w:szCs w:val="24"/>
        </w:rPr>
        <w:t>ối tượng nghiên cứu về mặt giải thích mô hình là các phương pháp Explainable AI, đặc biệt là SHAP, nhằm phân tích mức độ ảnh hưởng của các đặc trưng đầu vào đến kết quả dự báo. Nội dung này giúp tăng tính minh bạch của mô hình và hỗ trợ người dùng hiểu được nguyên nhân dẫn đến kết quả đánh giá rủi ro.</w:t>
      </w:r>
    </w:p>
    <w:p w:rsidR="00704A59" w:rsidRPr="00704A59" w:rsidRDefault="00E36B2E" w:rsidP="001012E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80229">
        <w:rPr>
          <w:rFonts w:ascii="Times New Roman" w:eastAsia="Times New Roman" w:hAnsi="Times New Roman" w:cs="Times New Roman"/>
          <w:sz w:val="24"/>
          <w:szCs w:val="24"/>
        </w:rPr>
        <w:t>Đ</w:t>
      </w:r>
      <w:r w:rsidR="00704A59" w:rsidRPr="00704A59">
        <w:rPr>
          <w:rFonts w:ascii="Times New Roman" w:eastAsia="Times New Roman" w:hAnsi="Times New Roman" w:cs="Times New Roman"/>
          <w:sz w:val="24"/>
          <w:szCs w:val="24"/>
        </w:rPr>
        <w:t>ối tượng nghiên cứu về mặt hệ thống là kiến trúc Microservices phục vụ triển khai hệ thống dự báo rủi ro tín dụng. Đề tài tập trung thiết kế và xây dựng ba service chính: Frontend Service bằng VueJS, Backend Business Service bằng Java Spring Boot và AI Inference Service bằng Python. Trong phạm vi luận văn, hệ thống không tích hợp trực tiếp với Core Banking, CIC hoặc hệ thống LOS thực tế, mà xây dựng ở mức prototype nhằm minh họa quy trình nhập hồ sơ, gửi yêu cầu dự báo, xử lý mô hình AI, lưu kết quả và hiển thị kết quả cho người dùng.</w:t>
      </w:r>
    </w:p>
    <w:p w:rsidR="00B86CEC" w:rsidRPr="00B86CEC" w:rsidRDefault="00B86CEC" w:rsidP="00404BB3">
      <w:pPr>
        <w:pStyle w:val="Heading1"/>
        <w:rPr>
          <w:b w:val="0"/>
          <w:bCs w:val="0"/>
          <w:sz w:val="27"/>
          <w:szCs w:val="27"/>
        </w:rPr>
      </w:pPr>
      <w:bookmarkStart w:id="5" w:name="_Toc229499798"/>
      <w:r>
        <w:rPr>
          <w:sz w:val="27"/>
          <w:szCs w:val="27"/>
        </w:rPr>
        <w:t>II. NỘI DUNG DỰ KIẾN</w:t>
      </w:r>
      <w:bookmarkEnd w:id="5"/>
    </w:p>
    <w:p w:rsidR="00B86CEC" w:rsidRPr="00404BB3" w:rsidRDefault="00B86CEC" w:rsidP="00404BB3">
      <w:pPr>
        <w:pStyle w:val="Heading2"/>
        <w:rPr>
          <w:rFonts w:ascii="Times New Roman" w:hAnsi="Times New Roman" w:cs="Times New Roman"/>
          <w:b/>
          <w:color w:val="000000" w:themeColor="text1"/>
          <w:sz w:val="27"/>
          <w:szCs w:val="27"/>
        </w:rPr>
      </w:pPr>
      <w:bookmarkStart w:id="6" w:name="_Toc229499799"/>
      <w:r w:rsidRPr="00404BB3">
        <w:rPr>
          <w:rFonts w:ascii="Times New Roman" w:hAnsi="Times New Roman" w:cs="Times New Roman"/>
          <w:b/>
          <w:color w:val="000000" w:themeColor="text1"/>
          <w:sz w:val="27"/>
          <w:szCs w:val="27"/>
        </w:rPr>
        <w:t>CHƯƠNG 1: CƠ SỞ LÝ LUẬN VỀ RỦI RO TÍN DỤNG VÀ ENSEMBLE LEARNING</w:t>
      </w:r>
      <w:bookmarkEnd w:id="6"/>
    </w:p>
    <w:p w:rsidR="00B86CEC" w:rsidRDefault="00B86CEC" w:rsidP="00B86CEC">
      <w:pPr>
        <w:pStyle w:val="NormalWeb"/>
      </w:pPr>
      <w:r>
        <w:rPr>
          <w:b/>
          <w:bCs/>
        </w:rPr>
        <w:t>Giới thiệu chương:</w:t>
      </w:r>
    </w:p>
    <w:p w:rsidR="00E80229" w:rsidRDefault="00E80229" w:rsidP="00E80229">
      <w:pPr>
        <w:pStyle w:val="NormalWeb"/>
      </w:pPr>
      <w:r>
        <w:t>Chương 1 trình bày cơ sở lý luận làm nền tảng cho việc nghiên cứu và xây dựng hệ thống dự báo rủi ro tín dụng sử dụng mô hình Ensemble Learning kết hợp XGBoost và LightGBM. Nội dung chương tập trung làm rõ các khái niệm cơ bản về rủi ro tín dụng, chấm điểm tín dụng, vai trò của học máy trong lĩnh vực tài chính – ngân hàng, các kỹ thuật Ensemble Learning, đặc biệt là XGBoost và LightGBM, cũng như các chỉ số đánh giá mô hình phân loại trong bài toán dự báo rủi ro tín dụng.</w:t>
      </w:r>
    </w:p>
    <w:p w:rsidR="00B86CEC" w:rsidRDefault="00E80229" w:rsidP="00B86CEC">
      <w:pPr>
        <w:pStyle w:val="NormalWeb"/>
      </w:pPr>
      <w:r>
        <w:t>Bên cạnh đó, chương cũng trình bày các vấn đề thường gặp trong dữ liệu tín dụng như mất cân bằng dữ liệu, khả năng giải thích mô hình và yêu cầu minh bạch khi ứng dụng trí tuệ nhân tạo trong lĩnh vực ngân hàng. Đây là cơ sở quan trọng để các chương tiếp theo phân tích dữ liệu, xây dựng mô hình dự báo và thiết kế hệ thống theo kiến trúc Microservices.</w:t>
      </w:r>
    </w:p>
    <w:p w:rsidR="00BA5D6B" w:rsidRPr="00BA5D6B" w:rsidRDefault="00BA5D6B" w:rsidP="00404BB3">
      <w:pPr>
        <w:pStyle w:val="Heading3"/>
        <w:rPr>
          <w:color w:val="000000" w:themeColor="text1"/>
          <w:sz w:val="26"/>
          <w:szCs w:val="26"/>
        </w:rPr>
      </w:pPr>
      <w:bookmarkStart w:id="7" w:name="_Toc229499800"/>
      <w:r w:rsidRPr="00BA5D6B">
        <w:rPr>
          <w:color w:val="000000" w:themeColor="text1"/>
          <w:sz w:val="26"/>
          <w:szCs w:val="26"/>
        </w:rPr>
        <w:t>1.1. Tổng quan về quản trị rủi ro tín dụng trong ngân hàng</w:t>
      </w:r>
      <w:bookmarkEnd w:id="7"/>
    </w:p>
    <w:p w:rsidR="00BA5D6B" w:rsidRPr="00BA5D6B" w:rsidRDefault="00BA5D6B" w:rsidP="00404BB3">
      <w:pPr>
        <w:pStyle w:val="Heading4"/>
        <w:rPr>
          <w:color w:val="000000" w:themeColor="text1"/>
        </w:rPr>
      </w:pPr>
      <w:r w:rsidRPr="00BA5D6B">
        <w:rPr>
          <w:color w:val="000000" w:themeColor="text1"/>
        </w:rPr>
        <w:t>1.1.1. Khái niệm rủi ro tín dụng</w:t>
      </w:r>
    </w:p>
    <w:p w:rsidR="00BA5D6B" w:rsidRDefault="00BA5D6B" w:rsidP="00BA5D6B">
      <w:pPr>
        <w:pStyle w:val="NormalWeb"/>
      </w:pPr>
      <w:r>
        <w:t xml:space="preserve"> Trong hoạt động của ngân hàng thương mại, tín dụng là một trong những nghiệp vụ quan trọng nhất, tạo ra nguồn thu nhập chủ yếu thông qua lãi vay và các khoản phí liên quan. Tuy nhiên, tín </w:t>
      </w:r>
      <w:r>
        <w:lastRenderedPageBreak/>
        <w:t>dụng cũng là nghiệp vụ tiềm ẩn nhiều rủi ro do ngân hàng cấp vốn trước cho khách hàng và kỳ vọng khách hàng hoàn trả đầy đủ gốc, lãi trong tương lai. Rủi ro tín dụng phát sinh khi khách hàng vay vốn không thực hiện hoặc thực hiện không đầy đủ nghĩa vụ trả nợ theo cam kết trong hợp đồng tín dụng [1].</w:t>
      </w:r>
    </w:p>
    <w:p w:rsidR="00BA5D6B" w:rsidRDefault="00BA5D6B" w:rsidP="00BA5D6B">
      <w:pPr>
        <w:pStyle w:val="NormalWeb"/>
      </w:pPr>
      <w:r>
        <w:t xml:space="preserve"> Theo cách tiếp cận của quản trị rủi ro ngân hàng hiện đại, rủi ro tín dụng thường gắn với khả năng khách hàng không trả được nợ, dẫn đến tổn thất tài chính cho ngân hàng. Trong các mô hình đo lường rủi ro tín dụng, một số thành phần quan trọng thường được sử dụng gồm xác suất vỡ nợ, tổn thất khi vỡ nợ và dư nợ tại thời điểm vỡ nợ. Các thành phần này tương ứng với Probability of Default, Loss Given Default và Exposure at Default trong phương pháp tiếp cận rủi ro tín dụng của Basel [1].</w:t>
      </w:r>
    </w:p>
    <w:p w:rsidR="00BA5D6B" w:rsidRDefault="00BA5D6B" w:rsidP="00BA5D6B">
      <w:pPr>
        <w:pStyle w:val="NormalWeb"/>
      </w:pPr>
      <w:r>
        <w:t xml:space="preserve"> Trong phạm vi đề tài, rủi ro tín dụng được tiếp cận dưới góc độ dự báo khả năng khách hàng phát sinh nợ xấu hoặc không thực hiện đúng nghĩa vụ trả nợ. Do đó, bài toán nghiên cứu có thể được mô hình hóa thành bài toán phân loại nhị phân, trong đó khách hàng được phân thành hai nhóm: nhóm khách hàng có khả năng trả nợ tốt và nhóm khách hàng có nguy cơ rủi ro cao.</w:t>
      </w:r>
    </w:p>
    <w:p w:rsidR="00BA5D6B" w:rsidRPr="00BA5D6B" w:rsidRDefault="00BA5D6B" w:rsidP="00404BB3">
      <w:pPr>
        <w:pStyle w:val="Heading4"/>
        <w:rPr>
          <w:sz w:val="25"/>
        </w:rPr>
      </w:pPr>
      <w:r w:rsidRPr="00BA5D6B">
        <w:rPr>
          <w:sz w:val="25"/>
        </w:rPr>
        <w:t>1.1.2. Tác động của rủi ro tín dụng đối với ngân hàng</w:t>
      </w:r>
    </w:p>
    <w:p w:rsidR="00BA5D6B" w:rsidRDefault="00BA5D6B" w:rsidP="00BA5D6B">
      <w:pPr>
        <w:pStyle w:val="NormalWeb"/>
      </w:pPr>
      <w:r>
        <w:t xml:space="preserve"> Rủi ro tín dụng có ảnh hưởng trực tiếp đến chất lượng tài sản, lợi nhuận và mức độ an toàn của ngân hàng. Khi khách hàng không trả được nợ đúng hạn, khoản vay có thể bị chuyển sang nhóm nợ xấu, làm tăng chi phí trích lập dự phòng và giảm hiệu quả kinh doanh của ngân hàng. Nếu tỷ lệ nợ xấu tăng cao, ngân hàng không chỉ chịu tổn thất tài chính mà còn có thể bị ảnh hưởng đến uy tín, khả năng tăng trưởng tín dụng và các chỉ tiêu an toàn vốn [1].</w:t>
      </w:r>
    </w:p>
    <w:p w:rsidR="00BA5D6B" w:rsidRDefault="00BA5D6B" w:rsidP="00BA5D6B">
      <w:pPr>
        <w:pStyle w:val="NormalWeb"/>
      </w:pPr>
      <w:r>
        <w:t xml:space="preserve"> Đối với ngân hàng thương mại, việc nhận diện sớm khách hàng có nguy cơ rủi ro cao là nhiệm vụ quan trọng trong quản trị rủi ro tín dụng. Nếu ngân hàng đánh giá sai một khách hàng rủi ro thành khách hàng tốt, khoản vay có thể được phê duyệt và phát sinh tổn thất trong tương lai. Ngược lại, nếu đánh giá sai một khách hàng tốt thành khách hàng rủi ro, ngân hàng có thể mất cơ hội kinh doanh và ảnh hưởng đến trải nghiệm khách hàng.</w:t>
      </w:r>
    </w:p>
    <w:p w:rsidR="00BA5D6B" w:rsidRDefault="00BA5D6B" w:rsidP="00BA5D6B">
      <w:pPr>
        <w:pStyle w:val="NormalWeb"/>
      </w:pPr>
      <w:r>
        <w:t xml:space="preserve"> Vì vậy, hệ thống dự báo rủi ro tín dụng cần hỗ trợ ngân hàng cân bằng giữa hai mục tiêu: kiểm soát rủi ro và phát triển hoạt động tín dụng. Một hệ thống dự báo hiệu quả không chỉ giúp phát hiện sớm khách hàng có nguy cơ nợ xấu mà còn hỗ trợ quá trình phê duyệt tín dụng diễn ra nhanh hơn, nhất quán hơn và dựa trên dữ liệu nhiều hơn.</w:t>
      </w:r>
    </w:p>
    <w:p w:rsidR="00BA5D6B" w:rsidRPr="00BA5D6B" w:rsidRDefault="00BA5D6B" w:rsidP="00404BB3">
      <w:pPr>
        <w:pStyle w:val="Heading4"/>
        <w:rPr>
          <w:sz w:val="25"/>
        </w:rPr>
      </w:pPr>
      <w:r w:rsidRPr="00BA5D6B">
        <w:rPr>
          <w:sz w:val="25"/>
        </w:rPr>
        <w:t>1.1.3. Chấm điểm tín dụng trong quản trị rủi ro</w:t>
      </w:r>
    </w:p>
    <w:p w:rsidR="00BA5D6B" w:rsidRDefault="00BA5D6B" w:rsidP="00BA5D6B">
      <w:pPr>
        <w:pStyle w:val="NormalWeb"/>
      </w:pPr>
      <w:r>
        <w:t xml:space="preserve"> Chấm điểm tín dụng là quá trình lượng hóa mức độ rủi ro của khách hàng hoặc khoản vay thông qua một điểm số, một xác suất rủi ro hoặc một nhóm xếp hạng tín dụng. Hệ thống chấm điểm tín dụng thường sử dụng các thông tin như độ tuổi, nghề nghiệp, thu nhập, lịch sử tín dụng, dư nợ hiện tại, lịch sử trả nợ, số lần quá hạn, kỳ hạn vay và số tiền vay để đánh giá khả năng trả nợ của khách hàng [2].</w:t>
      </w:r>
    </w:p>
    <w:p w:rsidR="00BA5D6B" w:rsidRDefault="00BA5D6B" w:rsidP="00BA5D6B">
      <w:pPr>
        <w:pStyle w:val="NormalWeb"/>
      </w:pPr>
      <w:r>
        <w:t xml:space="preserve"> Trong các hệ thống truyền thống, Logistic Regression là một mô hình được sử dụng phổ biến trong chấm điểm tín dụng do có ưu điểm về tính đơn giản, khả năng giải thích và phù hợp với </w:t>
      </w:r>
      <w:r>
        <w:lastRenderedPageBreak/>
        <w:t>yêu cầu minh bạch trong lĩnh vực tài chính [2]. Tuy nhiên, mô hình tuyến tính có thể gặp hạn chế khi dữ liệu có nhiều quan hệ phi tuyến, tương tác phức tạp giữa các biến hoặc dữ liệu có phân phối không cân bằng.</w:t>
      </w:r>
    </w:p>
    <w:p w:rsidR="00BA5D6B" w:rsidRDefault="00BA5D6B" w:rsidP="00BA5D6B">
      <w:pPr>
        <w:pStyle w:val="NormalWeb"/>
      </w:pPr>
      <w:r>
        <w:t xml:space="preserve"> Trong bối cảnh dữ liệu ngân hàng ngày càng lớn và đa dạng, các mô hình học máy hiện đại được nghiên cứu nhằm nâng cao khả năng dự báo rủi ro tín dụng. Các mô hình này có thể khai thác tốt hơn các mẫu dữ liệu phức tạp, phát hiện các quan hệ phi tuyến và hỗ trợ ngân hàng đưa ra quyết định tín dụng dựa trên dữ liệu [7].</w:t>
      </w:r>
    </w:p>
    <w:p w:rsidR="00BA5D6B" w:rsidRPr="00BA5D6B" w:rsidRDefault="00BA5D6B" w:rsidP="00404BB3">
      <w:pPr>
        <w:pStyle w:val="Heading3"/>
        <w:rPr>
          <w:color w:val="000000" w:themeColor="text1"/>
          <w:sz w:val="26"/>
          <w:szCs w:val="26"/>
        </w:rPr>
      </w:pPr>
      <w:bookmarkStart w:id="8" w:name="_Toc229499801"/>
      <w:r w:rsidRPr="00BA5D6B">
        <w:rPr>
          <w:color w:val="000000" w:themeColor="text1"/>
          <w:sz w:val="26"/>
          <w:szCs w:val="26"/>
        </w:rPr>
        <w:t>1.2. Ứng dụng Machine Learning trong tài chính – ngân hàng</w:t>
      </w:r>
      <w:bookmarkEnd w:id="8"/>
    </w:p>
    <w:p w:rsidR="00BA5D6B" w:rsidRPr="00BA5D6B" w:rsidRDefault="00BA5D6B" w:rsidP="00404BB3">
      <w:pPr>
        <w:pStyle w:val="Heading4"/>
        <w:rPr>
          <w:color w:val="000000" w:themeColor="text1"/>
        </w:rPr>
      </w:pPr>
      <w:r w:rsidRPr="00BA5D6B">
        <w:rPr>
          <w:color w:val="000000" w:themeColor="text1"/>
        </w:rPr>
        <w:t>1.2.1. Khái niệm Machine Learning</w:t>
      </w:r>
    </w:p>
    <w:p w:rsidR="00BA5D6B" w:rsidRDefault="00BA5D6B" w:rsidP="00BA5D6B">
      <w:pPr>
        <w:pStyle w:val="NormalWeb"/>
      </w:pPr>
      <w:r>
        <w:t xml:space="preserve"> Machine Learning, hay học máy, là một nhánh của trí tuệ nhân tạo cho phép hệ thống học từ dữ liệu để thực hiện dự báo, phân loại hoặc hỗ trợ ra quyết định. Thay vì xây dựng toàn bộ quy tắc xử lý bằng lập trình thủ công, mô hình học máy sử dụng dữ liệu lịch sử để tìm ra các mẫu, mối quan hệ và quy luật tiềm ẩn giữa các biến đầu vào và biến mục tiêu.</w:t>
      </w:r>
    </w:p>
    <w:p w:rsidR="00BA5D6B" w:rsidRDefault="00BA5D6B" w:rsidP="00BA5D6B">
      <w:pPr>
        <w:pStyle w:val="NormalWeb"/>
      </w:pPr>
      <w:r>
        <w:t xml:space="preserve"> Trong lĩnh vực tài chính – ngân hàng, học máy được ứng dụng trong nhiều bài toán như phát hiện gian lận, phân khúc khách hàng, dự báo rời bỏ dịch vụ, gợi ý sản phẩm, quản trị rủi ro tín dụng và tự động hóa quy trình phê duyệt khoản vay. Đối với bài toán rủi ro tín dụng, học máy giúp phân tích dữ liệu lịch sử để nhận diện những đặc điểm có liên quan đến khả năng khách hàng phát sinh nợ xấu [7].</w:t>
      </w:r>
    </w:p>
    <w:p w:rsidR="00BA5D6B" w:rsidRPr="00DD57CC" w:rsidRDefault="00BA5D6B" w:rsidP="00404BB3">
      <w:pPr>
        <w:pStyle w:val="Heading4"/>
      </w:pPr>
      <w:r w:rsidRPr="00DD57CC">
        <w:t>1.2.2. Bài toán phân loại trong dự báo rủi ro tín dụng</w:t>
      </w:r>
    </w:p>
    <w:p w:rsidR="00BA5D6B" w:rsidRDefault="00BA5D6B" w:rsidP="00BA5D6B">
      <w:pPr>
        <w:pStyle w:val="NormalWeb"/>
      </w:pPr>
      <w:r>
        <w:t xml:space="preserve"> Dự báo rủi ro tín dụng có thể được mô hình hóa thành bài toán phân loại nhị phân. Trong đó, mỗi hồ sơ khách hàng hoặc hồ sơ khoản vay được biểu diễn bởi một tập các đặc trưng đầu vào. Các đặc trưng này có thể bao gồm thông tin nhân khẩu học, thông tin tài chính, lịch sử tín dụng, thông tin khoản vay và các chỉ số phái sinh từ dữ liệu.</w:t>
      </w:r>
    </w:p>
    <w:p w:rsidR="00BA5D6B" w:rsidRDefault="00BA5D6B" w:rsidP="00BA5D6B">
      <w:pPr>
        <w:pStyle w:val="NormalWeb"/>
      </w:pPr>
      <w:r>
        <w:t xml:space="preserve"> Biến mục tiêu trong bài toán thường được mã hóa thành hai lớp. Lớp 0 biểu thị khách hàng không phát sinh nợ xấu hoặc có khả năng trả nợ tốt. Lớp 1 biểu thị khách hàng có rủi ro cao hoặc có khả năng phát sinh nợ xấu. Mục tiêu của mô hình là học mối quan hệ giữa các đặc trưng đầu vào và biến mục tiêu, từ đó dự báo xác suất rủi ro cho các hồ sơ mới.</w:t>
      </w:r>
    </w:p>
    <w:p w:rsidR="00BA5D6B" w:rsidRDefault="00BA5D6B" w:rsidP="00BA5D6B">
      <w:pPr>
        <w:pStyle w:val="NormalWeb"/>
      </w:pPr>
      <w:r>
        <w:t xml:space="preserve"> Trong thực tế, đầu ra dạng xác suất thường có giá trị hơn nhãn phân loại cứng. Ví dụ, nếu mô hình dự báo xác suất rủi ro của một khách hàng là 0,15, hệ thống có thể xếp khách hàng vào nhóm rủi ro thấp hoặc trung bình tùy theo chính sách tín dụng. Nếu xác suất rủi ro là 0,65, hệ thống có thể đề xuất từ chối hoặc chuyển hồ sơ sang thẩm định thủ công.</w:t>
      </w:r>
    </w:p>
    <w:p w:rsidR="00BA5D6B" w:rsidRPr="00DD57CC" w:rsidRDefault="00BA5D6B" w:rsidP="00404BB3">
      <w:pPr>
        <w:pStyle w:val="Heading4"/>
      </w:pPr>
      <w:r w:rsidRPr="00DD57CC">
        <w:t>1.2.3. Ưu điểm và thách thức khi ứng dụng Machine Learning</w:t>
      </w:r>
    </w:p>
    <w:p w:rsidR="00BA5D6B" w:rsidRDefault="00BA5D6B" w:rsidP="00BA5D6B">
      <w:pPr>
        <w:pStyle w:val="NormalWeb"/>
      </w:pPr>
      <w:r>
        <w:t xml:space="preserve"> So với phương pháp dựa trên quy tắc cố định, học máy có khả năng học từ dữ liệu thực tế và cập nhật mô hình khi có dữ liệu mới. Điều này giúp hệ thống thích ứng tốt hơn với sự thay đổi trong hành vi khách hàng, điều kiện thị trường và môi trường tín dụng. Đặc biệt, các mô hình phi tuyến </w:t>
      </w:r>
      <w:r>
        <w:lastRenderedPageBreak/>
        <w:t>như cây quyết định, Random Forest, XGBoost và LightGBM có khả năng khai thác các quan hệ phức tạp giữa các biến mà mô hình tuyến tính truyền thống có thể khó biểu diễn.</w:t>
      </w:r>
    </w:p>
    <w:p w:rsidR="00BA5D6B" w:rsidRDefault="00BA5D6B" w:rsidP="00BA5D6B">
      <w:pPr>
        <w:pStyle w:val="NormalWeb"/>
      </w:pPr>
      <w:r>
        <w:t xml:space="preserve"> Tuy nhiên, việc ứng dụng học máy trong ngân hàng cũng đặt ra một số thách thức. Thứ nhất, dữ liệu tín dụng thường có hiện tượng mất cân bằng giữa nhóm khách hàng tốt và nhóm khách hàng rủi ro. Thứ hai, các mô hình phức tạp thường khó giải thích hơn so với mô hình thống kê truyền thống. Thứ ba, hệ thống dự báo cần được tích hợp vào quy trình nghiệp vụ một cách an toàn, có kiểm soát và có khả năng lưu vết kết quả dự báo.</w:t>
      </w:r>
    </w:p>
    <w:p w:rsidR="00BA5D6B" w:rsidRDefault="00BA5D6B" w:rsidP="00BA5D6B">
      <w:pPr>
        <w:pStyle w:val="NormalWeb"/>
      </w:pPr>
      <w:r>
        <w:t xml:space="preserve"> Do đó, đề tài không chỉ tập trung vào việc xây dựng mô hình dự báo mà còn xem xét việc triển khai mô hình trong một hệ thống thông tin theo kiến trúc Microservices. Cách tiếp cận này giúp tách biệt phần giao diện người dùng, phần xử lý nghiệp vụ và phần suy luận AI, qua đó phù hợp hơn với yêu cầu phát triển hệ thống hiện đại [6].</w:t>
      </w:r>
    </w:p>
    <w:p w:rsidR="00BA5D6B" w:rsidRPr="00404BB3" w:rsidRDefault="00BA5D6B" w:rsidP="00404BB3">
      <w:pPr>
        <w:pStyle w:val="Heading3"/>
        <w:rPr>
          <w:color w:val="000000" w:themeColor="text1"/>
          <w:sz w:val="26"/>
          <w:szCs w:val="26"/>
        </w:rPr>
      </w:pPr>
      <w:bookmarkStart w:id="9" w:name="_Toc229499802"/>
      <w:r w:rsidRPr="00404BB3">
        <w:rPr>
          <w:color w:val="000000" w:themeColor="text1"/>
          <w:sz w:val="26"/>
          <w:szCs w:val="26"/>
        </w:rPr>
        <w:t>1.3. Phương pháp Ensemble Learning</w:t>
      </w:r>
      <w:bookmarkEnd w:id="9"/>
    </w:p>
    <w:p w:rsidR="00BA5D6B" w:rsidRPr="00DD57CC" w:rsidRDefault="00BA5D6B" w:rsidP="00404BB3">
      <w:pPr>
        <w:pStyle w:val="Heading4"/>
      </w:pPr>
      <w:r w:rsidRPr="00DD57CC">
        <w:t>1.3.1. Khái niệm Ensemble Learning</w:t>
      </w:r>
    </w:p>
    <w:p w:rsidR="00BA5D6B" w:rsidRDefault="00BA5D6B" w:rsidP="00BA5D6B">
      <w:pPr>
        <w:pStyle w:val="NormalWeb"/>
      </w:pPr>
      <w:r>
        <w:t xml:space="preserve"> Ensemble Learning là phương pháp học máy kết hợp nhiều mô hình thành phần để tạo ra một mô hình tổng hợp có khả năng dự báo ổn định hơn hoặc chính xác hơn so với từng mô hình đơn lẻ. Ý tưởng cốt lõi của Ensemble Learning là các mô hình khác nhau có thể học được các khía cạnh khác nhau của dữ liệu, do đó việc kết hợp kết quả của chúng có thể giúp giảm sai số và nâng cao khả năng tổng quát hóa.</w:t>
      </w:r>
    </w:p>
    <w:p w:rsidR="00BA5D6B" w:rsidRDefault="00BA5D6B" w:rsidP="00BA5D6B">
      <w:pPr>
        <w:pStyle w:val="NormalWeb"/>
      </w:pPr>
      <w:r>
        <w:t xml:space="preserve"> Trong bài toán dự báo rủi ro tín dụng, Ensemble Learning đặc biệt phù hợp do dữ liệu tín dụng thường có nhiều đặc trưng, chứa quan hệ phi tuyến và có sự khác biệt lớn giữa các nhóm khách hàng. Một mô hình đơn lẻ có thể hoạt động tốt trên một nhóm dữ liệu nhưng kém hiệu quả trên nhóm khác. Khi kết hợp nhiều mô hình, hệ thống có thể tận dụng thế mạnh của từng mô hình để đưa ra kết quả dự báo ổn định hơn.</w:t>
      </w:r>
    </w:p>
    <w:p w:rsidR="00B86CEC" w:rsidRDefault="00BA5D6B" w:rsidP="00BA5D6B">
      <w:pPr>
        <w:pStyle w:val="NormalWeb"/>
      </w:pPr>
      <w:r>
        <w:t xml:space="preserve"> Các phương pháp Ensemble Learning phổ biến gồm Bagging, Boosting, Voting, Weighted Averaging và Stacking. Bagging xây dựng nhiều mô hình trên các tập dữ liệu lấy mẫu khác nhau và tổng hợp kết quả để giảm phương sai. Boosting huấn luyện các mô hình theo trình tự, trong đó mô hình sau tập trung sửa lỗi của mô hình trước. Voting và Weighted Averaging kết hợp kết quả dự báo của nhiều mô hình bằng biểu quyết hoặc trung bình có trọng số. Stacking sử dụng đầu ra của các mô hình cơ sở làm đầu vào cho một mô hình cấp hai, gọi là meta-learner [10].</w:t>
      </w:r>
    </w:p>
    <w:p w:rsidR="00BA5D6B" w:rsidRPr="00DD57CC" w:rsidRDefault="00BA5D6B" w:rsidP="00404BB3">
      <w:pPr>
        <w:pStyle w:val="Heading4"/>
      </w:pPr>
      <w:r w:rsidRPr="00DD57CC">
        <w:t>1.3.2. Cơ chế Boosting</w:t>
      </w:r>
    </w:p>
    <w:p w:rsidR="00BA5D6B" w:rsidRDefault="00BA5D6B" w:rsidP="00BA5D6B">
      <w:pPr>
        <w:pStyle w:val="NormalWeb"/>
      </w:pPr>
      <w:r>
        <w:t xml:space="preserve"> Boosting là một kỹ thuật Ensemble Learning trong đó các mô hình thành phần được huấn luyện tuần tự. Mỗi mô hình mới được xây dựng nhằm cải thiện những điểm mà các mô hình trước dự báo chưa tốt. Trong nhiều thuật toán Boosting, các mẫu bị dự đoán sai hoặc khó phân loại sẽ được gán trọng số lớn hơn để mô hình tiếp theo tập trung học các mẫu này.</w:t>
      </w:r>
    </w:p>
    <w:p w:rsidR="00BA5D6B" w:rsidRDefault="00BA5D6B" w:rsidP="00BA5D6B">
      <w:pPr>
        <w:pStyle w:val="NormalWeb"/>
      </w:pPr>
      <w:r>
        <w:t xml:space="preserve"> Khác với Bagging, nơi các mô hình thành phần thường được huấn luyện độc lập, Boosting tạo ra sự phụ thuộc giữa các mô hình theo thứ tự huấn luyện. Cách tiếp cận này giúp Boosting có khả </w:t>
      </w:r>
      <w:r>
        <w:lastRenderedPageBreak/>
        <w:t>năng giảm sai lệch của mô hình và cải thiện hiệu quả dự báo. Tuy nhiên, nếu không kiểm soát tốt độ phức tạp, Boosting cũng có thể gặp hiện tượng quá khớp, đặc biệt khi dữ liệu có nhiễu.</w:t>
      </w:r>
    </w:p>
    <w:p w:rsidR="00B86CEC" w:rsidRPr="005F1B61" w:rsidRDefault="00BA5D6B" w:rsidP="00BA5D6B">
      <w:pPr>
        <w:pStyle w:val="NormalWeb"/>
      </w:pPr>
      <w:r>
        <w:t xml:space="preserve"> Trong bài toán dự báo rủi ro tín dụng, Boosting có ưu điểm là tập trung học các trường hợp khó phân loại. Đây là đặc điểm hữu ích vì các khách hàng rủi ro thường chiếm tỷ lệ thấp và có đặc điểm phức tạp hơn so với nhóm khách hàng thông thường. Tuy nhiên, để đạt hiệu quả tốt, các mô hình Boosting cần được điều chỉnh siêu tham số cẩn thận.</w:t>
      </w:r>
    </w:p>
    <w:p w:rsidR="00DD57CC" w:rsidRPr="00DD57CC" w:rsidRDefault="00DD57CC" w:rsidP="00404BB3">
      <w:pPr>
        <w:pStyle w:val="Heading4"/>
      </w:pPr>
      <w:r w:rsidRPr="00DD57CC">
        <w:t>1.3.3. Gradient Boosting</w:t>
      </w:r>
    </w:p>
    <w:p w:rsidR="00DD57CC" w:rsidRDefault="00DD57CC" w:rsidP="00DD57CC">
      <w:pPr>
        <w:pStyle w:val="NormalWeb"/>
      </w:pPr>
      <w:r>
        <w:t xml:space="preserve"> Gradient Boosting là một dạng mở rộng của Boosting, trong đó quá trình huấn luyện được xem như một bài toán tối ưu hóa hàm mất mát. Thay vì chỉ điều chỉnh trọng số của các mẫu bị dự đoán sai, Gradient Boosting huấn luyện mô hình mới để xấp xỉ hướng giảm gradient của hàm mất mát. Qua từng vòng lặp, mô hình tổng hợp được cải thiện dần nhằm giảm sai số dự báo </w:t>
      </w:r>
      <w:r w:rsidR="00C45EB9">
        <w:t>[3], [4]</w:t>
      </w:r>
      <w:r>
        <w:t>.</w:t>
      </w:r>
    </w:p>
    <w:p w:rsidR="00DD57CC" w:rsidRDefault="00DD57CC" w:rsidP="00DD57CC">
      <w:pPr>
        <w:pStyle w:val="NormalWeb"/>
      </w:pPr>
      <w:r>
        <w:t xml:space="preserve"> Trong các bài toán phân loại nhị phân, hàm mất mát thường được sử dụng là log loss hoặc binary cross-entropy. Mô hình Gradient Boosting xây dựng nhiều cây quyết định yếu, mỗi cây đóng góp một phần nhỏ vào kết quả cuối cùng. Tổng hợp các cây này tạo thành một mô hình mạnh có khả năng mô hình hóa quan hệ phi tuyến phức tạp.</w:t>
      </w:r>
    </w:p>
    <w:p w:rsidR="00B86CEC" w:rsidRDefault="00DD57CC" w:rsidP="00DD57CC">
      <w:pPr>
        <w:pStyle w:val="NormalWeb"/>
      </w:pPr>
      <w:r>
        <w:t xml:space="preserve"> XGBoost và LightGBM đều là các biến thể mạnh của Gradient Boosting Decision Tree. Hai thuật toán này kế thừa ý tưởng của Gradient Boosting nhưng bổ sung nhiều cải tiến nhằm tăng tốc độ huấn luyện, giảm tiêu thụ tài nguyên và cải thiện khả năng tổng quát hóa của mô hình [3], [4].</w:t>
      </w:r>
    </w:p>
    <w:p w:rsidR="00D83979" w:rsidRPr="00404BB3" w:rsidRDefault="00D83979" w:rsidP="00404BB3">
      <w:pPr>
        <w:pStyle w:val="Heading3"/>
        <w:rPr>
          <w:color w:val="000000" w:themeColor="text1"/>
          <w:sz w:val="26"/>
          <w:szCs w:val="26"/>
        </w:rPr>
      </w:pPr>
      <w:bookmarkStart w:id="10" w:name="_Toc229499803"/>
      <w:r w:rsidRPr="00404BB3">
        <w:rPr>
          <w:color w:val="000000" w:themeColor="text1"/>
          <w:sz w:val="26"/>
          <w:szCs w:val="26"/>
        </w:rPr>
        <w:t>1.4. Thuật toán XGBoost</w:t>
      </w:r>
      <w:bookmarkEnd w:id="10"/>
    </w:p>
    <w:p w:rsidR="00D83979" w:rsidRPr="00D83979" w:rsidRDefault="00D83979" w:rsidP="00404BB3">
      <w:pPr>
        <w:pStyle w:val="Heading4"/>
      </w:pPr>
      <w:r w:rsidRPr="00D83979">
        <w:t>1.4.1. Khái niệm XGBoost</w:t>
      </w:r>
    </w:p>
    <w:p w:rsidR="00D83979" w:rsidRDefault="00167431" w:rsidP="00D83979">
      <w:pPr>
        <w:pStyle w:val="NormalWeb"/>
      </w:pPr>
      <w:r>
        <w:t xml:space="preserve"> </w:t>
      </w:r>
      <w:r w:rsidR="00D83979">
        <w:t>XGBoost, viết tắt của Extreme Gradient Boosting, là một hệ thống học máy dựa trên tree boosting được thiết kế nhằm đạt hiệu quả cao về tốc độ, khả năng mở rộng và chất lượng dự báo. XGBoost được sử dụng rộng rãi trong nhiều bài toán phân loại, hồi quy và xếp hạng nhờ khả năng xử lý dữ liệu lớn, dữ liệu thưa và các quan hệ phi tuyến phức tạp [3].</w:t>
      </w:r>
    </w:p>
    <w:p w:rsidR="00D83979" w:rsidRDefault="00167431" w:rsidP="00D83979">
      <w:pPr>
        <w:pStyle w:val="NormalWeb"/>
      </w:pPr>
      <w:r>
        <w:t xml:space="preserve"> </w:t>
      </w:r>
      <w:r w:rsidR="00D83979">
        <w:t>Trong bài toán dự báo rủi ro tín dụng, XGBoost phù hợp vì dữ liệu tín dụng thường bao gồm nhiều đặc trưng có kiểu dữ liệu khác nhau và có thể tồn tại nhiều quan hệ phi tuyến giữa các biến. XGBoost có thể khai thác các tương tác phức tạp giữa các đặc trưng như thu nhập, lịch sử trả nợ, dư nợ, số lần quá hạn và tỷ lệ nợ trên thu nhập để dự báo xác suất rủi ro.</w:t>
      </w:r>
    </w:p>
    <w:p w:rsidR="00D83979" w:rsidRPr="00D83979" w:rsidRDefault="00D83979" w:rsidP="00404BB3">
      <w:pPr>
        <w:pStyle w:val="Heading4"/>
      </w:pPr>
      <w:r w:rsidRPr="00D83979">
        <w:t>1.4.2. Đặc điểm kỹ thuật của XGBoost</w:t>
      </w:r>
    </w:p>
    <w:p w:rsidR="00D83979" w:rsidRDefault="00167431" w:rsidP="00D83979">
      <w:pPr>
        <w:pStyle w:val="NormalWeb"/>
      </w:pPr>
      <w:r>
        <w:t xml:space="preserve"> </w:t>
      </w:r>
      <w:r w:rsidR="00D83979">
        <w:t xml:space="preserve">Một điểm nổi bật của XGBoost là việc đưa thành phần regularization vào hàm mục tiêu. Thành phần này giúp kiểm soát độ phức tạp của mô hình, hạn chế hiện tượng quá khớp và cải thiện khả năng tổng quát hóa trên dữ liệu mới. Đây là yếu tố quan trọng trong bài toán tín dụng, vì mô hình </w:t>
      </w:r>
      <w:r w:rsidR="00D83979">
        <w:lastRenderedPageBreak/>
        <w:t>không chỉ cần hoạt động tốt trên dữ liệu huấn luyện mà còn phải có khả năng dự báo ổn định trên các hồ sơ khách hàng mới [3].</w:t>
      </w:r>
    </w:p>
    <w:p w:rsidR="00D83979" w:rsidRDefault="00D83979" w:rsidP="00D83979">
      <w:pPr>
        <w:pStyle w:val="NormalWeb"/>
      </w:pPr>
      <w:r>
        <w:t>XGBoost cũng hỗ trợ xử lý dữ liệu thưa và giá trị khuyết thiếu. Trong thực tế, dữ liệu ngân hàng có thể thiếu một số thông tin do khách hàng chưa từng vay, chưa có lịch sử tín dụng hoặc một số trường dữ liệu không được ghi nhận đầy đủ. Khả năng xử lý missing values giúp XGBoost phù hợp hơn với dữ liệu tài chính thực tế.</w:t>
      </w:r>
    </w:p>
    <w:p w:rsidR="00D83979" w:rsidRDefault="00167431" w:rsidP="00D83979">
      <w:pPr>
        <w:pStyle w:val="NormalWeb"/>
      </w:pPr>
      <w:r>
        <w:t xml:space="preserve"> </w:t>
      </w:r>
      <w:r w:rsidR="00D83979">
        <w:t>Ngoài ra, XGBoost được tối ưu về hiệu năng thông qua các kỹ thuật như xử lý song song, tối ưu truy cập bộ nhớ cache và phân mảnh dữ liệu. Những đặc điểm này giúp XGBoost có thể huấn luyện hiệu quả trên các tập dữ liệu lớn, phù hợp với môi trường dữ liệu ngân hàng có số lượng hồ sơ và giao dịch lớn [3].</w:t>
      </w:r>
    </w:p>
    <w:p w:rsidR="00D83979" w:rsidRPr="00D83979" w:rsidRDefault="00D83979" w:rsidP="00404BB3">
      <w:pPr>
        <w:pStyle w:val="Heading4"/>
      </w:pPr>
      <w:r w:rsidRPr="00D83979">
        <w:t>1.4.3. Ưu điểm và hạn chế của XGBoost trong dự báo rủi ro tín dụng</w:t>
      </w:r>
    </w:p>
    <w:p w:rsidR="00D83979" w:rsidRDefault="00167431" w:rsidP="00D83979">
      <w:pPr>
        <w:pStyle w:val="NormalWeb"/>
      </w:pPr>
      <w:r>
        <w:t xml:space="preserve"> </w:t>
      </w:r>
      <w:r w:rsidR="00D83979">
        <w:t>Ưu điểm chính của XGBoost là khả năng dự báo tốt, xử lý quan hệ phi tuyến và kiểm soát quá khớp thông qua regularization. Với bài toán rủi ro tín dụng, XGBoost có thể phát hiện các tương tác phức tạp giữa các biến đầu vào, ví dụ như tác động đồng thời của thu nhập thấp, dư nợ cao và lịch sử quá hạn đến khả năng phát sinh nợ xấu.</w:t>
      </w:r>
    </w:p>
    <w:p w:rsidR="00D83979" w:rsidRDefault="00167431" w:rsidP="00D83979">
      <w:pPr>
        <w:pStyle w:val="NormalWeb"/>
      </w:pPr>
      <w:r>
        <w:t xml:space="preserve"> </w:t>
      </w:r>
      <w:r w:rsidR="00D83979">
        <w:t>Tuy nhiên, XGBoost cũng có một số hạn chế. Mô hình có nhiều siêu tham số cần tinh chỉnh như độ sâu cây, tốc độ học, số lượng cây, tỷ lệ lấy mẫu và các tham số regularization. Nếu không lựa chọn phù hợp, mô hình có thể bị quá khớp hoặc không đạt hiệu quả tối ưu. Ngoài ra, so với các mô hình đơn giản như Logistic Regression, XGBoost khó giải thích hơn, do đó cần kết hợp thêm các phương pháp giải thích mô hình như SHAP hoặc Feature Importance [5].</w:t>
      </w:r>
    </w:p>
    <w:p w:rsidR="00D83979" w:rsidRPr="00404BB3" w:rsidRDefault="00D83979" w:rsidP="00404BB3">
      <w:pPr>
        <w:pStyle w:val="Heading3"/>
        <w:rPr>
          <w:color w:val="000000" w:themeColor="text1"/>
          <w:sz w:val="26"/>
          <w:szCs w:val="26"/>
        </w:rPr>
      </w:pPr>
      <w:bookmarkStart w:id="11" w:name="_Toc229499804"/>
      <w:r w:rsidRPr="00404BB3">
        <w:rPr>
          <w:color w:val="000000" w:themeColor="text1"/>
          <w:sz w:val="26"/>
          <w:szCs w:val="26"/>
        </w:rPr>
        <w:t>1.5. Thuật toán LightGBM</w:t>
      </w:r>
      <w:bookmarkEnd w:id="11"/>
    </w:p>
    <w:p w:rsidR="00D83979" w:rsidRPr="00D83979" w:rsidRDefault="00D83979" w:rsidP="00404BB3">
      <w:pPr>
        <w:pStyle w:val="Heading4"/>
      </w:pPr>
      <w:r w:rsidRPr="00D83979">
        <w:t>1.5.1. Khái niệm LightGBM</w:t>
      </w:r>
    </w:p>
    <w:p w:rsidR="00D83979" w:rsidRDefault="00167431" w:rsidP="00D83979">
      <w:pPr>
        <w:pStyle w:val="NormalWeb"/>
      </w:pPr>
      <w:r>
        <w:t xml:space="preserve"> </w:t>
      </w:r>
      <w:r w:rsidR="00D83979">
        <w:t>LightGBM, viết tắt của Light Gradient Boosting Machine, là một framework Gradient Boosting Decision Tree được phát triển nhằm cải thiện tốc độ huấn luyện và khả năng xử lý dữ liệu quy mô lớn. LightGBM được thiết kế với các kỹ thuật tối ưu như Gradient-based One-Side Sampling và Exclusive Feature Bundling để giảm chi phí tính toán và tăng hiệu quả xử lý dữ liệu có số lượng đặc trưng lớn [4].</w:t>
      </w:r>
    </w:p>
    <w:p w:rsidR="00D83979" w:rsidRDefault="00167431" w:rsidP="00D83979">
      <w:pPr>
        <w:pStyle w:val="NormalWeb"/>
      </w:pPr>
      <w:r>
        <w:t xml:space="preserve"> </w:t>
      </w:r>
      <w:r w:rsidR="00D83979">
        <w:t>Trong lĩnh vực tài chính – ngân hàng, LightGBM có thể được sử dụng cho các bài toán dự báo rủi ro tín dụng, phát hiện gian lận, phân loại khách hàng và dự báo hành vi. Với ưu điểm về tốc độ và khả năng xử lý dữ liệu lớn, LightGBM phù hợp với các hệ thống cần huấn luyện mô hình trên nhiều bản ghi hoặc cần phản hồi nhanh trong quá trình suy luận.</w:t>
      </w:r>
    </w:p>
    <w:p w:rsidR="00D83979" w:rsidRPr="00D83979" w:rsidRDefault="00D83979" w:rsidP="00404BB3">
      <w:pPr>
        <w:pStyle w:val="Heading4"/>
      </w:pPr>
      <w:r w:rsidRPr="00D83979">
        <w:t>1.5.2. Chiến lược phát triển cây leaf-wise</w:t>
      </w:r>
    </w:p>
    <w:p w:rsidR="00D83979" w:rsidRDefault="00167431" w:rsidP="00D83979">
      <w:pPr>
        <w:pStyle w:val="NormalWeb"/>
      </w:pPr>
      <w:r>
        <w:t xml:space="preserve"> </w:t>
      </w:r>
      <w:r w:rsidR="00D83979">
        <w:t xml:space="preserve">Một đặc điểm quan trọng của LightGBM là chiến lược phát triển cây theo hướng leaf-wise. Thay vì phát triển cây theo từng tầng như cách tiếp cận level-wise, LightGBM lựa chọn chiếc lá </w:t>
      </w:r>
      <w:r w:rsidR="00D83979">
        <w:lastRenderedPageBreak/>
        <w:t>có mức giảm hàm mất mát lớn nhất để tiếp tục phân tách. Cách tiếp cận này có thể giúp mô hình đạt độ chính xác cao hơn và hội tụ nhanh hơn trong nhiều trường hợp [4].</w:t>
      </w:r>
    </w:p>
    <w:p w:rsidR="00D83979" w:rsidRDefault="00167431" w:rsidP="00D83979">
      <w:pPr>
        <w:pStyle w:val="NormalWeb"/>
      </w:pPr>
      <w:r>
        <w:t xml:space="preserve"> </w:t>
      </w:r>
      <w:r w:rsidR="00D83979">
        <w:t>Tuy nhiên, chiến lược leaf-wise cũng có thể làm tăng nguy cơ quá khớp nếu cây phát triển quá sâu, đặc biệt trên các tập dữ liệu nhỏ hoặc dữ liệu có nhiều nhiễu. Vì vậy, khi sử dụng LightGBM trong bài toán tín dụng, cần điều chỉnh các tham số như số lượng lá, độ sâu tối đa, số lượng mẫu tối thiểu trên mỗi lá và tốc độ học để đảm bảo mô hình có khả năng tổng quát hóa tốt.</w:t>
      </w:r>
    </w:p>
    <w:p w:rsidR="00D83979" w:rsidRPr="00D83979" w:rsidRDefault="00D83979" w:rsidP="00404BB3">
      <w:pPr>
        <w:pStyle w:val="Heading4"/>
      </w:pPr>
      <w:r w:rsidRPr="00D83979">
        <w:t>1.5.3. GOSS và EFB trong LightGBM</w:t>
      </w:r>
    </w:p>
    <w:p w:rsidR="00D83979" w:rsidRDefault="00D83979" w:rsidP="00D83979">
      <w:pPr>
        <w:pStyle w:val="NormalWeb"/>
      </w:pPr>
      <w:r>
        <w:t xml:space="preserve"> LightGBM sử dụng kỹ thuật Gradient-based One-Side Sampling để giảm số lượng mẫu cần xử lý trong quá trình tính toán thông tin phân tách. Ý tưởng của GOSS là giữ lại các mẫu có gradient lớn vì đây thường là các mẫu mà mô hình hiện tại dự báo chưa tốt, đồng thời lấy mẫu một phần các mẫu có gradient nhỏ để giảm chi phí tính toán. Cách tiếp cận này giúp LightGBM tăng tốc quá trình huấn luyện mà vẫn giữ được nhiều thông tin quan trọng cho việc học mô hình [4].</w:t>
      </w:r>
    </w:p>
    <w:p w:rsidR="00D83979" w:rsidRDefault="00D83979" w:rsidP="00D83979">
      <w:pPr>
        <w:pStyle w:val="NormalWeb"/>
      </w:pPr>
      <w:r>
        <w:t xml:space="preserve"> Bên cạnh đó, Exclusive Feature Bundling được sử dụng để giảm số chiều đặc trưng bằng cách gộp các đặc trưng loại trừ lẫn nhau vào cùng một nhóm. Kỹ thuật này đặc biệt hữu ích khi dữ liệu có nhiều biến thưa, chẳng hạn sau khi mã hóa one-hot các biến phân loại. Trong dữ liệu tín dụng, nhiều biến phân loại như nghề nghiệp, khu vực, loại sản phẩm hoặc nhóm khách hàng có thể tạo ra số lượng lớn cột đặc trưng sau khi mã hóa, do đó EFB giúp giảm tải tính toán và tối ưu bộ nhớ [4].</w:t>
      </w:r>
    </w:p>
    <w:p w:rsidR="00D83979" w:rsidRPr="00D83979" w:rsidRDefault="00D83979" w:rsidP="00404BB3">
      <w:pPr>
        <w:pStyle w:val="Heading4"/>
      </w:pPr>
      <w:r w:rsidRPr="00D83979">
        <w:t>1.5.4. Ưu điểm và hạn chế của LightGBM trong dự báo rủi ro tín dụng</w:t>
      </w:r>
    </w:p>
    <w:p w:rsidR="00D83979" w:rsidRDefault="00D83979" w:rsidP="00D83979">
      <w:pPr>
        <w:pStyle w:val="NormalWeb"/>
      </w:pPr>
      <w:r>
        <w:t xml:space="preserve"> LightGBM có ưu điểm lớn về tốc độ huấn luyện, khả năng xử lý dữ liệu lớn và hiệu quả trong các bài toán có nhiều đặc trưng. Đây là các đặc điểm phù hợp với dữ liệu ngân hàng, nơi số lượng hồ sơ khách hàng và số lượng biến có thể rất lớn.</w:t>
      </w:r>
    </w:p>
    <w:p w:rsidR="00D83979" w:rsidRDefault="00D83979" w:rsidP="00D83979">
      <w:pPr>
        <w:pStyle w:val="NormalWeb"/>
      </w:pPr>
      <w:r>
        <w:t xml:space="preserve"> Tuy nhiên, LightGBM cũng có thể nhạy cảm với nhiễu và dễ quá khớp nếu tham số mô hình không được kiểm soát. Do đó, trong đề tài này, LightGBM không chỉ được đánh giá như một mô hình đơn lẻ mà còn được kết hợp với XGBoost theo hướng Ensemble Learning. Việc kết hợp này nhằm tận dụng ưu điểm tốc độ của LightGBM và khả năng kiểm soát mô hình tốt của XGBoost.</w:t>
      </w:r>
    </w:p>
    <w:p w:rsidR="00D83979" w:rsidRPr="00404BB3" w:rsidRDefault="00D83979" w:rsidP="00404BB3">
      <w:pPr>
        <w:pStyle w:val="Heading3"/>
        <w:rPr>
          <w:color w:val="000000" w:themeColor="text1"/>
          <w:sz w:val="26"/>
          <w:szCs w:val="26"/>
        </w:rPr>
      </w:pPr>
      <w:bookmarkStart w:id="12" w:name="_Toc229499805"/>
      <w:r w:rsidRPr="00404BB3">
        <w:rPr>
          <w:color w:val="000000" w:themeColor="text1"/>
          <w:sz w:val="26"/>
          <w:szCs w:val="26"/>
        </w:rPr>
        <w:t>1.</w:t>
      </w:r>
      <w:r w:rsidR="00167431" w:rsidRPr="00404BB3">
        <w:rPr>
          <w:color w:val="000000" w:themeColor="text1"/>
          <w:sz w:val="26"/>
          <w:szCs w:val="26"/>
        </w:rPr>
        <w:t>6</w:t>
      </w:r>
      <w:r w:rsidRPr="00404BB3">
        <w:rPr>
          <w:color w:val="000000" w:themeColor="text1"/>
          <w:sz w:val="26"/>
          <w:szCs w:val="26"/>
        </w:rPr>
        <w:t>. Các chỉ số đánh giá mô hình dự báo</w:t>
      </w:r>
      <w:bookmarkEnd w:id="12"/>
    </w:p>
    <w:p w:rsidR="00D83979" w:rsidRPr="00D83979" w:rsidRDefault="00D83979" w:rsidP="00404BB3">
      <w:pPr>
        <w:pStyle w:val="Heading4"/>
      </w:pPr>
      <w:r w:rsidRPr="00D83979">
        <w:t>1.</w:t>
      </w:r>
      <w:r w:rsidR="00167431">
        <w:t>6</w:t>
      </w:r>
      <w:r w:rsidRPr="00D83979">
        <w:t>.1. Ma trận nhầm lẫn</w:t>
      </w:r>
    </w:p>
    <w:p w:rsidR="00D83979" w:rsidRDefault="00167431" w:rsidP="00D83979">
      <w:pPr>
        <w:pStyle w:val="NormalWeb"/>
      </w:pPr>
      <w:r>
        <w:t xml:space="preserve"> </w:t>
      </w:r>
      <w:r w:rsidR="00D83979">
        <w:t>Ma trận nhầm lẫn là công cụ cơ bản để đánh giá kết quả của mô hình phân loại. Trong bài toán dự báo rủi ro tín dụng, các kết quả dự báo có thể được chia thành bốn nhóm: True Positive, False Positive, True Negative và False Negative.</w:t>
      </w:r>
    </w:p>
    <w:p w:rsidR="00D83979" w:rsidRDefault="00167431" w:rsidP="00D83979">
      <w:pPr>
        <w:pStyle w:val="NormalWeb"/>
      </w:pPr>
      <w:r>
        <w:t xml:space="preserve"> </w:t>
      </w:r>
      <w:r w:rsidR="00D83979">
        <w:t xml:space="preserve">True Positive là trường hợp khách hàng thực tế rủi ro và mô hình cũng dự báo là rủi ro. False Positive là trường hợp khách hàng thực tế không rủi ro nhưng mô hình dự báo là rủi ro. True </w:t>
      </w:r>
      <w:r w:rsidR="00D83979">
        <w:lastRenderedPageBreak/>
        <w:t>Negative là trường hợp khách hàng thực tế không rủi ro và mô hình cũng dự báo là không rủi ro. False Negative là trường hợp khách hàng thực tế rủi ro nhưng mô hình dự báo là không rủi ro.</w:t>
      </w:r>
    </w:p>
    <w:p w:rsidR="00D83979" w:rsidRDefault="00167431" w:rsidP="00D83979">
      <w:pPr>
        <w:pStyle w:val="NormalWeb"/>
      </w:pPr>
      <w:r>
        <w:t xml:space="preserve"> </w:t>
      </w:r>
      <w:r w:rsidR="00D83979">
        <w:t>Trong bối cảnh tín dụng, False Negative thường gây hậu quả nghiêm trọng hơn False Positive vì ngân hàng có thể phê duyệt nhầm một khách hàng có nguy cơ không trả được nợ. Do đó, khi đánh giá mô hình, cần đặc biệt quan tâm đến khả năng giảm False Negative và tăng tỷ lệ phát hiện khách hàng rủi ro.</w:t>
      </w:r>
    </w:p>
    <w:p w:rsidR="00D83979" w:rsidRPr="00D83979" w:rsidRDefault="00D83979" w:rsidP="00404BB3">
      <w:pPr>
        <w:pStyle w:val="Heading4"/>
      </w:pPr>
      <w:r w:rsidRPr="00D83979">
        <w:t>1.</w:t>
      </w:r>
      <w:r w:rsidR="00167431">
        <w:t>6</w:t>
      </w:r>
      <w:r w:rsidRPr="00D83979">
        <w:t>.2. Accuracy</w:t>
      </w:r>
    </w:p>
    <w:p w:rsidR="00D83979" w:rsidRDefault="00167431" w:rsidP="00D83979">
      <w:pPr>
        <w:pStyle w:val="NormalWeb"/>
      </w:pPr>
      <w:r>
        <w:t xml:space="preserve"> </w:t>
      </w:r>
      <w:r w:rsidR="00D83979">
        <w:t>Accuracy là tỷ lệ số dự báo đúng trên tổng số mẫu dữ liệu. Chỉ số này dễ hiểu và thường được sử dụng trong các bài toán phân loại thông thường. Tuy nhiên, trong bài toán tín dụng có dữ liệu mất cân bằng, Accuracy có thể gây hiểu nhầm vì mô hình có thể đạt Accuracy cao bằng cách dự báo phần lớn khách hàng thuộc lớp đa số.</w:t>
      </w:r>
    </w:p>
    <w:p w:rsidR="00D83979" w:rsidRDefault="00167431" w:rsidP="00D83979">
      <w:pPr>
        <w:pStyle w:val="NormalWeb"/>
      </w:pPr>
      <w:r>
        <w:t xml:space="preserve"> </w:t>
      </w:r>
      <w:r w:rsidR="00D83979">
        <w:t>Công thức Accuracy:</w:t>
      </w:r>
    </w:p>
    <w:p w:rsidR="00D83979" w:rsidRPr="00383943" w:rsidRDefault="00D83979" w:rsidP="00D83979">
      <w:pPr>
        <w:pStyle w:val="NormalWeb"/>
        <w:ind w:left="720"/>
      </w:pPr>
      <m:oMathPara>
        <m:oMath>
          <m:r>
            <m:rPr>
              <m:sty m:val="p"/>
            </m:rPr>
            <w:rPr>
              <w:rFonts w:ascii="Cambria Math" w:hAnsi="Cambria Math"/>
            </w:rPr>
            <m:t>Accuracy =</m:t>
          </m:r>
          <m:f>
            <m:fPr>
              <m:ctrlPr>
                <w:rPr>
                  <w:rFonts w:ascii="Cambria Math" w:hAnsi="Cambria Math"/>
                </w:rPr>
              </m:ctrlPr>
            </m:fPr>
            <m:num>
              <m:r>
                <m:rPr>
                  <m:sty m:val="p"/>
                </m:rPr>
                <w:rPr>
                  <w:rFonts w:ascii="Cambria Math" w:hAnsi="Cambria Math"/>
                </w:rPr>
                <m:t>TP + TN</m:t>
              </m:r>
            </m:num>
            <m:den>
              <m:r>
                <m:rPr>
                  <m:sty m:val="p"/>
                </m:rPr>
                <w:rPr>
                  <w:rFonts w:ascii="Cambria Math" w:hAnsi="Cambria Math"/>
                </w:rPr>
                <m:t>TP + TN + FP + FN</m:t>
              </m:r>
            </m:den>
          </m:f>
        </m:oMath>
      </m:oMathPara>
    </w:p>
    <w:p w:rsidR="00D83979" w:rsidRDefault="00167431" w:rsidP="00D83979">
      <w:pPr>
        <w:pStyle w:val="NormalWeb"/>
      </w:pPr>
      <w:r>
        <w:t xml:space="preserve"> </w:t>
      </w:r>
      <w:r w:rsidR="00D83979">
        <w:t>Trong đề tài này, Accuracy được sử dụng như một chỉ số tham khảo, nhưng không phải là chỉ số quyết định để lựa chọn mô hình tốt nhất.</w:t>
      </w:r>
    </w:p>
    <w:p w:rsidR="00D83979" w:rsidRPr="00D83979" w:rsidRDefault="00D83979" w:rsidP="00404BB3">
      <w:pPr>
        <w:pStyle w:val="Heading4"/>
      </w:pPr>
      <w:r w:rsidRPr="00D83979">
        <w:t>1.</w:t>
      </w:r>
      <w:r w:rsidR="00167431">
        <w:t>6</w:t>
      </w:r>
      <w:r w:rsidRPr="00D83979">
        <w:t>.3. Precision</w:t>
      </w:r>
    </w:p>
    <w:p w:rsidR="00D83979" w:rsidRDefault="00167431" w:rsidP="00D83979">
      <w:pPr>
        <w:pStyle w:val="NormalWeb"/>
      </w:pPr>
      <w:r>
        <w:t xml:space="preserve"> </w:t>
      </w:r>
      <w:r w:rsidR="00D83979">
        <w:t>Precision đo lường trong số các khách hàng được mô hình dự báo là rủi ro, có bao nhiêu khách hàng thực sự rủi ro. Chỉ số này có ý nghĩa khi ngân hàng muốn hạn chế việc đánh giá nhầm khách hàng tốt thành khách hàng rủi ro.</w:t>
      </w:r>
    </w:p>
    <w:p w:rsidR="00D83979" w:rsidRDefault="00167431" w:rsidP="00D83979">
      <w:pPr>
        <w:pStyle w:val="NormalWeb"/>
      </w:pPr>
      <w:r>
        <w:t xml:space="preserve"> </w:t>
      </w:r>
      <w:r w:rsidR="00D83979">
        <w:t>Công thức Precision:</w:t>
      </w:r>
    </w:p>
    <w:p w:rsidR="00D83979" w:rsidRPr="00383943" w:rsidRDefault="00D83979" w:rsidP="00D83979">
      <w:pPr>
        <w:pStyle w:val="NormalWeb"/>
        <w:ind w:left="720"/>
      </w:pPr>
      <m:oMathPara>
        <m:oMath>
          <m:r>
            <m:rPr>
              <m:sty m:val="p"/>
            </m:rPr>
            <w:rPr>
              <w:rFonts w:ascii="Cambria Math" w:hAnsi="Cambria Math"/>
            </w:rPr>
            <m:t>Precision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oMath>
      </m:oMathPara>
    </w:p>
    <w:p w:rsidR="00D83979" w:rsidRDefault="00167431" w:rsidP="00D83979">
      <w:pPr>
        <w:pStyle w:val="NormalWeb"/>
      </w:pPr>
      <w:r>
        <w:t xml:space="preserve"> </w:t>
      </w:r>
      <w:r w:rsidR="00D83979">
        <w:t>Precision cao giúp giảm số lượng False Positive, từ đó hạn chế việc từ chối nhầm các khách hàng có khả năng trả nợ tốt. Tuy nhiên, nếu chỉ tối ưu Precision mà không quan tâm Recall, mô hình có thể bỏ sót nhiều khách hàng rủi ro.</w:t>
      </w:r>
    </w:p>
    <w:p w:rsidR="00D83979" w:rsidRPr="00D83979" w:rsidRDefault="00D83979" w:rsidP="00404BB3">
      <w:pPr>
        <w:pStyle w:val="Heading4"/>
      </w:pPr>
      <w:r w:rsidRPr="00D83979">
        <w:t>1.</w:t>
      </w:r>
      <w:r w:rsidR="00167431">
        <w:t>6</w:t>
      </w:r>
      <w:r w:rsidRPr="00D83979">
        <w:t>.4. Recall</w:t>
      </w:r>
    </w:p>
    <w:p w:rsidR="00D83979" w:rsidRDefault="00167431" w:rsidP="00D83979">
      <w:pPr>
        <w:pStyle w:val="NormalWeb"/>
      </w:pPr>
      <w:r>
        <w:t xml:space="preserve"> </w:t>
      </w:r>
      <w:r w:rsidR="00D83979">
        <w:t>Recall đo lường trong số các khách hàng thực tế rủi ro, mô hình phát hiện đúng được bao nhiêu trường hợp. Đây là chỉ số đặc biệt quan trọng trong bài toán quản trị rủi ro tín dụng vì mục tiêu của ngân hàng là hạn chế bỏ lọt khách hàng có nguy cơ nợ xấu.</w:t>
      </w:r>
    </w:p>
    <w:p w:rsidR="00D83979" w:rsidRDefault="00167431" w:rsidP="00D83979">
      <w:pPr>
        <w:pStyle w:val="NormalWeb"/>
      </w:pPr>
      <w:r>
        <w:t xml:space="preserve"> </w:t>
      </w:r>
      <w:r w:rsidR="00D83979">
        <w:t>Công thức Recall:</w:t>
      </w:r>
    </w:p>
    <w:p w:rsidR="00D83979" w:rsidRPr="00383943" w:rsidRDefault="00D83979" w:rsidP="00D83979">
      <w:pPr>
        <w:pStyle w:val="NormalWeb"/>
        <w:ind w:left="720"/>
      </w:pPr>
      <m:oMathPara>
        <m:oMath>
          <m:r>
            <m:rPr>
              <m:sty m:val="p"/>
            </m:rPr>
            <w:rPr>
              <w:rFonts w:ascii="Cambria Math" w:hAnsi="Cambria Math"/>
            </w:rPr>
            <w:lastRenderedPageBreak/>
            <m:t>Recall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m:oMathPara>
    </w:p>
    <w:p w:rsidR="00D83979" w:rsidRDefault="00167431" w:rsidP="00D83979">
      <w:pPr>
        <w:pStyle w:val="NormalWeb"/>
      </w:pPr>
      <w:r>
        <w:t xml:space="preserve"> </w:t>
      </w:r>
      <w:r w:rsidR="00D83979">
        <w:t>Recall cao giúp ngân hàng phát hiện được nhiều hồ sơ rủi ro hơn. Tuy nhiên, nếu quá tập trung tăng Recall, mô hình có thể làm tăng số lượng False Positive. Vì vậy, cần cân bằng Recall với Precision và các chỉ số khác.</w:t>
      </w:r>
    </w:p>
    <w:p w:rsidR="00D83979" w:rsidRPr="00D83979" w:rsidRDefault="00D83979" w:rsidP="00404BB3">
      <w:pPr>
        <w:pStyle w:val="Heading4"/>
      </w:pPr>
      <w:r w:rsidRPr="00D83979">
        <w:t>1.</w:t>
      </w:r>
      <w:r w:rsidR="00167431">
        <w:t>6</w:t>
      </w:r>
      <w:r w:rsidRPr="00D83979">
        <w:t>.5. F1-score</w:t>
      </w:r>
    </w:p>
    <w:p w:rsidR="00D83979" w:rsidRDefault="00167431" w:rsidP="00D83979">
      <w:pPr>
        <w:pStyle w:val="NormalWeb"/>
      </w:pPr>
      <w:r>
        <w:t xml:space="preserve"> </w:t>
      </w:r>
      <w:r w:rsidR="00D83979">
        <w:t>F1-score là trung bình điều hòa giữa Precision và Recall. Chỉ số này hữu ích khi cần đánh giá sự cân bằng giữa khả năng phát hiện khách hàng rủi ro và khả năng hạn chế cảnh báo sai.</w:t>
      </w:r>
    </w:p>
    <w:p w:rsidR="00D83979" w:rsidRDefault="00167431" w:rsidP="00D83979">
      <w:pPr>
        <w:pStyle w:val="NormalWeb"/>
      </w:pPr>
      <w:r>
        <w:t xml:space="preserve"> </w:t>
      </w:r>
      <w:r w:rsidR="00D83979">
        <w:t>Công thức F1-score:</w:t>
      </w:r>
    </w:p>
    <w:p w:rsidR="00D83979" w:rsidRPr="00383943" w:rsidRDefault="00D83979" w:rsidP="00D83979">
      <w:pPr>
        <w:pStyle w:val="NormalWeb"/>
        <w:ind w:left="720"/>
      </w:pPr>
      <m:oMathPara>
        <m:oMath>
          <m:r>
            <m:rPr>
              <m:sty m:val="p"/>
            </m:rPr>
            <w:rPr>
              <w:rFonts w:ascii="Cambria Math" w:hAnsi="Cambria Math"/>
            </w:rPr>
            <m:t>F1 = 2 *</m:t>
          </m:r>
          <m:f>
            <m:fPr>
              <m:ctrlPr>
                <w:rPr>
                  <w:rFonts w:ascii="Cambria Math" w:hAnsi="Cambria Math"/>
                </w:rPr>
              </m:ctrlPr>
            </m:fPr>
            <m:num>
              <m:r>
                <m:rPr>
                  <m:sty m:val="p"/>
                </m:rPr>
                <w:rPr>
                  <w:rFonts w:ascii="Cambria Math" w:hAnsi="Cambria Math"/>
                </w:rPr>
                <m:t>Precision * Recall</m:t>
              </m:r>
            </m:num>
            <m:den>
              <m:r>
                <m:rPr>
                  <m:sty m:val="p"/>
                </m:rPr>
                <w:rPr>
                  <w:rFonts w:ascii="Cambria Math" w:hAnsi="Cambria Math"/>
                </w:rPr>
                <m:t>Precision + Recall</m:t>
              </m:r>
            </m:den>
          </m:f>
        </m:oMath>
      </m:oMathPara>
    </w:p>
    <w:p w:rsidR="00D83979" w:rsidRDefault="00167431" w:rsidP="00D83979">
      <w:pPr>
        <w:pStyle w:val="NormalWeb"/>
      </w:pPr>
      <w:r>
        <w:t xml:space="preserve"> </w:t>
      </w:r>
      <w:r w:rsidR="00D83979">
        <w:t>Trong trường hợp dữ liệu mất cân bằng, F1-score thường có ý nghĩa hơn Accuracy vì nó tập trung vào hiệu quả dự báo của lớp quan tâm.</w:t>
      </w:r>
    </w:p>
    <w:p w:rsidR="00D83979" w:rsidRPr="00D83979" w:rsidRDefault="00D83979" w:rsidP="00404BB3">
      <w:pPr>
        <w:pStyle w:val="Heading4"/>
      </w:pPr>
      <w:r w:rsidRPr="00D83979">
        <w:t>1.</w:t>
      </w:r>
      <w:r w:rsidR="00167431">
        <w:t>6</w:t>
      </w:r>
      <w:r w:rsidRPr="00D83979">
        <w:t>.6. AUC-ROC</w:t>
      </w:r>
    </w:p>
    <w:p w:rsidR="00D83979" w:rsidRDefault="00167431" w:rsidP="00D83979">
      <w:pPr>
        <w:pStyle w:val="NormalWeb"/>
      </w:pPr>
      <w:r>
        <w:t xml:space="preserve"> </w:t>
      </w:r>
      <w:r w:rsidR="00D83979">
        <w:t>AUC-ROC là chỉ số đo lường khả năng phân biệt giữa hai lớp của mô hình ở nhiều ngưỡng phân loại khác nhau. ROC biểu diễn quan hệ giữa True Positive Rate và False Positive Rate, còn AUC là diện tích dưới đường cong ROC. Giá trị AUC càng cao cho thấy mô hình có khả năng phân tách tốt hơn giữa nhóm khách</w:t>
      </w:r>
      <w:r w:rsidR="00C45EB9">
        <w:t xml:space="preserve"> hàng rủi ro và không rủi ro [11</w:t>
      </w:r>
      <w:r w:rsidR="00D83979">
        <w:t>].</w:t>
      </w:r>
    </w:p>
    <w:p w:rsidR="00D83979" w:rsidRDefault="00167431" w:rsidP="00D83979">
      <w:pPr>
        <w:pStyle w:val="NormalWeb"/>
      </w:pPr>
      <w:r>
        <w:t xml:space="preserve"> </w:t>
      </w:r>
      <w:r w:rsidR="00D83979">
        <w:t>Trong bài toán tín dụng, AUC-ROC thường được sử dụng để đánh giá khả năng xếp hạng rủi ro của mô hình. Tuy nhiên, khi dữ liệu mất cân bằng mạnh, AUC-ROC nên được xem xét cùng các chỉ số khác như PR-AUC, Recall và F1-score để có đánh giá toàn diện hơn.</w:t>
      </w:r>
    </w:p>
    <w:p w:rsidR="00D83979" w:rsidRPr="00D83979" w:rsidRDefault="00D83979" w:rsidP="00404BB3">
      <w:pPr>
        <w:pStyle w:val="Heading4"/>
      </w:pPr>
      <w:r w:rsidRPr="00D83979">
        <w:t>1.</w:t>
      </w:r>
      <w:r w:rsidR="00167431">
        <w:t>6</w:t>
      </w:r>
      <w:r w:rsidRPr="00D83979">
        <w:t>.7. PR-AUC</w:t>
      </w:r>
    </w:p>
    <w:p w:rsidR="00D83979" w:rsidRDefault="00167431" w:rsidP="00D83979">
      <w:pPr>
        <w:pStyle w:val="NormalWeb"/>
      </w:pPr>
      <w:r>
        <w:t xml:space="preserve"> </w:t>
      </w:r>
      <w:r w:rsidR="00D83979">
        <w:t>PR-AUC là diện tích dưới đường cong Precision-Recall. Chỉ số này đặc biệt hữu ích khi dữ liệu bị mất cân bằng, vì nó tập trung vào hiệu quả dự báo của lớp dương, tức nhóm khách hàng rủi ro. Trong bài toán tín dụng, PR-AUC có thể phản ánh rõ hơn khả năng mô hình phát hiện đúng khách hàng rủi ro trong điều kiện số lượng mẫu rủi ro thấp.</w:t>
      </w:r>
    </w:p>
    <w:p w:rsidR="00D83979" w:rsidRDefault="00167431" w:rsidP="00D83979">
      <w:pPr>
        <w:pStyle w:val="NormalWeb"/>
      </w:pPr>
      <w:r>
        <w:t xml:space="preserve"> </w:t>
      </w:r>
      <w:r w:rsidR="00D83979">
        <w:t>Vì vậy, trong đề tài này, ngoài các chỉ số truyền thống như Accuracy, Precision, Recall, F1-score và AUC-ROC, PR-AUC cũng được sử dụng để đánh giá mô hình một cách phù hợp hơn với đặc thù dữ liệu tín dụng.</w:t>
      </w:r>
    </w:p>
    <w:p w:rsidR="00B86CEC" w:rsidRPr="00167431" w:rsidRDefault="00B86CEC" w:rsidP="00B86CEC">
      <w:pPr>
        <w:spacing w:before="100" w:beforeAutospacing="1" w:after="100" w:afterAutospacing="1" w:line="240" w:lineRule="auto"/>
        <w:outlineLvl w:val="2"/>
        <w:rPr>
          <w:rFonts w:ascii="Times New Roman" w:eastAsia="Times New Roman" w:hAnsi="Times New Roman" w:cs="Times New Roman"/>
          <w:b/>
          <w:bCs/>
          <w:sz w:val="26"/>
          <w:szCs w:val="26"/>
        </w:rPr>
      </w:pPr>
      <w:bookmarkStart w:id="13" w:name="_Toc229499806"/>
      <w:r w:rsidRPr="00167431">
        <w:rPr>
          <w:rFonts w:ascii="Times New Roman" w:eastAsia="Times New Roman" w:hAnsi="Times New Roman" w:cs="Times New Roman"/>
          <w:b/>
          <w:bCs/>
          <w:sz w:val="26"/>
          <w:szCs w:val="26"/>
        </w:rPr>
        <w:t>Kết luận chương 1</w:t>
      </w:r>
      <w:bookmarkEnd w:id="13"/>
    </w:p>
    <w:p w:rsidR="00D83979" w:rsidRDefault="00404BB3" w:rsidP="00D83979">
      <w:pPr>
        <w:pStyle w:val="NormalWeb"/>
      </w:pPr>
      <w:r>
        <w:t xml:space="preserve"> </w:t>
      </w:r>
      <w:r w:rsidR="00D83979">
        <w:t xml:space="preserve">Chương 1 đã trình bày cơ sở lý luận về rủi ro tín dụng, chấm điểm tín dụng, ứng dụng học máy trong tài chính – ngân hàng và các phương pháp Ensemble Learning phục vụ bài toán dự báo rủi </w:t>
      </w:r>
      <w:r w:rsidR="00D83979">
        <w:lastRenderedPageBreak/>
        <w:t>ro tín dụng. Các thuật toán XGBoost và LightGBM được phân tích về nguyên lý, ưu điểm, hạn chế và khả năng ứng dụng trong dữ liệu tín dụng. Chương cũng làm rõ vấn đề mất cân bằng dữ liệu, nhu cầu giải thích mô hình và các chỉ số đánh giá phù hợp cho bài toán phân loại rủi ro tín dụng.</w:t>
      </w:r>
    </w:p>
    <w:p w:rsidR="00D83979" w:rsidRDefault="00404BB3" w:rsidP="00D83979">
      <w:pPr>
        <w:pStyle w:val="NormalWeb"/>
      </w:pPr>
      <w:r>
        <w:t xml:space="preserve"> </w:t>
      </w:r>
      <w:r w:rsidR="00D83979">
        <w:t>Những nội dung này là nền tảng để Chương 2 tiếp tục phân tích dữ liệu, thiết kế mô hình dự báo và xây dựng kiến trúc hệ thống theo mô hình Microservices. Trên cơ sở đó, luận văn hướng tới việc kết hợp giữa nghiên cứu mô hình học máy và thiết kế hệ thống thông tin nhằm xây dựng một giải pháp hỗ trợ dự báo rủi ro tín dụng có tính ứng dụng thực tiễn.</w:t>
      </w:r>
    </w:p>
    <w:p w:rsidR="00B86CEC" w:rsidRPr="007712BD" w:rsidRDefault="00B86CEC" w:rsidP="007712BD">
      <w:pPr>
        <w:pStyle w:val="Heading2"/>
        <w:rPr>
          <w:rFonts w:ascii="Times New Roman" w:eastAsia="Times New Roman" w:hAnsi="Times New Roman" w:cs="Times New Roman"/>
          <w:b/>
          <w:bCs/>
          <w:color w:val="000000" w:themeColor="text1"/>
          <w:kern w:val="36"/>
          <w:sz w:val="27"/>
          <w:szCs w:val="27"/>
        </w:rPr>
      </w:pPr>
      <w:bookmarkStart w:id="14" w:name="_Toc229499807"/>
      <w:r w:rsidRPr="007712BD">
        <w:rPr>
          <w:rFonts w:ascii="Times New Roman" w:eastAsia="Times New Roman" w:hAnsi="Times New Roman" w:cs="Times New Roman"/>
          <w:b/>
          <w:bCs/>
          <w:color w:val="000000" w:themeColor="text1"/>
          <w:kern w:val="36"/>
          <w:sz w:val="27"/>
          <w:szCs w:val="27"/>
        </w:rPr>
        <w:t>CHƯƠNG 2: PHÂN TÍCH VÀ THIẾT KẾ HỆ THỐNG DỰ BÁO RỦI RO</w:t>
      </w:r>
      <w:bookmarkEnd w:id="14"/>
    </w:p>
    <w:p w:rsidR="00B86CEC" w:rsidRPr="00B86CEC" w:rsidRDefault="00B86CEC" w:rsidP="00B86CEC">
      <w:pPr>
        <w:spacing w:before="100" w:beforeAutospacing="1" w:after="100" w:afterAutospacing="1" w:line="240" w:lineRule="auto"/>
        <w:rPr>
          <w:rFonts w:ascii="Times New Roman" w:eastAsia="Times New Roman" w:hAnsi="Times New Roman" w:cs="Times New Roman"/>
          <w:sz w:val="24"/>
          <w:szCs w:val="24"/>
        </w:rPr>
      </w:pPr>
      <w:r w:rsidRPr="00B86CEC">
        <w:rPr>
          <w:rFonts w:ascii="Times New Roman" w:eastAsia="Times New Roman" w:hAnsi="Times New Roman" w:cs="Times New Roman"/>
          <w:b/>
          <w:bCs/>
          <w:sz w:val="24"/>
          <w:szCs w:val="24"/>
        </w:rPr>
        <w:t>Giới thiệu chương:</w:t>
      </w:r>
    </w:p>
    <w:p w:rsidR="00404BB3" w:rsidRDefault="00404BB3" w:rsidP="00404BB3">
      <w:pPr>
        <w:pStyle w:val="NormalWeb"/>
      </w:pPr>
      <w:r>
        <w:t xml:space="preserve"> Kế thừa cơ sở lý luận đã trình bày ở Chương 1, Chương 2 tập trung phân tích bài toán dự báo rủi ro tín dụng và đề xuất hướng thiết kế hệ thống hỗ trợ chấm điểm tín dụng. Nội dung chương bao gồm phân tích quy trình nghiệp vụ cơ bản, xác định dữ liệu đầu vào và đầu ra của bài toán, trình bày quy trình xử lý dữ liệu, thiết kế mô hình dự báo kết hợp XGBoost và LightGBM, đồng thời đề xuất kiến trúc hệ thống theo hướng Microservices.</w:t>
      </w:r>
    </w:p>
    <w:p w:rsidR="00B86CEC" w:rsidRPr="00B86CEC" w:rsidRDefault="00404BB3" w:rsidP="00404BB3">
      <w:pPr>
        <w:pStyle w:val="NormalWeb"/>
      </w:pPr>
      <w:r>
        <w:t xml:space="preserve"> Trong phạm vi đề cương, hệ thống được định hướng xây dựng ở mức demo/prototype nhằm minh họa khả năng tích hợp mô hình học máy vào một hệ thống thông tin hỗ trợ ra quyết định tín dụng. Hệ thống không tích hợp trực tiếp với Core Banking, CIC hoặc hệ thống LOS thực tế của ngân hàng, mà mô phỏng các bước xử lý chính gồm nhập hồ sơ, chấm điểm, dự báo rủi ro, lưu kết quả và hiển thị kết quả cho người dùng.</w:t>
      </w:r>
    </w:p>
    <w:p w:rsidR="00B86CEC" w:rsidRPr="00404BB3" w:rsidRDefault="00B86CEC" w:rsidP="00404BB3">
      <w:pPr>
        <w:spacing w:before="100" w:beforeAutospacing="1" w:after="100" w:afterAutospacing="1" w:line="240" w:lineRule="auto"/>
        <w:outlineLvl w:val="2"/>
        <w:rPr>
          <w:rFonts w:ascii="Times New Roman" w:eastAsia="Times New Roman" w:hAnsi="Times New Roman" w:cs="Times New Roman"/>
          <w:b/>
          <w:bCs/>
          <w:color w:val="000000" w:themeColor="text1"/>
          <w:sz w:val="26"/>
          <w:szCs w:val="26"/>
        </w:rPr>
      </w:pPr>
      <w:bookmarkStart w:id="15" w:name="_Toc229499808"/>
      <w:r w:rsidRPr="00404BB3">
        <w:rPr>
          <w:rFonts w:ascii="Times New Roman" w:eastAsia="Times New Roman" w:hAnsi="Times New Roman" w:cs="Times New Roman"/>
          <w:b/>
          <w:bCs/>
          <w:color w:val="000000" w:themeColor="text1"/>
          <w:sz w:val="26"/>
          <w:szCs w:val="26"/>
        </w:rPr>
        <w:t xml:space="preserve">2.1. </w:t>
      </w:r>
      <w:r w:rsidR="00404BB3" w:rsidRPr="00404BB3">
        <w:rPr>
          <w:rFonts w:ascii="Times New Roman" w:hAnsi="Times New Roman" w:cs="Times New Roman"/>
          <w:b/>
          <w:color w:val="000000" w:themeColor="text1"/>
          <w:sz w:val="26"/>
          <w:szCs w:val="26"/>
        </w:rPr>
        <w:t>Phân tích bài toán dự báo rủi ro tín dụng</w:t>
      </w:r>
      <w:bookmarkEnd w:id="15"/>
    </w:p>
    <w:p w:rsidR="00404BB3" w:rsidRDefault="00404BB3" w:rsidP="00404BB3">
      <w:pPr>
        <w:pStyle w:val="NormalWeb"/>
      </w:pPr>
      <w:r>
        <w:t xml:space="preserve"> Dự báo rủi ro tín dụng là bài toán đánh giá khả năng khách hàng không thực hiện đúng nghĩa vụ trả nợ trong tương lai. Trong quản trị rủi ro tín dụng, xác suất vỡ nợ của khách hàng là một thành phần quan trọng giúp ngân hàng đánh giá mức độ rủi ro của khoản vay [1].</w:t>
      </w:r>
    </w:p>
    <w:p w:rsidR="00404BB3" w:rsidRDefault="00404BB3" w:rsidP="00404BB3">
      <w:pPr>
        <w:pStyle w:val="NormalWeb"/>
      </w:pPr>
      <w:r>
        <w:t xml:space="preserve"> Trong đề tài này, bài toán được tiếp cận dưới dạng bài toán phân loại nhị phân. Mỗi hồ sơ khách hàng được biểu diễn bởi một tập các đặc trưng đầu vào như thông tin cá nhân, thông tin tài chính, thông tin khoản vay và lịch sử tín dụng. Biến mục tiêu thể hiện trạng thái rủi ro của khách hàng, trong đó khách hàng có thể được phân thành nhóm không rủi ro và nhóm có nguy cơ rủi ro.</w:t>
      </w:r>
    </w:p>
    <w:p w:rsidR="00404BB3" w:rsidRDefault="00404BB3" w:rsidP="00404BB3">
      <w:pPr>
        <w:pStyle w:val="NormalWeb"/>
      </w:pPr>
      <w:r>
        <w:t xml:space="preserve"> Đầu ra của mô hình dự kiến gồm xác suất rủi ro tín dụng, mức độ rủi ro và gợi ý hỗ trợ quyết định. Kết quả này không thay thế hoàn toàn quyết định của cán bộ tín dụng, mà đóng vai trò là thông tin hỗ trợ trong quá trình đánh giá hồ sơ vay [2].</w:t>
      </w:r>
    </w:p>
    <w:p w:rsidR="00B86CEC" w:rsidRPr="00796F8E" w:rsidRDefault="00B86CEC" w:rsidP="00B86CEC">
      <w:pPr>
        <w:spacing w:before="100" w:beforeAutospacing="1" w:after="100" w:afterAutospacing="1" w:line="240" w:lineRule="auto"/>
        <w:outlineLvl w:val="2"/>
        <w:rPr>
          <w:rFonts w:ascii="Times New Roman" w:eastAsia="Times New Roman" w:hAnsi="Times New Roman" w:cs="Times New Roman"/>
          <w:b/>
          <w:bCs/>
          <w:sz w:val="26"/>
          <w:szCs w:val="26"/>
        </w:rPr>
      </w:pPr>
      <w:bookmarkStart w:id="16" w:name="_Toc229499809"/>
      <w:r w:rsidRPr="00796F8E">
        <w:rPr>
          <w:rFonts w:ascii="Times New Roman" w:eastAsia="Times New Roman" w:hAnsi="Times New Roman" w:cs="Times New Roman"/>
          <w:b/>
          <w:bCs/>
          <w:sz w:val="26"/>
          <w:szCs w:val="26"/>
        </w:rPr>
        <w:t xml:space="preserve">2.2. </w:t>
      </w:r>
      <w:r w:rsidR="00796F8E" w:rsidRPr="00796F8E">
        <w:rPr>
          <w:rFonts w:ascii="Times New Roman" w:hAnsi="Times New Roman" w:cs="Times New Roman"/>
          <w:b/>
          <w:sz w:val="26"/>
          <w:szCs w:val="26"/>
        </w:rPr>
        <w:t>Quy trình nghiệp vụ chấm điểm tín dụng dự kiến</w:t>
      </w:r>
      <w:bookmarkEnd w:id="16"/>
    </w:p>
    <w:p w:rsidR="00796F8E" w:rsidRDefault="00796F8E">
      <w:pPr>
        <w:pStyle w:val="NormalWeb"/>
      </w:pPr>
      <w:r>
        <w:t xml:space="preserve"> Quy trình chấm điểm tín dụng trong hệ thống được xây dựng theo hướng đơn giản hóa từ quy trình nghiệp vụ thực tế tại ngân hàng. Quy trình dự kiến gồm các bước chính sau:</w:t>
      </w:r>
    </w:p>
    <w:p w:rsidR="00796F8E" w:rsidRDefault="00796F8E" w:rsidP="001012E7">
      <w:pPr>
        <w:pStyle w:val="NormalWeb"/>
        <w:numPr>
          <w:ilvl w:val="0"/>
          <w:numId w:val="3"/>
        </w:numPr>
      </w:pPr>
      <w:r>
        <w:rPr>
          <w:rStyle w:val="Strong"/>
        </w:rPr>
        <w:lastRenderedPageBreak/>
        <w:t>Bước 1: Thu thập thông tin hồ sơ khách hàng.</w:t>
      </w:r>
      <w:r>
        <w:br/>
        <w:t>Cán bộ tín dụng nhập thông tin khách hàng và khoản vay vào hệ thống. Dữ liệu có thể bao gồm thông tin nhân khẩu học, nghề nghiệp, thu nhập, khoản vay, dư nợ và lịch sử tín dụng.</w:t>
      </w:r>
    </w:p>
    <w:p w:rsidR="00796F8E" w:rsidRDefault="00796F8E" w:rsidP="001012E7">
      <w:pPr>
        <w:pStyle w:val="NormalWeb"/>
        <w:numPr>
          <w:ilvl w:val="0"/>
          <w:numId w:val="3"/>
        </w:numPr>
      </w:pPr>
      <w:r>
        <w:rPr>
          <w:rStyle w:val="Strong"/>
        </w:rPr>
        <w:t>Bước 2: Kiểm tra và chuẩn hóa dữ liệu đầu vào.</w:t>
      </w:r>
      <w:r>
        <w:br/>
        <w:t>Hệ thống thực hiện kiểm tra các trường dữ liệu bắt buộc, kiểm tra định dạng, loại bỏ hoặc xử lý các giá trị không hợp lệ, đồng thời tính toán một số biến phái sinh phục vụ mô hình dự báo.</w:t>
      </w:r>
    </w:p>
    <w:p w:rsidR="00796F8E" w:rsidRDefault="00796F8E" w:rsidP="001012E7">
      <w:pPr>
        <w:pStyle w:val="NormalWeb"/>
        <w:numPr>
          <w:ilvl w:val="0"/>
          <w:numId w:val="3"/>
        </w:numPr>
      </w:pPr>
      <w:r>
        <w:rPr>
          <w:rStyle w:val="Strong"/>
        </w:rPr>
        <w:t>Bước 3: Dự báo rủi ro bằng mô hình học máy.</w:t>
      </w:r>
      <w:r>
        <w:br/>
        <w:t>Dữ liệu sau khi được xử lý sẽ được đưa vào mô hình dự báo. Mô hình Ensemble Learning kết hợp XGBoost và LightGBM được sử dụng để tính toán xác suất rủi ro tín dụng của khách hàng [3], [4].</w:t>
      </w:r>
    </w:p>
    <w:p w:rsidR="00796F8E" w:rsidRDefault="00796F8E" w:rsidP="001012E7">
      <w:pPr>
        <w:pStyle w:val="NormalWeb"/>
        <w:numPr>
          <w:ilvl w:val="0"/>
          <w:numId w:val="3"/>
        </w:numPr>
      </w:pPr>
      <w:r>
        <w:rPr>
          <w:rStyle w:val="Strong"/>
        </w:rPr>
        <w:t>Bước 4: Hiển thị kết quả và hỗ trợ ra quyết định.</w:t>
      </w:r>
      <w:r>
        <w:br/>
        <w:t>Hệ thống trả về kết quả gồm xác suất rủi ro, mức độ rủi ro và gợi ý quyết định như phê duyệt, từ chối hoặc chuyển sang thẩm định thủ công. Bên cạnh đó, hệ thống có thể hiển thị thêm các yếu tố ảnh hưởng đến kết quả dự báo nhằm tăng tính minh bạch [5].</w:t>
      </w:r>
    </w:p>
    <w:p w:rsidR="00B86CEC" w:rsidRPr="00796F8E" w:rsidRDefault="00B86CEC" w:rsidP="00B86CEC">
      <w:pPr>
        <w:spacing w:before="100" w:beforeAutospacing="1" w:after="100" w:afterAutospacing="1" w:line="240" w:lineRule="auto"/>
        <w:outlineLvl w:val="2"/>
        <w:rPr>
          <w:rFonts w:ascii="Times New Roman" w:eastAsia="Times New Roman" w:hAnsi="Times New Roman" w:cs="Times New Roman"/>
          <w:b/>
          <w:bCs/>
          <w:sz w:val="26"/>
          <w:szCs w:val="26"/>
        </w:rPr>
      </w:pPr>
      <w:bookmarkStart w:id="17" w:name="_Toc229499810"/>
      <w:r w:rsidRPr="00796F8E">
        <w:rPr>
          <w:rFonts w:ascii="Times New Roman" w:eastAsia="Times New Roman" w:hAnsi="Times New Roman" w:cs="Times New Roman"/>
          <w:b/>
          <w:bCs/>
          <w:sz w:val="26"/>
          <w:szCs w:val="26"/>
        </w:rPr>
        <w:t xml:space="preserve">2.3. </w:t>
      </w:r>
      <w:r w:rsidR="00796F8E" w:rsidRPr="00796F8E">
        <w:rPr>
          <w:rFonts w:ascii="Times New Roman" w:hAnsi="Times New Roman" w:cs="Times New Roman"/>
          <w:b/>
          <w:sz w:val="26"/>
          <w:szCs w:val="26"/>
        </w:rPr>
        <w:t>Phân tích dữ liệu và tiền xử lý</w:t>
      </w:r>
      <w:bookmarkEnd w:id="17"/>
    </w:p>
    <w:p w:rsidR="00796F8E" w:rsidRDefault="00943A04" w:rsidP="00796F8E">
      <w:pPr>
        <w:pStyle w:val="NormalWeb"/>
      </w:pPr>
      <w:r>
        <w:t xml:space="preserve"> Trong phạm vi đề tài, dữ liệu sử dụng cho mô hình là dữ liệu mô phỏng. Bộ dữ liệu này được xây dựng nhằm mô phỏng các thông tin thường gặp trong bài toán chấm điểm tín dụng, bao gồm thông tin cá nhân, thông tin tài chính, thông tin khoản vay, lịch sử tín dụng và biến mục tiêu phản ánh trạng thái rủi ro. Do không sử dụng dữ liệu thực tế của ngân hàng, kết quả mô hình chủ yếu có ý nghĩa minh họa phương pháp và quy trình xây dựng hệ thống.</w:t>
      </w:r>
    </w:p>
    <w:p w:rsidR="00796F8E" w:rsidRPr="00796F8E" w:rsidRDefault="00796F8E" w:rsidP="00796F8E">
      <w:pPr>
        <w:pStyle w:val="Heading4"/>
      </w:pPr>
      <w:r w:rsidRPr="00796F8E">
        <w:t>2.3.1. Xử lý dữ liệu khuyết thiếu và dữ liệu nhiễu</w:t>
      </w:r>
    </w:p>
    <w:p w:rsidR="00796F8E" w:rsidRDefault="00796F8E" w:rsidP="00796F8E">
      <w:pPr>
        <w:pStyle w:val="NormalWeb"/>
      </w:pPr>
      <w:r>
        <w:t xml:space="preserve"> Đối với dữ liệu khuyết thiếu, đề tài dự kiến áp dụng các phương pháp như điền giá trị trung vị đối với biến định lượng, điền giá trị phổ biến nhất hoặc nhóm </w:t>
      </w:r>
      <w:r>
        <w:rPr>
          <w:rStyle w:val="HTMLCode"/>
        </w:rPr>
        <w:t>Unknown</w:t>
      </w:r>
      <w:r>
        <w:t xml:space="preserve"> đối với biến phân loại. Đối với dữ liệu ngoại lai, có thể sử dụng các phương pháp phát hiện theo khoảng tứ phân vị hoặc giới hạn giá trị ở các ngưỡng phân vị phù hợp.</w:t>
      </w:r>
    </w:p>
    <w:p w:rsidR="00796F8E" w:rsidRDefault="00796F8E" w:rsidP="00E36B2E">
      <w:pPr>
        <w:pStyle w:val="NormalWeb"/>
        <w:jc w:val="right"/>
      </w:pPr>
      <w:r>
        <w:t xml:space="preserve"> Việc xử lý dữ liệu khuyết thiếu và dữ liệu nhiễu giúp nâng cao chất lượng dữ liệu đầu vào, hạn chế ảnh hưởng của các giá trị bất thường và góp phần cải thiện hiệu quả dự báo của mô hình.</w:t>
      </w:r>
    </w:p>
    <w:p w:rsidR="00796F8E" w:rsidRPr="00796F8E" w:rsidRDefault="00796F8E" w:rsidP="00796F8E">
      <w:pPr>
        <w:pStyle w:val="Heading4"/>
      </w:pPr>
      <w:r w:rsidRPr="00796F8E">
        <w:t>2.3.2. Mã hóa và biến đổi đặc trưng</w:t>
      </w:r>
    </w:p>
    <w:p w:rsidR="00796F8E" w:rsidRDefault="00796F8E" w:rsidP="00796F8E">
      <w:pPr>
        <w:pStyle w:val="NormalWeb"/>
      </w:pPr>
      <w:r>
        <w:t xml:space="preserve"> Các biến phân loại cần được chuyển đổi sang dạng số để đưa vào mô hình học máy. Đề tài dự kiến sử dụng các phương pháp mã hóa như One-hot Encoding, Label Encoding hoặc Target Encoding tùy theo đặc điểm của từng biến.</w:t>
      </w:r>
    </w:p>
    <w:p w:rsidR="00796F8E" w:rsidRDefault="00796F8E" w:rsidP="00796F8E">
      <w:pPr>
        <w:pStyle w:val="NormalWeb"/>
      </w:pPr>
      <w:r>
        <w:t xml:space="preserve"> Bên cạnh đó, một số biến phái sinh có ý nghĩa nghiệp vụ sẽ được xây dựng nhằm hỗ trợ mô hình nhận diện rủi ro tốt hơn. Ví dụ:</w:t>
      </w:r>
    </w:p>
    <w:p w:rsidR="00796F8E" w:rsidRPr="00383943" w:rsidRDefault="00796F8E" w:rsidP="00796F8E">
      <w:pPr>
        <w:pStyle w:val="NormalWeb"/>
        <w:ind w:left="720"/>
      </w:pPr>
      <m:oMathPara>
        <m:oMath>
          <m:r>
            <m:rPr>
              <m:sty m:val="p"/>
            </m:rPr>
            <w:rPr>
              <w:rStyle w:val="HTMLCode"/>
              <w:rFonts w:ascii="Cambria Math" w:hAnsi="Cambria Math"/>
            </w:rPr>
            <m:t xml:space="preserve">DTI </m:t>
          </m:r>
          <m:r>
            <m:rPr>
              <m:sty m:val="p"/>
            </m:rPr>
            <w:rPr>
              <w:rFonts w:ascii="Cambria Math" w:hAnsi="Cambria Math"/>
            </w:rPr>
            <m:t>=</m:t>
          </m:r>
          <m:f>
            <m:fPr>
              <m:ctrlPr>
                <w:rPr>
                  <w:rFonts w:ascii="Cambria Math" w:hAnsi="Cambria Math"/>
                </w:rPr>
              </m:ctrlPr>
            </m:fPr>
            <m:num>
              <m:r>
                <m:rPr>
                  <m:sty m:val="p"/>
                </m:rPr>
                <w:rPr>
                  <w:rStyle w:val="HTMLCode"/>
                  <w:rFonts w:ascii="Cambria Math" w:hAnsi="Cambria Math"/>
                </w:rPr>
                <m:t>Tổng nghĩa vụ trả nợ hàng tháng</m:t>
              </m:r>
            </m:num>
            <m:den>
              <m:r>
                <m:rPr>
                  <m:sty m:val="p"/>
                </m:rPr>
                <w:rPr>
                  <w:rStyle w:val="HTMLCode"/>
                  <w:rFonts w:ascii="Cambria Math" w:hAnsi="Cambria Math"/>
                </w:rPr>
                <m:t>Tổng thu nhập hàng tháng</m:t>
              </m:r>
            </m:den>
          </m:f>
        </m:oMath>
      </m:oMathPara>
    </w:p>
    <w:p w:rsidR="00796F8E" w:rsidRDefault="00796F8E" w:rsidP="00796F8E">
      <w:pPr>
        <w:pStyle w:val="NormalWeb"/>
      </w:pPr>
    </w:p>
    <w:p w:rsidR="00796F8E" w:rsidRDefault="00796F8E" w:rsidP="00796F8E">
      <w:pPr>
        <w:pStyle w:val="NormalWeb"/>
      </w:pPr>
      <w:r>
        <w:t xml:space="preserve"> Ngoài DTI, đề tài có thể xem xét thêm các biến như tỷ lệ số tiền vay trên thu nhập, tỷ lệ sử dụng hạn mức tín dụng, số lần quá hạn hoặc thời gian có lịch sử tín dụng.</w:t>
      </w:r>
    </w:p>
    <w:p w:rsidR="00796F8E" w:rsidRPr="00796F8E" w:rsidRDefault="00796F8E" w:rsidP="00796F8E">
      <w:pPr>
        <w:pStyle w:val="Heading4"/>
      </w:pPr>
      <w:r w:rsidRPr="00796F8E">
        <w:t>2.3.3. Xử lý mất cân bằng dữ liệu</w:t>
      </w:r>
    </w:p>
    <w:p w:rsidR="00796F8E" w:rsidRDefault="00796F8E" w:rsidP="00796F8E">
      <w:pPr>
        <w:pStyle w:val="NormalWeb"/>
      </w:pPr>
      <w:r>
        <w:t xml:space="preserve"> Trong bài toán tín dụng, nhóm khách hàng phát sinh rủi ro thường có số lượng ít hơn nhóm khách hàng trả nợ bình thường. Nếu không xử lý phù hợp, mô hình có thể thiên về lớp đa số và bỏ sót các khách hàng có nguy cơ rủi ro.</w:t>
      </w:r>
    </w:p>
    <w:p w:rsidR="00796F8E" w:rsidRDefault="00796F8E" w:rsidP="00796F8E">
      <w:pPr>
        <w:pStyle w:val="NormalWeb"/>
      </w:pPr>
      <w:r>
        <w:t xml:space="preserve"> Đề tài dự kiến sử dụng SMOTE hoặc các kỹ thuật xử lý mất cân bằng dữ liệu khác nhằm cải thiện khả năng nhận diện lớp khách hàng rủi ro [8]. Việc áp dụng SMOTE sẽ được thực hiện trên tập huấn luyện hoặc trong quá trình cross-validation, tránh áp dụng trên toàn bộ dữ liệu trước khi chia tập để hạn chế rò rỉ dữ liệu.</w:t>
      </w:r>
    </w:p>
    <w:p w:rsidR="00B86CEC" w:rsidRPr="00796F8E" w:rsidRDefault="00B86CEC" w:rsidP="00796F8E">
      <w:pPr>
        <w:pStyle w:val="Heading3"/>
        <w:rPr>
          <w:b w:val="0"/>
          <w:bCs w:val="0"/>
          <w:sz w:val="26"/>
          <w:szCs w:val="26"/>
        </w:rPr>
      </w:pPr>
      <w:bookmarkStart w:id="18" w:name="_Toc229499811"/>
      <w:r w:rsidRPr="00796F8E">
        <w:rPr>
          <w:sz w:val="26"/>
          <w:szCs w:val="26"/>
        </w:rPr>
        <w:t xml:space="preserve">2.4. </w:t>
      </w:r>
      <w:r w:rsidR="00796F8E" w:rsidRPr="00796F8E">
        <w:rPr>
          <w:sz w:val="26"/>
          <w:szCs w:val="26"/>
        </w:rPr>
        <w:t>Thiết kế mô hình dự báo</w:t>
      </w:r>
      <w:bookmarkEnd w:id="18"/>
    </w:p>
    <w:p w:rsidR="00796F8E" w:rsidRPr="00796F8E" w:rsidRDefault="00B86CEC" w:rsidP="00796F8E">
      <w:pPr>
        <w:pStyle w:val="NormalWeb"/>
      </w:pPr>
      <w:r w:rsidRPr="00B86CEC">
        <w:t xml:space="preserve"> </w:t>
      </w:r>
      <w:r w:rsidR="00796F8E" w:rsidRPr="00796F8E">
        <w:t>Đề tài dự kiến xây dựng và so sánh nhiều mô hình nhằm đánh giá hiệu quả của phương pháp đề xuất. Mô hình Logistic Regression có thể được sử dụng làm mô hình cơ sở do đây là phương pháp truyền thống phổ biến trong chấm điểm tín dụng [2].</w:t>
      </w:r>
    </w:p>
    <w:p w:rsidR="00796F8E" w:rsidRPr="00796F8E" w:rsidRDefault="00796F8E" w:rsidP="00796F8E">
      <w:pPr>
        <w:spacing w:before="100" w:beforeAutospacing="1" w:after="100" w:afterAutospacing="1" w:line="240" w:lineRule="auto"/>
        <w:rPr>
          <w:rFonts w:ascii="Times New Roman" w:eastAsia="Times New Roman" w:hAnsi="Times New Roman" w:cs="Times New Roman"/>
          <w:sz w:val="24"/>
          <w:szCs w:val="24"/>
        </w:rPr>
      </w:pPr>
      <w:r w:rsidRPr="00796F8E">
        <w:rPr>
          <w:rFonts w:ascii="Times New Roman" w:eastAsia="Times New Roman" w:hAnsi="Times New Roman" w:cs="Times New Roman"/>
          <w:sz w:val="24"/>
          <w:szCs w:val="24"/>
        </w:rPr>
        <w:t>Tiếp theo, hai mô hình XGBoost và LightGBM sẽ được huấn luyện độc lập. XGBoost có ưu điểm về khả năng kiểm soát quá khớp, xử lý dữ liệu phức tạp và tối ưu hiệu năng trong các bài toán tree boosting [3]. LightGBM có ưu điểm về tốc độ huấn luyện và khả năng xử lý dữ liệu lớn nhờ các kỹ thuật tối ưu như GOSS và EFB [4].</w:t>
      </w:r>
    </w:p>
    <w:p w:rsidR="00796F8E" w:rsidRPr="00796F8E" w:rsidRDefault="00796F8E" w:rsidP="00796F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96F8E">
        <w:rPr>
          <w:rFonts w:ascii="Times New Roman" w:eastAsia="Times New Roman" w:hAnsi="Times New Roman" w:cs="Times New Roman"/>
          <w:sz w:val="24"/>
          <w:szCs w:val="24"/>
        </w:rPr>
        <w:t>Sau đó, đề tài đề xuất mô hình Ensemble kết hợp XGBoost và LightGBM. Hai hướng kết hợp dự kiến gồm:</w:t>
      </w:r>
    </w:p>
    <w:p w:rsidR="00796F8E" w:rsidRPr="00796F8E" w:rsidRDefault="00796F8E" w:rsidP="001012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6F8E">
        <w:rPr>
          <w:rFonts w:ascii="Times New Roman" w:eastAsia="Times New Roman" w:hAnsi="Times New Roman" w:cs="Times New Roman"/>
          <w:b/>
          <w:bCs/>
          <w:sz w:val="24"/>
          <w:szCs w:val="24"/>
        </w:rPr>
        <w:t>Weighted Averaging:</w:t>
      </w:r>
      <w:r w:rsidRPr="00796F8E">
        <w:rPr>
          <w:rFonts w:ascii="Times New Roman" w:eastAsia="Times New Roman" w:hAnsi="Times New Roman" w:cs="Times New Roman"/>
          <w:sz w:val="24"/>
          <w:szCs w:val="24"/>
        </w:rPr>
        <w:t xml:space="preserve"> kết hợp xác suất dự báo của XGBoost và LightGBM bằng trung bình có trọng số. </w:t>
      </w:r>
    </w:p>
    <w:p w:rsidR="00796F8E" w:rsidRPr="00796F8E" w:rsidRDefault="00796F8E" w:rsidP="001012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96F8E">
        <w:rPr>
          <w:rFonts w:ascii="Times New Roman" w:eastAsia="Times New Roman" w:hAnsi="Times New Roman" w:cs="Times New Roman"/>
          <w:b/>
          <w:bCs/>
          <w:sz w:val="24"/>
          <w:szCs w:val="24"/>
        </w:rPr>
        <w:t>Stacking:</w:t>
      </w:r>
      <w:r w:rsidRPr="00796F8E">
        <w:rPr>
          <w:rFonts w:ascii="Times New Roman" w:eastAsia="Times New Roman" w:hAnsi="Times New Roman" w:cs="Times New Roman"/>
          <w:sz w:val="24"/>
          <w:szCs w:val="24"/>
        </w:rPr>
        <w:t xml:space="preserve"> sử dụng kết quả dự báo của XGBoost và LightGBM làm đầu vào cho một mô hình cấp hai, chẳng hạn Logistic Regression. </w:t>
      </w:r>
    </w:p>
    <w:p w:rsidR="004B1BCB" w:rsidRDefault="00796F8E" w:rsidP="00796F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96F8E">
        <w:rPr>
          <w:rFonts w:ascii="Times New Roman" w:eastAsia="Times New Roman" w:hAnsi="Times New Roman" w:cs="Times New Roman"/>
          <w:sz w:val="24"/>
          <w:szCs w:val="24"/>
        </w:rPr>
        <w:t>Mô hình cuối cùng sẽ được lựa chọn dựa trên kết quả thực nghiệm, không giả định trước rằng mô hình kết hợp luôn tốt hơn mô hình đơn lẻ. Các chỉ số đánh giá dự kiến gồm Accuracy, Precision, Recall, F1-score, AUC-ROC và PR-AUC. Trong đó, Recall và PR-AUC được chú trọng do bài toán có đặc thù mất cân bằng dữ liệu và cần phát hiện tốt nhóm khách hàng rủi ro.</w:t>
      </w:r>
    </w:p>
    <w:p w:rsidR="00796F8E" w:rsidRPr="00796F8E" w:rsidRDefault="00796F8E" w:rsidP="00796F8E">
      <w:pPr>
        <w:pStyle w:val="Heading3"/>
        <w:rPr>
          <w:color w:val="000000" w:themeColor="text1"/>
          <w:sz w:val="26"/>
          <w:szCs w:val="26"/>
        </w:rPr>
      </w:pPr>
      <w:bookmarkStart w:id="19" w:name="_Toc229499812"/>
      <w:r w:rsidRPr="00796F8E">
        <w:rPr>
          <w:color w:val="000000" w:themeColor="text1"/>
          <w:sz w:val="26"/>
          <w:szCs w:val="26"/>
        </w:rPr>
        <w:t>2.5. Đề xuất kiến trúc hệ thống theo hướng Microservices</w:t>
      </w:r>
      <w:bookmarkEnd w:id="19"/>
    </w:p>
    <w:p w:rsidR="00796F8E" w:rsidRDefault="00796F8E" w:rsidP="00796F8E">
      <w:pPr>
        <w:pStyle w:val="NormalWeb"/>
      </w:pPr>
      <w:r>
        <w:t xml:space="preserve"> Để minh họa khả năng ứng dụng mô hình vào hệ thống thông tin, đề tài dự kiến xây dựng hệ thống theo hướng Microservices. Kiến trúc Microservices cho phép chia hệ thống thành các dịch vụ nhỏ, độc lập, giao tiếp với nhau thông qua API, giúp hệ thống dễ bảo trì, mở rộng và triển khai từng thành phần riêng biệt [6].</w:t>
      </w:r>
    </w:p>
    <w:p w:rsidR="00796F8E" w:rsidRDefault="00796F8E" w:rsidP="00796F8E">
      <w:pPr>
        <w:pStyle w:val="NormalWeb"/>
      </w:pPr>
      <w:r>
        <w:lastRenderedPageBreak/>
        <w:t>Hệ thống dự kiến gồm ba thành phần chính:</w:t>
      </w:r>
    </w:p>
    <w:p w:rsidR="00796F8E" w:rsidRDefault="00796F8E" w:rsidP="001012E7">
      <w:pPr>
        <w:pStyle w:val="NormalWeb"/>
        <w:numPr>
          <w:ilvl w:val="0"/>
          <w:numId w:val="5"/>
        </w:numPr>
      </w:pPr>
      <w:r>
        <w:rPr>
          <w:rStyle w:val="Strong"/>
        </w:rPr>
        <w:t>Frontend Service:</w:t>
      </w:r>
      <w:r>
        <w:br/>
        <w:t>Được phát triển bằng VueJS, cung cấp giao diện cho người dùng nhập thông tin hồ sơ, gửi yêu cầu chấm điểm và xem kết quả dự báo.</w:t>
      </w:r>
    </w:p>
    <w:p w:rsidR="00796F8E" w:rsidRDefault="00796F8E" w:rsidP="001012E7">
      <w:pPr>
        <w:pStyle w:val="NormalWeb"/>
        <w:numPr>
          <w:ilvl w:val="0"/>
          <w:numId w:val="5"/>
        </w:numPr>
      </w:pPr>
      <w:r>
        <w:rPr>
          <w:rStyle w:val="Strong"/>
        </w:rPr>
        <w:t>Backend Business Service:</w:t>
      </w:r>
      <w:r>
        <w:br/>
        <w:t>Được phát triển bằng Java Spring Boot, đóng vai trò xử lý nghiệp vụ chính, tiếp nhận yêu cầu từ Frontend, kiểm tra dữ liệu, điều phối yêu cầu sang AI Service, lưu kết quả và trả dữ liệu về giao diện người dùng.</w:t>
      </w:r>
    </w:p>
    <w:p w:rsidR="00796F8E" w:rsidRDefault="00796F8E" w:rsidP="001012E7">
      <w:pPr>
        <w:pStyle w:val="NormalWeb"/>
        <w:numPr>
          <w:ilvl w:val="0"/>
          <w:numId w:val="5"/>
        </w:numPr>
      </w:pPr>
      <w:r>
        <w:rPr>
          <w:rStyle w:val="Strong"/>
        </w:rPr>
        <w:t>AI Inference Service:</w:t>
      </w:r>
      <w:r>
        <w:br/>
        <w:t>Được phát triển bằng Python, chịu trách nhiệm đóng gói mô hình học máy, thực hiện tiền xử lý dữ liệu đầu vào, chạy mô hình dự báo và trả kết quả cho Backend Service.</w:t>
      </w:r>
    </w:p>
    <w:p w:rsidR="00796F8E" w:rsidRDefault="00796F8E" w:rsidP="00796F8E">
      <w:pPr>
        <w:pStyle w:val="NormalWeb"/>
      </w:pPr>
      <w:r>
        <w:t>Luồng xử lý tổng quát của hệ thống như sau:</w:t>
      </w:r>
    </w:p>
    <w:p w:rsidR="003A228C" w:rsidRDefault="003A228C" w:rsidP="003A228C">
      <w:pPr>
        <w:pStyle w:val="NormalWeb"/>
        <w:jc w:val="center"/>
      </w:pPr>
      <w:r>
        <w:t>Người dùng</w:t>
      </w:r>
      <w:r>
        <w:br/>
        <w:t>↓</w:t>
      </w:r>
      <w:r>
        <w:br/>
        <w:t>VueJS Frontend</w:t>
      </w:r>
      <w:r>
        <w:br/>
        <w:t>↓</w:t>
      </w:r>
      <w:r>
        <w:br/>
        <w:t>Java Spring Boot Backend</w:t>
      </w:r>
      <w:r>
        <w:br/>
        <w:t>↓</w:t>
      </w:r>
      <w:r>
        <w:br/>
        <w:t>Python AI Service</w:t>
      </w:r>
      <w:r>
        <w:br/>
        <w:t>↓</w:t>
      </w:r>
      <w:r>
        <w:br/>
        <w:t>Mô hình XGBoost + LightGBM + Ensemble</w:t>
      </w:r>
    </w:p>
    <w:p w:rsidR="003A228C" w:rsidRDefault="003A228C" w:rsidP="003A228C">
      <w:pPr>
        <w:pStyle w:val="NormalWeb"/>
      </w:pPr>
      <w:r>
        <w:t xml:space="preserve"> Cách thiết kế này giúp tách biệt rõ vai trò của từng thành phần. Frontend tập trung vào giao diện người dùng, Backend tập trung vào nghiệp vụ và quản lý dữ liệu, còn AI Service tập trung vào xử lý mô hình học máy. Điều này phù hợp với định hướng của chuyên ngành Hệ thống thông tin, trong đó mô hình học máy được tích hợp như một thành phần trong hệ thống phần mềm hỗ trợ ra quyết định.</w:t>
      </w:r>
    </w:p>
    <w:p w:rsidR="003A228C" w:rsidRPr="003A228C" w:rsidRDefault="003A228C" w:rsidP="003A228C">
      <w:pPr>
        <w:pStyle w:val="Heading3"/>
        <w:rPr>
          <w:color w:val="000000" w:themeColor="text1"/>
          <w:sz w:val="26"/>
          <w:szCs w:val="26"/>
        </w:rPr>
      </w:pPr>
      <w:bookmarkStart w:id="20" w:name="_Toc229499813"/>
      <w:r w:rsidRPr="003A228C">
        <w:rPr>
          <w:color w:val="000000" w:themeColor="text1"/>
          <w:sz w:val="26"/>
          <w:szCs w:val="26"/>
        </w:rPr>
        <w:t>2.6. Thiết kế luồng tích hợp và trao đổi dữ liệu</w:t>
      </w:r>
      <w:bookmarkEnd w:id="20"/>
    </w:p>
    <w:p w:rsidR="003A228C" w:rsidRDefault="003A228C" w:rsidP="003A228C">
      <w:pPr>
        <w:pStyle w:val="NormalWeb"/>
      </w:pPr>
      <w:r>
        <w:t xml:space="preserve"> Các service trong hệ thống dự kiến giao tiếp với nhau thông qua REST API và dữ liệu JSON. Frontend gửi thông tin hồ sơ khách hàng đến Backend. Backend kiểm tra, chuẩn hóa dữ liệu và gửi các thông tin cần thiết sang AI Service. AI Service thực hiện dự báo và trả kết quả về Backend. Backend lưu kết quả và trả dữ liệu cho Frontend để hiển thị.</w:t>
      </w:r>
    </w:p>
    <w:p w:rsidR="003A228C" w:rsidRDefault="003A228C" w:rsidP="003A228C">
      <w:pPr>
        <w:pStyle w:val="NormalWeb"/>
      </w:pPr>
      <w:r>
        <w:t>Kết quả trả về từ hệ thống dự kiến gồm:</w:t>
      </w:r>
    </w:p>
    <w:p w:rsidR="003A228C" w:rsidRPr="003A228C" w:rsidRDefault="003A228C" w:rsidP="001012E7">
      <w:pPr>
        <w:numPr>
          <w:ilvl w:val="0"/>
          <w:numId w:val="6"/>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Xác suất rủi ro tín dụng. </w:t>
      </w:r>
    </w:p>
    <w:p w:rsidR="003A228C" w:rsidRPr="003A228C" w:rsidRDefault="003A228C" w:rsidP="001012E7">
      <w:pPr>
        <w:numPr>
          <w:ilvl w:val="0"/>
          <w:numId w:val="6"/>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Điểm tín dụng hoặc nhóm điểm quy đổi. </w:t>
      </w:r>
    </w:p>
    <w:p w:rsidR="003A228C" w:rsidRPr="003A228C" w:rsidRDefault="003A228C" w:rsidP="001012E7">
      <w:pPr>
        <w:numPr>
          <w:ilvl w:val="0"/>
          <w:numId w:val="6"/>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Mức độ rủi ro: thấp, trung bình, cao. </w:t>
      </w:r>
    </w:p>
    <w:p w:rsidR="003A228C" w:rsidRPr="003A228C" w:rsidRDefault="003A228C" w:rsidP="001012E7">
      <w:pPr>
        <w:numPr>
          <w:ilvl w:val="0"/>
          <w:numId w:val="6"/>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Gợi ý quyết định: phê duyệt, từ chối hoặc thẩm định thủ công. </w:t>
      </w:r>
    </w:p>
    <w:p w:rsidR="003A228C" w:rsidRPr="003A228C" w:rsidRDefault="003A228C" w:rsidP="001012E7">
      <w:pPr>
        <w:numPr>
          <w:ilvl w:val="0"/>
          <w:numId w:val="6"/>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Một số yếu tố ảnh hưởng chính đến kết quả dự báo. </w:t>
      </w:r>
    </w:p>
    <w:p w:rsidR="003A228C" w:rsidRDefault="003A228C" w:rsidP="003A228C">
      <w:pPr>
        <w:pStyle w:val="NormalWeb"/>
      </w:pPr>
      <w:r>
        <w:lastRenderedPageBreak/>
        <w:t xml:space="preserve"> Việc hiển thị các yếu tố ảnh hưởng đến kết quả dự báo giúp tăng tính minh bạch của hệ thống, đồng thời hỗ trợ cán bộ tín dụng hiểu được cơ sở của kết quả chấm điểm [5].</w:t>
      </w:r>
    </w:p>
    <w:p w:rsidR="003A228C" w:rsidRPr="003A228C" w:rsidRDefault="003A228C" w:rsidP="003A228C">
      <w:pPr>
        <w:pStyle w:val="Heading3"/>
        <w:rPr>
          <w:color w:val="000000" w:themeColor="text1"/>
          <w:sz w:val="26"/>
          <w:szCs w:val="26"/>
        </w:rPr>
      </w:pPr>
      <w:bookmarkStart w:id="21" w:name="_Toc229499814"/>
      <w:r w:rsidRPr="003A228C">
        <w:rPr>
          <w:color w:val="000000" w:themeColor="text1"/>
          <w:sz w:val="26"/>
          <w:szCs w:val="26"/>
        </w:rPr>
        <w:t>2.7. Định hướng giao diện hệ thống</w:t>
      </w:r>
      <w:bookmarkEnd w:id="21"/>
      <w:r w:rsidRPr="003A228C">
        <w:rPr>
          <w:color w:val="000000" w:themeColor="text1"/>
          <w:sz w:val="26"/>
          <w:szCs w:val="26"/>
        </w:rPr>
        <w:t xml:space="preserve"> </w:t>
      </w:r>
    </w:p>
    <w:p w:rsidR="003A228C" w:rsidRDefault="003A228C" w:rsidP="003A228C">
      <w:pPr>
        <w:pStyle w:val="NormalWeb"/>
      </w:pPr>
      <w:r>
        <w:t xml:space="preserve"> Giao diện hệ thống được thiết kế ở mức cơ bản nhằm minh họa quy trình sử dụng mô hình dự báo trong nghiệp vụ tín dụng. Các màn hình dự kiến gồm:</w:t>
      </w:r>
    </w:p>
    <w:p w:rsidR="003A228C" w:rsidRPr="003A228C" w:rsidRDefault="003A228C" w:rsidP="001012E7">
      <w:pPr>
        <w:numPr>
          <w:ilvl w:val="0"/>
          <w:numId w:val="7"/>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Màn hình nhập thông tin hồ sơ khách hàng. </w:t>
      </w:r>
    </w:p>
    <w:p w:rsidR="003A228C" w:rsidRPr="003A228C" w:rsidRDefault="003A228C" w:rsidP="001012E7">
      <w:pPr>
        <w:numPr>
          <w:ilvl w:val="0"/>
          <w:numId w:val="7"/>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Màn hình danh sách hồ sơ đã chấm điểm. </w:t>
      </w:r>
    </w:p>
    <w:p w:rsidR="003A228C" w:rsidRPr="003A228C" w:rsidRDefault="003A228C" w:rsidP="001012E7">
      <w:pPr>
        <w:numPr>
          <w:ilvl w:val="0"/>
          <w:numId w:val="7"/>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Màn hình hiển thị kết quả dự báo rủi ro. </w:t>
      </w:r>
    </w:p>
    <w:p w:rsidR="003A228C" w:rsidRPr="003A228C" w:rsidRDefault="003A228C" w:rsidP="001012E7">
      <w:pPr>
        <w:numPr>
          <w:ilvl w:val="0"/>
          <w:numId w:val="7"/>
        </w:numPr>
        <w:spacing w:before="100" w:beforeAutospacing="1" w:after="100" w:afterAutospacing="1" w:line="240" w:lineRule="auto"/>
        <w:rPr>
          <w:rFonts w:ascii="Times New Roman" w:hAnsi="Times New Roman" w:cs="Times New Roman"/>
          <w:sz w:val="24"/>
          <w:szCs w:val="24"/>
        </w:rPr>
      </w:pPr>
      <w:r w:rsidRPr="003A228C">
        <w:rPr>
          <w:rFonts w:ascii="Times New Roman" w:hAnsi="Times New Roman" w:cs="Times New Roman"/>
          <w:sz w:val="24"/>
          <w:szCs w:val="24"/>
        </w:rPr>
        <w:t xml:space="preserve">Màn hình hiển thị các yếu tố ảnh hưởng đến kết quả dự báo. </w:t>
      </w:r>
    </w:p>
    <w:p w:rsidR="003A228C" w:rsidRDefault="003A228C" w:rsidP="003A228C">
      <w:pPr>
        <w:pStyle w:val="NormalWeb"/>
      </w:pPr>
      <w:r>
        <w:t xml:space="preserve"> Giao diện không tập trung vào đầy đủ nghiệp vụ phê duyệt khoản vay thực tế, mà tập trung minh họa luồng chính: nhập dữ liệu, gửi yêu cầu dự báo, nhận kết quả và hiển thị thông tin hỗ trợ ra quyết định.</w:t>
      </w:r>
    </w:p>
    <w:p w:rsidR="00B86CEC" w:rsidRPr="00B86CEC" w:rsidRDefault="004B1BCB" w:rsidP="004B1BCB">
      <w:pPr>
        <w:spacing w:before="100" w:beforeAutospacing="1" w:after="100" w:afterAutospacing="1" w:line="240" w:lineRule="auto"/>
        <w:rPr>
          <w:rFonts w:ascii="Times New Roman" w:eastAsia="Times New Roman" w:hAnsi="Times New Roman" w:cs="Times New Roman"/>
          <w:sz w:val="24"/>
          <w:szCs w:val="24"/>
        </w:rPr>
      </w:pPr>
      <w:r w:rsidRPr="00B86CEC">
        <w:rPr>
          <w:rFonts w:ascii="Times New Roman" w:eastAsia="Times New Roman" w:hAnsi="Times New Roman" w:cs="Times New Roman"/>
          <w:b/>
          <w:bCs/>
          <w:sz w:val="24"/>
          <w:szCs w:val="24"/>
        </w:rPr>
        <w:t xml:space="preserve"> </w:t>
      </w:r>
      <w:r w:rsidR="00B86CEC" w:rsidRPr="00B86CEC">
        <w:rPr>
          <w:rFonts w:ascii="Times New Roman" w:eastAsia="Times New Roman" w:hAnsi="Times New Roman" w:cs="Times New Roman"/>
          <w:b/>
          <w:bCs/>
          <w:sz w:val="24"/>
          <w:szCs w:val="24"/>
        </w:rPr>
        <w:t>Kết luận chương 2:</w:t>
      </w:r>
    </w:p>
    <w:p w:rsidR="003A228C" w:rsidRDefault="003A228C" w:rsidP="003A228C">
      <w:pPr>
        <w:pStyle w:val="NormalWeb"/>
      </w:pPr>
      <w:r>
        <w:t xml:space="preserve"> Chương 2 đã trình bày định hướng phân tích và thiết kế hệ thống dự báo rủi ro tín dụng. Nội dung chương bao gồm phân tích bài toán, quy trình nghiệp vụ dự kiến, xử lý dữ liệu, thiết kế mô hình dự báo và đề xuất kiến trúc hệ thống theo hướng Microservices.</w:t>
      </w:r>
    </w:p>
    <w:p w:rsidR="003A228C" w:rsidRDefault="003A228C" w:rsidP="003A228C">
      <w:pPr>
        <w:pStyle w:val="NormalWeb"/>
      </w:pPr>
      <w:r>
        <w:t xml:space="preserve"> Về mô hình, đề tài dự kiến xây dựng và so sánh Logistic Regression, XGBoost, LightGBM và mô hình Ensemble kết hợp XGBoost với LightGBM. Về hệ thống, đề tài định hướng xây dựng gồm VueJS Frontend, Java Spring Boot Backend và Python AI Service. Cách tiếp cận này giúp đề tài kết hợp giữa nghiên cứu mô hình học máy và thiết kế hệ thống thông tin, phù hợp với mục tiêu xây dựng hệ thống hỗ trợ dự báo rủi ro tín dụng trong ngân hàng.</w:t>
      </w:r>
    </w:p>
    <w:p w:rsidR="00B72043" w:rsidRPr="00B72043" w:rsidRDefault="00B72043" w:rsidP="00B72043">
      <w:pPr>
        <w:pStyle w:val="Heading2"/>
        <w:rPr>
          <w:rFonts w:ascii="Times New Roman" w:hAnsi="Times New Roman" w:cs="Times New Roman"/>
          <w:b/>
          <w:color w:val="000000" w:themeColor="text1"/>
        </w:rPr>
      </w:pPr>
      <w:bookmarkStart w:id="22" w:name="_Toc229499815"/>
      <w:r w:rsidRPr="007712BD">
        <w:rPr>
          <w:rFonts w:ascii="Times New Roman" w:hAnsi="Times New Roman" w:cs="Times New Roman"/>
          <w:b/>
          <w:color w:val="000000" w:themeColor="text1"/>
        </w:rPr>
        <w:t>CHƯƠNG 3: TRIỂN KHAI THỰC NGHIỆM VÀ ĐÁNH GIÁ</w:t>
      </w:r>
      <w:bookmarkEnd w:id="22"/>
    </w:p>
    <w:p w:rsidR="00B72043" w:rsidRPr="00B86CEC"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86CEC">
        <w:rPr>
          <w:rFonts w:ascii="Times New Roman" w:eastAsia="Times New Roman" w:hAnsi="Times New Roman" w:cs="Times New Roman"/>
          <w:b/>
          <w:bCs/>
          <w:sz w:val="24"/>
          <w:szCs w:val="24"/>
        </w:rPr>
        <w:t>Giới thiệu chương:</w:t>
      </w:r>
    </w:p>
    <w:p w:rsidR="00943A04" w:rsidRDefault="00E36B2E">
      <w:pPr>
        <w:pStyle w:val="NormalWeb"/>
      </w:pPr>
      <w:r>
        <w:t xml:space="preserve"> </w:t>
      </w:r>
      <w:r w:rsidR="00943A04">
        <w:t>Chương 3 trình bày định hướng triển khai thực nghiệm và đánh giá hệ thống dự báo rủi ro tín dụng. Nội dung chương tập trung vào môi trường thực nghiệm, dữ liệu sử dụng, phương pháp huấn luyện mô hình, tiêu chí đánh giá và định hướng xây dựng hệ thống theo kiến trúc Microservices.</w:t>
      </w:r>
    </w:p>
    <w:p w:rsidR="00943A04" w:rsidRPr="00E36B2E" w:rsidRDefault="00943A04" w:rsidP="00E36B2E">
      <w:pPr>
        <w:pStyle w:val="Heading3"/>
        <w:rPr>
          <w:sz w:val="26"/>
          <w:szCs w:val="26"/>
        </w:rPr>
      </w:pPr>
      <w:bookmarkStart w:id="23" w:name="_Toc229499816"/>
      <w:r w:rsidRPr="00E36B2E">
        <w:rPr>
          <w:sz w:val="26"/>
          <w:szCs w:val="26"/>
        </w:rPr>
        <w:t>3.1. Môi trường thực nghiệm dự kiến</w:t>
      </w:r>
      <w:bookmarkEnd w:id="23"/>
    </w:p>
    <w:p w:rsidR="00943A04" w:rsidRDefault="00E36B2E">
      <w:pPr>
        <w:pStyle w:val="NormalWeb"/>
      </w:pPr>
      <w:r>
        <w:t xml:space="preserve"> </w:t>
      </w:r>
      <w:r w:rsidR="00943A04">
        <w:t>Đề tài dự kiến sử dụng Python để xử lý dữ liệu, huấn luyện và đánh giá mô hình học máy. Các thư viện chính bao gồm Pandas, NumPy, Scikit-learn, XGBoost, LightGBM, Imbalanced-learn và SHAP. Trong đó, XGBoost và LightGBM được sử dụng để xây dựng các mô hình dự báo chính, SMOTE được xem xét để xử lý mất cân bằng dữ liệu, còn SHAP được sử dụng nhằm hỗ trợ giải thích kết quả dự báo [3], [4], [5], [8].</w:t>
      </w:r>
    </w:p>
    <w:p w:rsidR="00943A04" w:rsidRDefault="00E36B2E">
      <w:pPr>
        <w:pStyle w:val="NormalWeb"/>
      </w:pPr>
      <w:r>
        <w:lastRenderedPageBreak/>
        <w:t xml:space="preserve"> </w:t>
      </w:r>
      <w:r w:rsidR="00943A04">
        <w:t>Đối với phần hệ thống, đề tài dự kiến sử dụng VueJS cho giao diện người dùng, Java Spring Boot cho service xử lý nghiệp vụ và Python cho service AI. Các thành phần này giao tiếp với nhau thông qua REST API theo định hướng kiến t</w:t>
      </w:r>
      <w:r w:rsidR="00C45EB9">
        <w:t>rúc Microservices [6], [9</w:t>
      </w:r>
      <w:proofErr w:type="gramStart"/>
      <w:r w:rsidR="00C45EB9">
        <w:t>]</w:t>
      </w:r>
      <w:r w:rsidR="00B72043">
        <w:t xml:space="preserve"> </w:t>
      </w:r>
      <w:r w:rsidR="00943A04">
        <w:t>.</w:t>
      </w:r>
      <w:proofErr w:type="gramEnd"/>
    </w:p>
    <w:p w:rsidR="00943A04" w:rsidRPr="00E36B2E" w:rsidRDefault="00943A04" w:rsidP="00E36B2E">
      <w:pPr>
        <w:pStyle w:val="Heading3"/>
        <w:rPr>
          <w:sz w:val="26"/>
          <w:szCs w:val="26"/>
        </w:rPr>
      </w:pPr>
      <w:bookmarkStart w:id="24" w:name="_Toc229499817"/>
      <w:r w:rsidRPr="00E36B2E">
        <w:rPr>
          <w:sz w:val="26"/>
          <w:szCs w:val="26"/>
        </w:rPr>
        <w:t>3.2. Dữ liệu thực nghiệm dự kiến</w:t>
      </w:r>
      <w:bookmarkEnd w:id="24"/>
    </w:p>
    <w:p w:rsidR="00943A04" w:rsidRDefault="00E36B2E">
      <w:pPr>
        <w:pStyle w:val="NormalWeb"/>
      </w:pPr>
      <w:r>
        <w:t xml:space="preserve"> </w:t>
      </w:r>
      <w:r w:rsidR="00943A04">
        <w:t>Dữ liệu sử dụng trong đề tài có thể là dữ liệu công khai, dữ liệu mô phỏng hoặc dữ liệu đã được ẩn danh nhằm đảm bảo yêu cầu bảo mật thông tin khách hàng. Dữ liệu dự kiến bao gồm các nhóm thông tin như đặc điểm cá nhân, thu nhập, nghề nghiệp, thông tin khoản vay, lịch sử tín dụng và các chỉ số tài chính liên quan.</w:t>
      </w:r>
    </w:p>
    <w:p w:rsidR="00943A04" w:rsidRDefault="00E36B2E">
      <w:pPr>
        <w:pStyle w:val="NormalWeb"/>
      </w:pPr>
      <w:r>
        <w:t xml:space="preserve"> </w:t>
      </w:r>
      <w:r w:rsidR="00943A04">
        <w:t>Biến mục tiêu của bài toán được xác định theo hướng phân loại nhị phân, trong đó một lớp biểu thị khách hàng không rủi ro và lớp còn lại biểu thị khách hàng có nguy cơ rủi ro hoặc phát sinh nợ xấu.</w:t>
      </w:r>
    </w:p>
    <w:p w:rsidR="00943A04" w:rsidRPr="00E36B2E" w:rsidRDefault="00943A04" w:rsidP="00E36B2E">
      <w:pPr>
        <w:pStyle w:val="Heading3"/>
        <w:rPr>
          <w:sz w:val="26"/>
          <w:szCs w:val="26"/>
        </w:rPr>
      </w:pPr>
      <w:bookmarkStart w:id="25" w:name="_Toc229499818"/>
      <w:r w:rsidRPr="00E36B2E">
        <w:rPr>
          <w:sz w:val="26"/>
          <w:szCs w:val="26"/>
        </w:rPr>
        <w:t>3.3. Quy trình thực nghiệm mô hình</w:t>
      </w:r>
      <w:bookmarkEnd w:id="25"/>
    </w:p>
    <w:p w:rsidR="00943A04" w:rsidRDefault="00943A04">
      <w:pPr>
        <w:pStyle w:val="NormalWeb"/>
      </w:pPr>
      <w:r>
        <w:t>Quy trình thực nghiệm dự kiến gồm các bước chính sau:</w:t>
      </w:r>
    </w:p>
    <w:p w:rsidR="00943A04" w:rsidRPr="002C67BC" w:rsidRDefault="00943A04" w:rsidP="001012E7">
      <w:pPr>
        <w:numPr>
          <w:ilvl w:val="0"/>
          <w:numId w:val="8"/>
        </w:numPr>
        <w:spacing w:before="100" w:beforeAutospacing="1" w:after="100" w:afterAutospacing="1" w:line="240" w:lineRule="auto"/>
        <w:rPr>
          <w:rFonts w:ascii="Times New Roman" w:hAnsi="Times New Roman" w:cs="Times New Roman"/>
          <w:sz w:val="24"/>
          <w:szCs w:val="24"/>
        </w:rPr>
      </w:pPr>
      <w:r w:rsidRPr="002C67BC">
        <w:rPr>
          <w:rFonts w:ascii="Times New Roman" w:hAnsi="Times New Roman" w:cs="Times New Roman"/>
          <w:sz w:val="24"/>
          <w:szCs w:val="24"/>
        </w:rPr>
        <w:t xml:space="preserve">Thu thập và phân tích dữ liệu. </w:t>
      </w:r>
    </w:p>
    <w:p w:rsidR="00943A04" w:rsidRPr="002C67BC" w:rsidRDefault="00943A04" w:rsidP="001012E7">
      <w:pPr>
        <w:numPr>
          <w:ilvl w:val="0"/>
          <w:numId w:val="8"/>
        </w:numPr>
        <w:spacing w:before="100" w:beforeAutospacing="1" w:after="100" w:afterAutospacing="1" w:line="240" w:lineRule="auto"/>
        <w:rPr>
          <w:rFonts w:ascii="Times New Roman" w:hAnsi="Times New Roman" w:cs="Times New Roman"/>
          <w:sz w:val="24"/>
          <w:szCs w:val="24"/>
        </w:rPr>
      </w:pPr>
      <w:r w:rsidRPr="002C67BC">
        <w:rPr>
          <w:rFonts w:ascii="Times New Roman" w:hAnsi="Times New Roman" w:cs="Times New Roman"/>
          <w:sz w:val="24"/>
          <w:szCs w:val="24"/>
        </w:rPr>
        <w:t xml:space="preserve">Tiền xử lý dữ liệu, bao gồm xử lý giá trị khuyết thiếu, dữ liệu ngoại lai và mã hóa biến phân loại. </w:t>
      </w:r>
    </w:p>
    <w:p w:rsidR="00943A04" w:rsidRPr="002C67BC" w:rsidRDefault="00943A04" w:rsidP="001012E7">
      <w:pPr>
        <w:numPr>
          <w:ilvl w:val="0"/>
          <w:numId w:val="8"/>
        </w:numPr>
        <w:spacing w:before="100" w:beforeAutospacing="1" w:after="100" w:afterAutospacing="1" w:line="240" w:lineRule="auto"/>
        <w:rPr>
          <w:rFonts w:ascii="Times New Roman" w:hAnsi="Times New Roman" w:cs="Times New Roman"/>
          <w:sz w:val="24"/>
          <w:szCs w:val="24"/>
        </w:rPr>
      </w:pPr>
      <w:r w:rsidRPr="002C67BC">
        <w:rPr>
          <w:rFonts w:ascii="Times New Roman" w:hAnsi="Times New Roman" w:cs="Times New Roman"/>
          <w:sz w:val="24"/>
          <w:szCs w:val="24"/>
        </w:rPr>
        <w:t xml:space="preserve">Tạo một số đặc trưng phái sinh có ý nghĩa trong đánh giá tín dụng. </w:t>
      </w:r>
    </w:p>
    <w:p w:rsidR="00943A04" w:rsidRPr="002C67BC" w:rsidRDefault="00943A04" w:rsidP="001012E7">
      <w:pPr>
        <w:numPr>
          <w:ilvl w:val="0"/>
          <w:numId w:val="8"/>
        </w:numPr>
        <w:spacing w:before="100" w:beforeAutospacing="1" w:after="100" w:afterAutospacing="1" w:line="240" w:lineRule="auto"/>
        <w:rPr>
          <w:rFonts w:ascii="Times New Roman" w:hAnsi="Times New Roman" w:cs="Times New Roman"/>
          <w:sz w:val="24"/>
          <w:szCs w:val="24"/>
        </w:rPr>
      </w:pPr>
      <w:r w:rsidRPr="002C67BC">
        <w:rPr>
          <w:rFonts w:ascii="Times New Roman" w:hAnsi="Times New Roman" w:cs="Times New Roman"/>
          <w:sz w:val="24"/>
          <w:szCs w:val="24"/>
        </w:rPr>
        <w:t xml:space="preserve">Xử lý mất cân bằng dữ liệu bằng SMOTE hoặc các kỹ thuật phù hợp khác [8]. </w:t>
      </w:r>
    </w:p>
    <w:p w:rsidR="00943A04" w:rsidRPr="002C67BC" w:rsidRDefault="00943A04" w:rsidP="001012E7">
      <w:pPr>
        <w:numPr>
          <w:ilvl w:val="0"/>
          <w:numId w:val="8"/>
        </w:numPr>
        <w:spacing w:before="100" w:beforeAutospacing="1" w:after="100" w:afterAutospacing="1" w:line="240" w:lineRule="auto"/>
        <w:rPr>
          <w:rFonts w:ascii="Times New Roman" w:hAnsi="Times New Roman" w:cs="Times New Roman"/>
          <w:sz w:val="24"/>
          <w:szCs w:val="24"/>
        </w:rPr>
      </w:pPr>
      <w:r w:rsidRPr="002C67BC">
        <w:rPr>
          <w:rFonts w:ascii="Times New Roman" w:hAnsi="Times New Roman" w:cs="Times New Roman"/>
          <w:sz w:val="24"/>
          <w:szCs w:val="24"/>
        </w:rPr>
        <w:t xml:space="preserve">Huấn luyện các mô hình Logistic Regression, XGBoost, LightGBM và mô hình Ensemble kết hợp XGBoost với LightGBM. </w:t>
      </w:r>
    </w:p>
    <w:p w:rsidR="00943A04" w:rsidRPr="002C67BC" w:rsidRDefault="00943A04" w:rsidP="001012E7">
      <w:pPr>
        <w:numPr>
          <w:ilvl w:val="0"/>
          <w:numId w:val="8"/>
        </w:numPr>
        <w:spacing w:before="100" w:beforeAutospacing="1" w:after="100" w:afterAutospacing="1" w:line="240" w:lineRule="auto"/>
        <w:rPr>
          <w:rFonts w:ascii="Times New Roman" w:hAnsi="Times New Roman" w:cs="Times New Roman"/>
          <w:sz w:val="24"/>
          <w:szCs w:val="24"/>
        </w:rPr>
      </w:pPr>
      <w:r w:rsidRPr="002C67BC">
        <w:rPr>
          <w:rFonts w:ascii="Times New Roman" w:hAnsi="Times New Roman" w:cs="Times New Roman"/>
          <w:sz w:val="24"/>
          <w:szCs w:val="24"/>
        </w:rPr>
        <w:t xml:space="preserve">So sánh kết quả giữa các mô hình để lựa chọn mô hình phù hợp. </w:t>
      </w:r>
    </w:p>
    <w:p w:rsidR="00943A04" w:rsidRDefault="00943A04">
      <w:pPr>
        <w:pStyle w:val="NormalWeb"/>
      </w:pPr>
      <w:r>
        <w:t>Mô hình Logistic Regression được sử dụng làm mô hình cơ sở để so sánh với các mô hình học máy hiện đại. XGBoost và LightGBM được huấn luyện độc lập, sau đó được kết hợp theo hướng Weighted Averaging hoặc Stack</w:t>
      </w:r>
      <w:r w:rsidR="00C45EB9">
        <w:t>ing [3], [4], [10</w:t>
      </w:r>
      <w:r>
        <w:t>].</w:t>
      </w:r>
    </w:p>
    <w:p w:rsidR="00943A04" w:rsidRPr="00E36B2E" w:rsidRDefault="00943A04" w:rsidP="00E36B2E">
      <w:pPr>
        <w:pStyle w:val="Heading3"/>
        <w:rPr>
          <w:sz w:val="26"/>
          <w:szCs w:val="26"/>
        </w:rPr>
      </w:pPr>
      <w:bookmarkStart w:id="26" w:name="_Toc229499819"/>
      <w:r w:rsidRPr="00E36B2E">
        <w:rPr>
          <w:sz w:val="26"/>
          <w:szCs w:val="26"/>
        </w:rPr>
        <w:t>3.4. Tiêu chí đánh giá mô hình</w:t>
      </w:r>
      <w:bookmarkEnd w:id="26"/>
    </w:p>
    <w:p w:rsidR="00943A04" w:rsidRDefault="00943A04">
      <w:pPr>
        <w:pStyle w:val="NormalWeb"/>
      </w:pPr>
      <w:r>
        <w:t>Các mô hình dự kiến được đánh giá bằng các chỉ số phổ biến trong bài toán phân loại như Accuracy, Precision, Recall, F1-score, AUC-ROC và PR-AUC. Trong đó, Recall và PR-AUC được chú trọng hơn do bài toán rủi ro tín dụng thường có dữ liệu mất cân bằng và yêu cầu phát hiện tốt nhóm khách hàng có nguy cơ rủi ro.</w:t>
      </w:r>
    </w:p>
    <w:p w:rsidR="00943A04" w:rsidRDefault="00943A04">
      <w:pPr>
        <w:pStyle w:val="NormalWeb"/>
      </w:pPr>
      <w:r>
        <w:t>Kết quả thực nghiệm sẽ được trình bày dưới dạng bảng so sánh giữa các mô hình. Từ đó, đề tài sẽ phân tích mô hình nào phù hợp hơn với mục tiêu dự báo rủi ro tín dụng.</w:t>
      </w:r>
    </w:p>
    <w:p w:rsidR="00943A04" w:rsidRPr="00E36B2E" w:rsidRDefault="00943A04" w:rsidP="00E36B2E">
      <w:pPr>
        <w:pStyle w:val="Heading3"/>
        <w:rPr>
          <w:sz w:val="26"/>
          <w:szCs w:val="26"/>
        </w:rPr>
      </w:pPr>
      <w:bookmarkStart w:id="27" w:name="_Toc229499820"/>
      <w:r w:rsidRPr="00E36B2E">
        <w:rPr>
          <w:sz w:val="26"/>
          <w:szCs w:val="26"/>
        </w:rPr>
        <w:t>3.5. Triển khai hệ thống</w:t>
      </w:r>
      <w:bookmarkEnd w:id="27"/>
      <w:r w:rsidRPr="00E36B2E">
        <w:rPr>
          <w:sz w:val="26"/>
          <w:szCs w:val="26"/>
        </w:rPr>
        <w:t xml:space="preserve"> </w:t>
      </w:r>
    </w:p>
    <w:p w:rsidR="00943A04" w:rsidRDefault="00943A04">
      <w:pPr>
        <w:pStyle w:val="NormalWeb"/>
      </w:pPr>
      <w:r>
        <w:t>Hệ thống dự kiến được xây dựng theo kiến trúc Microservices gồm ba thành phần chính:</w:t>
      </w:r>
    </w:p>
    <w:p w:rsidR="00943A04" w:rsidRPr="00E36B2E" w:rsidRDefault="00943A04" w:rsidP="001012E7">
      <w:pPr>
        <w:numPr>
          <w:ilvl w:val="0"/>
          <w:numId w:val="9"/>
        </w:numPr>
        <w:spacing w:before="100" w:beforeAutospacing="1" w:after="100" w:afterAutospacing="1" w:line="240" w:lineRule="auto"/>
        <w:rPr>
          <w:rFonts w:ascii="Times New Roman" w:hAnsi="Times New Roman" w:cs="Times New Roman"/>
          <w:sz w:val="24"/>
          <w:szCs w:val="24"/>
        </w:rPr>
      </w:pPr>
      <w:r w:rsidRPr="00E36B2E">
        <w:rPr>
          <w:rStyle w:val="Strong"/>
          <w:rFonts w:ascii="Times New Roman" w:hAnsi="Times New Roman" w:cs="Times New Roman"/>
          <w:sz w:val="24"/>
          <w:szCs w:val="24"/>
        </w:rPr>
        <w:lastRenderedPageBreak/>
        <w:t>Frontend Service:</w:t>
      </w:r>
      <w:r w:rsidRPr="00E36B2E">
        <w:rPr>
          <w:rFonts w:ascii="Times New Roman" w:hAnsi="Times New Roman" w:cs="Times New Roman"/>
          <w:sz w:val="24"/>
          <w:szCs w:val="24"/>
        </w:rPr>
        <w:t xml:space="preserve"> phát triển bằng VueJS, dùng để nhập thông tin hồ sơ và hiển thị kết quả dự báo. </w:t>
      </w:r>
    </w:p>
    <w:p w:rsidR="00943A04" w:rsidRPr="00E36B2E" w:rsidRDefault="00943A04" w:rsidP="001012E7">
      <w:pPr>
        <w:numPr>
          <w:ilvl w:val="0"/>
          <w:numId w:val="9"/>
        </w:numPr>
        <w:spacing w:before="100" w:beforeAutospacing="1" w:after="100" w:afterAutospacing="1" w:line="240" w:lineRule="auto"/>
        <w:rPr>
          <w:rFonts w:ascii="Times New Roman" w:hAnsi="Times New Roman" w:cs="Times New Roman"/>
          <w:sz w:val="24"/>
          <w:szCs w:val="24"/>
        </w:rPr>
      </w:pPr>
      <w:r w:rsidRPr="00E36B2E">
        <w:rPr>
          <w:rStyle w:val="Strong"/>
          <w:rFonts w:ascii="Times New Roman" w:hAnsi="Times New Roman" w:cs="Times New Roman"/>
          <w:sz w:val="24"/>
          <w:szCs w:val="24"/>
        </w:rPr>
        <w:t>Backend Business Service:</w:t>
      </w:r>
      <w:r w:rsidRPr="00E36B2E">
        <w:rPr>
          <w:rFonts w:ascii="Times New Roman" w:hAnsi="Times New Roman" w:cs="Times New Roman"/>
          <w:sz w:val="24"/>
          <w:szCs w:val="24"/>
        </w:rPr>
        <w:t xml:space="preserve"> phát triển bằng Java Spring Boot, dùng để xử lý nghiệp vụ, tiếp nhận yêu cầu từ Frontend, gọi AI Service và lưu kết quả. </w:t>
      </w:r>
    </w:p>
    <w:p w:rsidR="00943A04" w:rsidRPr="00E36B2E" w:rsidRDefault="00943A04" w:rsidP="001012E7">
      <w:pPr>
        <w:numPr>
          <w:ilvl w:val="0"/>
          <w:numId w:val="9"/>
        </w:numPr>
        <w:spacing w:before="100" w:beforeAutospacing="1" w:after="100" w:afterAutospacing="1" w:line="240" w:lineRule="auto"/>
        <w:rPr>
          <w:rFonts w:ascii="Times New Roman" w:hAnsi="Times New Roman" w:cs="Times New Roman"/>
          <w:sz w:val="24"/>
          <w:szCs w:val="24"/>
        </w:rPr>
      </w:pPr>
      <w:r w:rsidRPr="00E36B2E">
        <w:rPr>
          <w:rStyle w:val="Strong"/>
          <w:rFonts w:ascii="Times New Roman" w:hAnsi="Times New Roman" w:cs="Times New Roman"/>
          <w:sz w:val="24"/>
          <w:szCs w:val="24"/>
        </w:rPr>
        <w:t>AI Inference Service:</w:t>
      </w:r>
      <w:r w:rsidRPr="00E36B2E">
        <w:rPr>
          <w:rFonts w:ascii="Times New Roman" w:hAnsi="Times New Roman" w:cs="Times New Roman"/>
          <w:sz w:val="24"/>
          <w:szCs w:val="24"/>
        </w:rPr>
        <w:t xml:space="preserve"> phát triển bằng Python, dùng để đóng gói mô hình dự báo và trả kết quả cho Backend. </w:t>
      </w:r>
    </w:p>
    <w:p w:rsidR="00943A04" w:rsidRDefault="00E36B2E">
      <w:pPr>
        <w:pStyle w:val="NormalWeb"/>
      </w:pPr>
      <w:r>
        <w:t xml:space="preserve"> </w:t>
      </w:r>
      <w:r w:rsidR="00943A04">
        <w:t>Hệ thống nhằm minh họa luồng xử lý cơ bản: người dùng nhập hồ sơ, hệ thống gửi dữ liệu đến mô hình AI, nhận kết quả dự báo và hiển thị xác suất rủi ro, mức độ rủi ro cùng một số yếu tố ảnh hưởng đến kết quả dự báo.</w:t>
      </w:r>
    </w:p>
    <w:p w:rsidR="00943A04" w:rsidRPr="00E36B2E" w:rsidRDefault="00943A04" w:rsidP="00E36B2E">
      <w:pPr>
        <w:pStyle w:val="Heading3"/>
        <w:rPr>
          <w:sz w:val="26"/>
          <w:szCs w:val="26"/>
        </w:rPr>
      </w:pPr>
      <w:bookmarkStart w:id="28" w:name="_Toc229499821"/>
      <w:r w:rsidRPr="00E36B2E">
        <w:rPr>
          <w:sz w:val="26"/>
          <w:szCs w:val="26"/>
        </w:rPr>
        <w:t>3.6. Đánh giá hệ thống</w:t>
      </w:r>
      <w:bookmarkEnd w:id="28"/>
      <w:r w:rsidRPr="00E36B2E">
        <w:rPr>
          <w:sz w:val="26"/>
          <w:szCs w:val="26"/>
        </w:rPr>
        <w:t xml:space="preserve"> </w:t>
      </w:r>
    </w:p>
    <w:p w:rsidR="00943A04" w:rsidRDefault="00943A04">
      <w:pPr>
        <w:pStyle w:val="NormalWeb"/>
      </w:pPr>
      <w:r>
        <w:t>Hệ thống dự kiến được đánh giá ở mức cơ bản theo các tiêu chí:</w:t>
      </w:r>
    </w:p>
    <w:p w:rsidR="00943A04" w:rsidRPr="00E36B2E" w:rsidRDefault="00943A04" w:rsidP="001012E7">
      <w:pPr>
        <w:numPr>
          <w:ilvl w:val="0"/>
          <w:numId w:val="10"/>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Khả năng tích hợp giữa Frontend, Backend và AI Service. </w:t>
      </w:r>
    </w:p>
    <w:p w:rsidR="00943A04" w:rsidRPr="00E36B2E" w:rsidRDefault="00943A04" w:rsidP="001012E7">
      <w:pPr>
        <w:numPr>
          <w:ilvl w:val="0"/>
          <w:numId w:val="10"/>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Khả năng gửi dữ liệu và nhận kết quả dự báo thông qua API. </w:t>
      </w:r>
    </w:p>
    <w:p w:rsidR="00943A04" w:rsidRPr="00E36B2E" w:rsidRDefault="00943A04" w:rsidP="001012E7">
      <w:pPr>
        <w:numPr>
          <w:ilvl w:val="0"/>
          <w:numId w:val="10"/>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Khả năng hiển thị kết quả dự báo trên giao diện. </w:t>
      </w:r>
    </w:p>
    <w:p w:rsidR="00943A04" w:rsidRPr="00E36B2E" w:rsidRDefault="00943A04" w:rsidP="001012E7">
      <w:pPr>
        <w:numPr>
          <w:ilvl w:val="0"/>
          <w:numId w:val="10"/>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Khả năng lưu trữ lịch sử chấm điểm. </w:t>
      </w:r>
    </w:p>
    <w:p w:rsidR="00943A04" w:rsidRPr="00E36B2E" w:rsidRDefault="00943A04" w:rsidP="001012E7">
      <w:pPr>
        <w:numPr>
          <w:ilvl w:val="0"/>
          <w:numId w:val="10"/>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Khả năng mở rộng hệ thống trong tương lai. </w:t>
      </w:r>
    </w:p>
    <w:p w:rsidR="00943A04" w:rsidRPr="00E36B2E" w:rsidRDefault="00943A04" w:rsidP="00E36B2E">
      <w:pPr>
        <w:rPr>
          <w:rFonts w:ascii="Times New Roman" w:hAnsi="Times New Roman" w:cs="Times New Roman"/>
          <w:b/>
          <w:sz w:val="24"/>
          <w:szCs w:val="24"/>
        </w:rPr>
      </w:pPr>
      <w:r w:rsidRPr="00E36B2E">
        <w:rPr>
          <w:rFonts w:ascii="Times New Roman" w:hAnsi="Times New Roman" w:cs="Times New Roman"/>
          <w:b/>
          <w:sz w:val="24"/>
          <w:szCs w:val="24"/>
        </w:rPr>
        <w:t>Kết luận chương 3</w:t>
      </w:r>
    </w:p>
    <w:p w:rsidR="00943A04" w:rsidRDefault="00E36B2E">
      <w:pPr>
        <w:pStyle w:val="NormalWeb"/>
      </w:pPr>
      <w:r>
        <w:t xml:space="preserve"> </w:t>
      </w:r>
      <w:r w:rsidR="00943A04">
        <w:t>Chương 3 trình bày kế hoạch triển khai thực nghiệm và đánh giá hệ thống. Nội dung chương tập trung vào quy trình huấn luyện mô hình, tiêu chí đánh giá và định hướng xây dựng theo kiến trúc Microservices. Kết quả triển khai sẽ là cơ sở để đánh giá khả năng ứng dụng của mô hình Ensemble Learning kết hợp XGBoost và LightGBM trong bài toán dự báo rủi ro tín dụng.</w:t>
      </w:r>
    </w:p>
    <w:p w:rsidR="00B86CEC" w:rsidRPr="00404BB3" w:rsidRDefault="00B72043" w:rsidP="00B86CEC">
      <w:pPr>
        <w:pStyle w:val="Heading1"/>
        <w:rPr>
          <w:sz w:val="27"/>
          <w:szCs w:val="27"/>
        </w:rPr>
      </w:pPr>
      <w:bookmarkStart w:id="29" w:name="_Toc229499822"/>
      <w:r>
        <w:rPr>
          <w:sz w:val="27"/>
          <w:szCs w:val="27"/>
        </w:rPr>
        <w:t xml:space="preserve">III. </w:t>
      </w:r>
      <w:r w:rsidR="00B86CEC" w:rsidRPr="00404BB3">
        <w:rPr>
          <w:sz w:val="27"/>
          <w:szCs w:val="27"/>
        </w:rPr>
        <w:t>KẾT LUẬN VÀ HƯỚNG PHÁT TRIỂN</w:t>
      </w:r>
      <w:bookmarkEnd w:id="29"/>
    </w:p>
    <w:p w:rsidR="00E36B2E" w:rsidRPr="00E36B2E" w:rsidRDefault="00E36B2E" w:rsidP="00E36B2E">
      <w:pPr>
        <w:pStyle w:val="Heading3"/>
        <w:rPr>
          <w:sz w:val="26"/>
          <w:szCs w:val="26"/>
        </w:rPr>
      </w:pPr>
      <w:bookmarkStart w:id="30" w:name="_Toc229499823"/>
      <w:r w:rsidRPr="00E36B2E">
        <w:rPr>
          <w:sz w:val="26"/>
          <w:szCs w:val="26"/>
        </w:rPr>
        <w:t>1. Kết luận dự kiến</w:t>
      </w:r>
      <w:bookmarkEnd w:id="30"/>
    </w:p>
    <w:p w:rsidR="00E36B2E" w:rsidRDefault="00E36B2E">
      <w:pPr>
        <w:pStyle w:val="NormalWeb"/>
      </w:pPr>
      <w:r>
        <w:t xml:space="preserve"> Đề tài hướng tới việc nghiên cứu và xây dựng hệ thống hỗ trợ dự báo rủi ro tín dụng sử dụng mô hình Ensemble Learning kết hợp XGBoost và LightGBM. Nội dung nghiên cứu kết hợp giữa cơ sở lý thuyết về rủi ro tín dụng, học máy, xử lý dữ liệu mất cân bằng và thiết kế hệ thống thông tin theo kiến trúc Microservices.</w:t>
      </w:r>
    </w:p>
    <w:p w:rsidR="00E36B2E" w:rsidRDefault="00E36B2E">
      <w:pPr>
        <w:pStyle w:val="NormalWeb"/>
      </w:pPr>
      <w:r>
        <w:t xml:space="preserve"> Về mặt mô hình, đề tài dự kiến xây dựng và so sánh các mô hình Logistic Regression, XGBoost, LightGBM và mô hình Ensemble. Việc đánh giá mô hình sẽ tập trung vào các chỉ số phù hợp với dữ liệu mất cân bằng như Recall, F1-score, AUC-ROC và PR-AUC.</w:t>
      </w:r>
    </w:p>
    <w:p w:rsidR="00E36B2E" w:rsidRDefault="00E36B2E">
      <w:pPr>
        <w:pStyle w:val="NormalWeb"/>
      </w:pPr>
      <w:r>
        <w:t xml:space="preserve"> Về mặt hệ thống, đề tài dự kiến xây dựng gồm VueJS Frontend, Java Spring Boot Backend và Python AI Service. Hệ thống nhằm minh họa khả năng tích hợp mô hình học máy vào một hệ thống thông tin hỗ trợ ra quyết định tín dụng.</w:t>
      </w:r>
    </w:p>
    <w:p w:rsidR="002C67BC" w:rsidRDefault="002C67BC">
      <w:pPr>
        <w:pStyle w:val="NormalWeb"/>
      </w:pPr>
    </w:p>
    <w:p w:rsidR="00E36B2E" w:rsidRPr="00E36B2E" w:rsidRDefault="00E36B2E" w:rsidP="00E36B2E">
      <w:pPr>
        <w:pStyle w:val="Heading3"/>
        <w:rPr>
          <w:sz w:val="26"/>
          <w:szCs w:val="26"/>
        </w:rPr>
      </w:pPr>
      <w:bookmarkStart w:id="31" w:name="_Toc229499824"/>
      <w:r w:rsidRPr="00E36B2E">
        <w:rPr>
          <w:sz w:val="26"/>
          <w:szCs w:val="26"/>
        </w:rPr>
        <w:lastRenderedPageBreak/>
        <w:t>2. Hạn chế dự kiến</w:t>
      </w:r>
      <w:bookmarkEnd w:id="31"/>
    </w:p>
    <w:p w:rsidR="00E36B2E" w:rsidRDefault="00E36B2E">
      <w:pPr>
        <w:pStyle w:val="NormalWeb"/>
      </w:pPr>
      <w:r>
        <w:t xml:space="preserve"> Do phạm vi đề tài ở mức luận văn thạc sĩ và hệ thống được xây dựng dưới dạng demo, nghiên cứu có thể tồn tại một số hạn chế:</w:t>
      </w:r>
    </w:p>
    <w:p w:rsidR="00E36B2E" w:rsidRPr="00E36B2E" w:rsidRDefault="00E36B2E" w:rsidP="001012E7">
      <w:pPr>
        <w:numPr>
          <w:ilvl w:val="0"/>
          <w:numId w:val="11"/>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Dữ liệu sử dụng có thể là dữ liệu công khai, dữ liệu mô phỏng hoặc dữ liệu ẩn danh, nên chưa phản ánh đầy đủ dữ liệu thực tế của ngân hàng. </w:t>
      </w:r>
    </w:p>
    <w:p w:rsidR="00E36B2E" w:rsidRPr="00E36B2E" w:rsidRDefault="00E36B2E" w:rsidP="001012E7">
      <w:pPr>
        <w:numPr>
          <w:ilvl w:val="0"/>
          <w:numId w:val="11"/>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Hệ thống chưa tích hợp trực tiếp với Core Banking, CIC hoặc hệ thống LOS thực tế. </w:t>
      </w:r>
    </w:p>
    <w:p w:rsidR="00E36B2E" w:rsidRPr="00E36B2E" w:rsidRDefault="00E36B2E" w:rsidP="001012E7">
      <w:pPr>
        <w:numPr>
          <w:ilvl w:val="0"/>
          <w:numId w:val="11"/>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Mô hình Ensemble có thể phức tạp hơn các mô hình truyền thống, đòi hỏi quá trình tinh chỉnh và đánh giá cẩn thận. </w:t>
      </w:r>
    </w:p>
    <w:p w:rsidR="00E36B2E" w:rsidRPr="00E36B2E" w:rsidRDefault="00E36B2E" w:rsidP="001012E7">
      <w:pPr>
        <w:numPr>
          <w:ilvl w:val="0"/>
          <w:numId w:val="11"/>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Kết quả thực nghiệm phụ thuộc vào chất lượng và quy mô của bộ dữ liệu sử dụng. </w:t>
      </w:r>
    </w:p>
    <w:p w:rsidR="00E36B2E" w:rsidRPr="00E36B2E" w:rsidRDefault="00E36B2E" w:rsidP="00E36B2E">
      <w:pPr>
        <w:pStyle w:val="Heading3"/>
        <w:rPr>
          <w:sz w:val="26"/>
          <w:szCs w:val="26"/>
        </w:rPr>
      </w:pPr>
      <w:bookmarkStart w:id="32" w:name="_Toc229499825"/>
      <w:r w:rsidRPr="00E36B2E">
        <w:rPr>
          <w:sz w:val="26"/>
          <w:szCs w:val="26"/>
        </w:rPr>
        <w:t>3. Hướng phát triển</w:t>
      </w:r>
      <w:bookmarkEnd w:id="32"/>
    </w:p>
    <w:p w:rsidR="00E36B2E" w:rsidRDefault="00E36B2E">
      <w:pPr>
        <w:pStyle w:val="NormalWeb"/>
      </w:pPr>
      <w:r>
        <w:t>Trong tương lai, đề tài có thể được mở rộng theo các hướng sau:</w:t>
      </w:r>
    </w:p>
    <w:p w:rsidR="00E36B2E" w:rsidRPr="00E36B2E" w:rsidRDefault="00E36B2E" w:rsidP="001012E7">
      <w:pPr>
        <w:numPr>
          <w:ilvl w:val="0"/>
          <w:numId w:val="12"/>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Sử dụng dữ liệu thực tế đã được ẩn danh để nâng cao độ tin cậy của mô hình. </w:t>
      </w:r>
    </w:p>
    <w:p w:rsidR="00E36B2E" w:rsidRPr="00E36B2E" w:rsidRDefault="00E36B2E" w:rsidP="001012E7">
      <w:pPr>
        <w:numPr>
          <w:ilvl w:val="0"/>
          <w:numId w:val="12"/>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Mở rộng mô hình cho nhiều phân khúc khách hàng hoặc nhiều sản phẩm tín dụng khác nhau. </w:t>
      </w:r>
    </w:p>
    <w:p w:rsidR="00E36B2E" w:rsidRPr="00E36B2E" w:rsidRDefault="00E36B2E" w:rsidP="001012E7">
      <w:pPr>
        <w:numPr>
          <w:ilvl w:val="0"/>
          <w:numId w:val="12"/>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So sánh thêm với các mô hình khác như Random Forest, CatBoost hoặc Neural Network. </w:t>
      </w:r>
    </w:p>
    <w:p w:rsidR="00E36B2E" w:rsidRPr="00E36B2E" w:rsidRDefault="00E36B2E" w:rsidP="001012E7">
      <w:pPr>
        <w:numPr>
          <w:ilvl w:val="0"/>
          <w:numId w:val="12"/>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Hoàn thiện hệ thống Microservices với API Gateway, xác thực người dùng, phân quyền và giám sát hệ thống. </w:t>
      </w:r>
    </w:p>
    <w:p w:rsidR="00E36B2E" w:rsidRPr="00E36B2E" w:rsidRDefault="00E36B2E" w:rsidP="001012E7">
      <w:pPr>
        <w:numPr>
          <w:ilvl w:val="0"/>
          <w:numId w:val="12"/>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Triển khai Docker hoặc Kubernetes để nâng cao khả năng triển khai và mở rộng. </w:t>
      </w:r>
    </w:p>
    <w:p w:rsidR="00E36B2E" w:rsidRPr="00E36B2E" w:rsidRDefault="00E36B2E" w:rsidP="001012E7">
      <w:pPr>
        <w:numPr>
          <w:ilvl w:val="0"/>
          <w:numId w:val="12"/>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 xml:space="preserve">Phát triển quy trình MLOps để quản lý phiên bản mô hình, giám sát hiệu năng và huấn luyện lại mô hình khi có dữ liệu mới. </w:t>
      </w:r>
    </w:p>
    <w:p w:rsidR="00E36B2E" w:rsidRPr="00E36B2E" w:rsidRDefault="00E36B2E" w:rsidP="001012E7">
      <w:pPr>
        <w:numPr>
          <w:ilvl w:val="0"/>
          <w:numId w:val="12"/>
        </w:numPr>
        <w:spacing w:before="100" w:beforeAutospacing="1" w:after="100" w:afterAutospacing="1" w:line="240" w:lineRule="auto"/>
        <w:rPr>
          <w:rFonts w:ascii="Times New Roman" w:hAnsi="Times New Roman" w:cs="Times New Roman"/>
          <w:sz w:val="24"/>
          <w:szCs w:val="24"/>
        </w:rPr>
      </w:pPr>
      <w:r w:rsidRPr="00E36B2E">
        <w:rPr>
          <w:rFonts w:ascii="Times New Roman" w:hAnsi="Times New Roman" w:cs="Times New Roman"/>
          <w:sz w:val="24"/>
          <w:szCs w:val="24"/>
        </w:rPr>
        <w:t>Tăng cường khả năng giải thích mô hình nhằm hỗ trợ tính minh bạch trong quá trình ra quyết định tín dụng.</w:t>
      </w:r>
    </w:p>
    <w:p w:rsidR="00CF7142" w:rsidRPr="00B72043" w:rsidRDefault="00CF7142" w:rsidP="00B72043">
      <w:pPr>
        <w:pStyle w:val="Heading1"/>
        <w:rPr>
          <w:sz w:val="28"/>
          <w:szCs w:val="28"/>
        </w:rPr>
      </w:pPr>
      <w:bookmarkStart w:id="33" w:name="_Toc229499826"/>
      <w:r w:rsidRPr="00B72043">
        <w:rPr>
          <w:sz w:val="28"/>
          <w:szCs w:val="28"/>
        </w:rPr>
        <w:t>IV. DANH MỤC CÁC TÀI LIỆU THAM KHẢO</w:t>
      </w:r>
      <w:bookmarkEnd w:id="33"/>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[1] Basel Committee on Banking Supervision, CRE32 - IRB approach: risk components, Bank</w:t>
      </w:r>
      <w:r>
        <w:rPr>
          <w:rFonts w:ascii="Times New Roman" w:eastAsia="Times New Roman" w:hAnsi="Times New Roman" w:cs="Times New Roman"/>
          <w:sz w:val="24"/>
          <w:szCs w:val="24"/>
        </w:rPr>
        <w:t xml:space="preserve"> for International Settlements.</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[2] World Bank Group, Credit Scori</w:t>
      </w:r>
      <w:r>
        <w:rPr>
          <w:rFonts w:ascii="Times New Roman" w:eastAsia="Times New Roman" w:hAnsi="Times New Roman" w:cs="Times New Roman"/>
          <w:sz w:val="24"/>
          <w:szCs w:val="24"/>
        </w:rPr>
        <w:t>ng Approaches Guidelines, 2019.</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[3] T. Chen and C. Guestrin, XGBoost: A Scalable Tree Boosting System, Proceedings of the 22nd ACM SIGKDD International Conference on Knowledge D</w:t>
      </w:r>
      <w:r>
        <w:rPr>
          <w:rFonts w:ascii="Times New Roman" w:eastAsia="Times New Roman" w:hAnsi="Times New Roman" w:cs="Times New Roman"/>
          <w:sz w:val="24"/>
          <w:szCs w:val="24"/>
        </w:rPr>
        <w:t>iscovery and Data Mining, 2016.</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[4] G. Ke, Q. Meng, T. Finley, T. Wang, W. Chen, W. Ma, Q. Ye and T. Liu, LightGBM: A Highly Efficient Gradient Boosting Decision Tree, Advances in Neural Information Processing Systems, 2017.</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[5] S. M. Lundberg and S. I. Lee, A Unified Approach to Interpreting Model Predictions, Advances in Neural Inform</w:t>
      </w:r>
      <w:r>
        <w:rPr>
          <w:rFonts w:ascii="Times New Roman" w:eastAsia="Times New Roman" w:hAnsi="Times New Roman" w:cs="Times New Roman"/>
          <w:sz w:val="24"/>
          <w:szCs w:val="24"/>
        </w:rPr>
        <w:t>ation Processing Systems, 2017.</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lastRenderedPageBreak/>
        <w:t>[6] M. Fowler and J. Lewis, Microservices: A Definition of Thi</w:t>
      </w:r>
      <w:r>
        <w:rPr>
          <w:rFonts w:ascii="Times New Roman" w:eastAsia="Times New Roman" w:hAnsi="Times New Roman" w:cs="Times New Roman"/>
          <w:sz w:val="24"/>
          <w:szCs w:val="24"/>
        </w:rPr>
        <w:t>s New Architectural Term, 2014.</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[7] V. L. Heß et al., Machine learning in banking risk management: Mapping a syst</w:t>
      </w:r>
      <w:r>
        <w:rPr>
          <w:rFonts w:ascii="Times New Roman" w:eastAsia="Times New Roman" w:hAnsi="Times New Roman" w:cs="Times New Roman"/>
          <w:sz w:val="24"/>
          <w:szCs w:val="24"/>
        </w:rPr>
        <w:t>ematic literature review, 2025.</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[8] N. V. Chawla, K. W. Bowyer, L. O. Hall and W. P. Kegelmeyer, SMOTE: Synthetic Minority Over-</w:t>
      </w:r>
      <w:proofErr w:type="gramStart"/>
      <w:r w:rsidRPr="00B72043">
        <w:rPr>
          <w:rFonts w:ascii="Times New Roman" w:eastAsia="Times New Roman" w:hAnsi="Times New Roman" w:cs="Times New Roman"/>
          <w:sz w:val="24"/>
          <w:szCs w:val="24"/>
        </w:rPr>
        <w:t>sampling</w:t>
      </w:r>
      <w:proofErr w:type="gramEnd"/>
      <w:r w:rsidRPr="00B72043">
        <w:rPr>
          <w:rFonts w:ascii="Times New Roman" w:eastAsia="Times New Roman" w:hAnsi="Times New Roman" w:cs="Times New Roman"/>
          <w:sz w:val="24"/>
          <w:szCs w:val="24"/>
        </w:rPr>
        <w:t xml:space="preserve"> Technique, Journal of Artificial Inte</w:t>
      </w:r>
      <w:r>
        <w:rPr>
          <w:rFonts w:ascii="Times New Roman" w:eastAsia="Times New Roman" w:hAnsi="Times New Roman" w:cs="Times New Roman"/>
          <w:sz w:val="24"/>
          <w:szCs w:val="24"/>
        </w:rPr>
        <w:t>lligence Research, 2002.</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[9] S. Newman, Building Microservices: Designing Fine-Grained Systems, 2nd</w:t>
      </w:r>
      <w:r>
        <w:rPr>
          <w:rFonts w:ascii="Times New Roman" w:eastAsia="Times New Roman" w:hAnsi="Times New Roman" w:cs="Times New Roman"/>
          <w:sz w:val="24"/>
          <w:szCs w:val="24"/>
        </w:rPr>
        <w:t xml:space="preserve"> Edition, O’Reilly Media, 2021.</w:t>
      </w:r>
    </w:p>
    <w:p w:rsidR="00B72043" w:rsidRPr="00B72043"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[10] D. H. Wolpert, Stacked Generalization, Neural Networks, Vo</w:t>
      </w:r>
      <w:r>
        <w:rPr>
          <w:rFonts w:ascii="Times New Roman" w:eastAsia="Times New Roman" w:hAnsi="Times New Roman" w:cs="Times New Roman"/>
          <w:sz w:val="24"/>
          <w:szCs w:val="24"/>
        </w:rPr>
        <w:t>l. 5, No. 2, pp. 241–259, 1992.</w:t>
      </w:r>
    </w:p>
    <w:p w:rsidR="003A228C" w:rsidRPr="00704A59" w:rsidRDefault="00B72043" w:rsidP="00B72043">
      <w:pPr>
        <w:spacing w:before="100" w:beforeAutospacing="1" w:after="100" w:afterAutospacing="1" w:line="240" w:lineRule="auto"/>
        <w:rPr>
          <w:rFonts w:ascii="Times New Roman" w:eastAsia="Times New Roman" w:hAnsi="Times New Roman" w:cs="Times New Roman"/>
          <w:sz w:val="24"/>
          <w:szCs w:val="24"/>
        </w:rPr>
      </w:pPr>
      <w:r w:rsidRPr="00B72043">
        <w:rPr>
          <w:rFonts w:ascii="Times New Roman" w:eastAsia="Times New Roman" w:hAnsi="Times New Roman" w:cs="Times New Roman"/>
          <w:sz w:val="24"/>
          <w:szCs w:val="24"/>
        </w:rPr>
        <w:t>[11] T. Fawcett, An Introduction to ROC Analysis, Pattern Recognition Letters, Vol. 27, No. 8, pp. 861–874, 2006.</w:t>
      </w:r>
    </w:p>
    <w:p w:rsidR="007A27C6" w:rsidRPr="007A27C6" w:rsidRDefault="007A27C6" w:rsidP="001012E7">
      <w:pPr>
        <w:pStyle w:val="Heading1"/>
        <w:keepNext/>
        <w:keepLines/>
        <w:widowControl w:val="0"/>
        <w:numPr>
          <w:ilvl w:val="0"/>
          <w:numId w:val="13"/>
        </w:numPr>
        <w:autoSpaceDE w:val="0"/>
        <w:autoSpaceDN w:val="0"/>
        <w:spacing w:before="240" w:beforeAutospacing="0" w:after="0" w:afterAutospacing="0"/>
        <w:ind w:left="270" w:hanging="270"/>
        <w:rPr>
          <w:b w:val="0"/>
          <w:sz w:val="26"/>
          <w:szCs w:val="26"/>
        </w:rPr>
      </w:pPr>
      <w:bookmarkStart w:id="34" w:name="_Toc226379972"/>
      <w:r>
        <w:rPr>
          <w:sz w:val="26"/>
          <w:szCs w:val="26"/>
        </w:rPr>
        <w:t xml:space="preserve"> </w:t>
      </w:r>
      <w:bookmarkStart w:id="35" w:name="_Toc229499827"/>
      <w:r w:rsidRPr="00BC4C8C">
        <w:rPr>
          <w:sz w:val="26"/>
          <w:szCs w:val="26"/>
        </w:rPr>
        <w:t>DỰ</w:t>
      </w:r>
      <w:r w:rsidRPr="00BC4C8C">
        <w:rPr>
          <w:spacing w:val="-6"/>
          <w:sz w:val="26"/>
          <w:szCs w:val="26"/>
        </w:rPr>
        <w:t xml:space="preserve"> </w:t>
      </w:r>
      <w:r w:rsidRPr="007A27C6">
        <w:rPr>
          <w:sz w:val="27"/>
          <w:szCs w:val="27"/>
        </w:rPr>
        <w:t>KIẾN</w:t>
      </w:r>
      <w:r w:rsidRPr="00BC4C8C">
        <w:rPr>
          <w:spacing w:val="-5"/>
          <w:sz w:val="26"/>
          <w:szCs w:val="26"/>
        </w:rPr>
        <w:t xml:space="preserve"> </w:t>
      </w:r>
      <w:r w:rsidRPr="00BC4C8C">
        <w:rPr>
          <w:sz w:val="26"/>
          <w:szCs w:val="26"/>
        </w:rPr>
        <w:t>KẾ</w:t>
      </w:r>
      <w:r w:rsidRPr="00BC4C8C">
        <w:rPr>
          <w:spacing w:val="-8"/>
          <w:sz w:val="26"/>
          <w:szCs w:val="26"/>
        </w:rPr>
        <w:t xml:space="preserve"> </w:t>
      </w:r>
      <w:r w:rsidRPr="00BC4C8C">
        <w:rPr>
          <w:sz w:val="26"/>
          <w:szCs w:val="26"/>
        </w:rPr>
        <w:t>HOẠCH</w:t>
      </w:r>
      <w:r w:rsidRPr="00BC4C8C">
        <w:rPr>
          <w:spacing w:val="-12"/>
          <w:sz w:val="26"/>
          <w:szCs w:val="26"/>
        </w:rPr>
        <w:t xml:space="preserve"> </w:t>
      </w:r>
      <w:r w:rsidRPr="00BC4C8C">
        <w:rPr>
          <w:sz w:val="26"/>
          <w:szCs w:val="26"/>
        </w:rPr>
        <w:t>THỰC</w:t>
      </w:r>
      <w:r w:rsidRPr="00BC4C8C">
        <w:rPr>
          <w:spacing w:val="-5"/>
          <w:sz w:val="26"/>
          <w:szCs w:val="26"/>
        </w:rPr>
        <w:t xml:space="preserve"> </w:t>
      </w:r>
      <w:r w:rsidRPr="00BC4C8C">
        <w:rPr>
          <w:spacing w:val="-4"/>
          <w:sz w:val="26"/>
          <w:szCs w:val="26"/>
        </w:rPr>
        <w:t>HIỆN</w:t>
      </w:r>
      <w:bookmarkEnd w:id="34"/>
      <w:bookmarkEnd w:id="35"/>
    </w:p>
    <w:p w:rsidR="007A27C6" w:rsidRPr="007A27C6" w:rsidRDefault="007A27C6" w:rsidP="007A27C6">
      <w:pPr>
        <w:pStyle w:val="Heading1"/>
        <w:keepNext/>
        <w:keepLines/>
        <w:widowControl w:val="0"/>
        <w:autoSpaceDE w:val="0"/>
        <w:autoSpaceDN w:val="0"/>
        <w:spacing w:before="240" w:beforeAutospacing="0" w:after="0" w:afterAutospacing="0"/>
        <w:rPr>
          <w:b w:val="0"/>
          <w:sz w:val="26"/>
          <w:szCs w:val="26"/>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4487"/>
        <w:gridCol w:w="3827"/>
      </w:tblGrid>
      <w:tr w:rsidR="007A27C6" w:rsidTr="0018384C">
        <w:trPr>
          <w:trHeight w:val="544"/>
        </w:trPr>
        <w:tc>
          <w:tcPr>
            <w:tcW w:w="612" w:type="dxa"/>
            <w:shd w:val="clear" w:color="auto" w:fill="D9D9D9"/>
          </w:tcPr>
          <w:p w:rsidR="007A27C6" w:rsidRDefault="007A27C6" w:rsidP="0018384C">
            <w:pPr>
              <w:pStyle w:val="TableParagraph"/>
              <w:ind w:right="44"/>
              <w:rPr>
                <w:b/>
                <w:sz w:val="24"/>
              </w:rPr>
            </w:pPr>
            <w:r>
              <w:rPr>
                <w:b/>
                <w:spacing w:val="-5"/>
                <w:sz w:val="24"/>
              </w:rPr>
              <w:t>TT</w:t>
            </w:r>
          </w:p>
        </w:tc>
        <w:tc>
          <w:tcPr>
            <w:tcW w:w="4487" w:type="dxa"/>
            <w:shd w:val="clear" w:color="auto" w:fill="D9D9D9"/>
          </w:tcPr>
          <w:p w:rsidR="007A27C6" w:rsidRDefault="007A27C6" w:rsidP="0018384C">
            <w:pPr>
              <w:pStyle w:val="TableParagraph"/>
              <w:ind w:left="8"/>
              <w:rPr>
                <w:b/>
                <w:sz w:val="24"/>
              </w:rPr>
            </w:pPr>
            <w:r>
              <w:rPr>
                <w:b/>
                <w:sz w:val="24"/>
              </w:rPr>
              <w:t xml:space="preserve">Nội </w:t>
            </w:r>
            <w:r>
              <w:rPr>
                <w:b/>
                <w:spacing w:val="-4"/>
                <w:sz w:val="24"/>
              </w:rPr>
              <w:t>dung</w:t>
            </w:r>
          </w:p>
        </w:tc>
        <w:tc>
          <w:tcPr>
            <w:tcW w:w="3827" w:type="dxa"/>
            <w:shd w:val="clear" w:color="auto" w:fill="D9D9D9"/>
          </w:tcPr>
          <w:p w:rsidR="007A27C6" w:rsidRDefault="007A27C6" w:rsidP="0018384C">
            <w:pPr>
              <w:pStyle w:val="TableParagraph"/>
              <w:spacing w:before="145"/>
              <w:ind w:right="47"/>
              <w:rPr>
                <w:b/>
                <w:sz w:val="24"/>
              </w:rPr>
            </w:pPr>
            <w:r>
              <w:rPr>
                <w:b/>
                <w:sz w:val="24"/>
              </w:rPr>
              <w:t>Dự</w:t>
            </w:r>
            <w:r>
              <w:rPr>
                <w:b/>
                <w:spacing w:val="-2"/>
                <w:sz w:val="24"/>
              </w:rPr>
              <w:t xml:space="preserve"> </w:t>
            </w:r>
            <w:r>
              <w:rPr>
                <w:b/>
                <w:sz w:val="24"/>
              </w:rPr>
              <w:t>kiến</w:t>
            </w:r>
            <w:r>
              <w:rPr>
                <w:b/>
                <w:spacing w:val="-2"/>
                <w:sz w:val="24"/>
              </w:rPr>
              <w:t xml:space="preserve"> </w:t>
            </w:r>
            <w:r>
              <w:rPr>
                <w:b/>
                <w:sz w:val="24"/>
              </w:rPr>
              <w:t>thời</w:t>
            </w:r>
            <w:r>
              <w:rPr>
                <w:b/>
                <w:spacing w:val="-1"/>
                <w:sz w:val="24"/>
              </w:rPr>
              <w:t xml:space="preserve"> </w:t>
            </w:r>
            <w:r>
              <w:rPr>
                <w:b/>
                <w:sz w:val="24"/>
              </w:rPr>
              <w:t>gian</w:t>
            </w:r>
            <w:r>
              <w:rPr>
                <w:b/>
                <w:spacing w:val="-1"/>
                <w:sz w:val="24"/>
              </w:rPr>
              <w:t xml:space="preserve"> </w:t>
            </w:r>
            <w:r>
              <w:rPr>
                <w:b/>
                <w:sz w:val="24"/>
              </w:rPr>
              <w:t>thực</w:t>
            </w:r>
            <w:r>
              <w:rPr>
                <w:b/>
                <w:spacing w:val="-4"/>
                <w:sz w:val="24"/>
              </w:rPr>
              <w:t xml:space="preserve"> hiện</w:t>
            </w:r>
          </w:p>
        </w:tc>
      </w:tr>
      <w:tr w:rsidR="007A27C6" w:rsidTr="0018384C">
        <w:trPr>
          <w:trHeight w:val="1029"/>
        </w:trPr>
        <w:tc>
          <w:tcPr>
            <w:tcW w:w="612" w:type="dxa"/>
          </w:tcPr>
          <w:p w:rsidR="007A27C6" w:rsidRDefault="007A27C6" w:rsidP="0018384C">
            <w:pPr>
              <w:pStyle w:val="TableParagraph"/>
              <w:ind w:right="48"/>
              <w:rPr>
                <w:sz w:val="24"/>
              </w:rPr>
            </w:pPr>
            <w:r>
              <w:rPr>
                <w:spacing w:val="-10"/>
                <w:sz w:val="24"/>
              </w:rPr>
              <w:t>1</w:t>
            </w:r>
          </w:p>
        </w:tc>
        <w:tc>
          <w:tcPr>
            <w:tcW w:w="4487" w:type="dxa"/>
          </w:tcPr>
          <w:p w:rsidR="007A27C6" w:rsidRDefault="007A27C6" w:rsidP="0018384C">
            <w:pPr>
              <w:pStyle w:val="TableParagraph"/>
              <w:spacing w:before="239" w:line="259" w:lineRule="auto"/>
              <w:ind w:left="100"/>
              <w:jc w:val="left"/>
              <w:rPr>
                <w:sz w:val="24"/>
              </w:rPr>
            </w:pPr>
            <w:r>
              <w:rPr>
                <w:sz w:val="24"/>
              </w:rPr>
              <w:t>Nghiên</w:t>
            </w:r>
            <w:r>
              <w:rPr>
                <w:spacing w:val="-5"/>
                <w:sz w:val="24"/>
              </w:rPr>
              <w:t xml:space="preserve"> </w:t>
            </w:r>
            <w:r>
              <w:rPr>
                <w:sz w:val="24"/>
              </w:rPr>
              <w:t>cứu,</w:t>
            </w:r>
            <w:r>
              <w:rPr>
                <w:spacing w:val="-5"/>
                <w:sz w:val="24"/>
              </w:rPr>
              <w:t xml:space="preserve"> </w:t>
            </w:r>
            <w:r>
              <w:rPr>
                <w:sz w:val="24"/>
              </w:rPr>
              <w:t>chọn</w:t>
            </w:r>
            <w:r>
              <w:rPr>
                <w:spacing w:val="-5"/>
                <w:sz w:val="24"/>
              </w:rPr>
              <w:t xml:space="preserve"> </w:t>
            </w:r>
            <w:r>
              <w:rPr>
                <w:sz w:val="24"/>
              </w:rPr>
              <w:t>đề</w:t>
            </w:r>
            <w:r>
              <w:rPr>
                <w:spacing w:val="-6"/>
                <w:sz w:val="24"/>
              </w:rPr>
              <w:t xml:space="preserve"> </w:t>
            </w:r>
            <w:r>
              <w:rPr>
                <w:sz w:val="24"/>
              </w:rPr>
              <w:t>tài,</w:t>
            </w:r>
            <w:r>
              <w:rPr>
                <w:spacing w:val="-3"/>
                <w:sz w:val="24"/>
              </w:rPr>
              <w:t xml:space="preserve"> </w:t>
            </w:r>
            <w:r>
              <w:rPr>
                <w:sz w:val="24"/>
              </w:rPr>
              <w:t>xây</w:t>
            </w:r>
            <w:r>
              <w:rPr>
                <w:spacing w:val="-5"/>
                <w:sz w:val="24"/>
              </w:rPr>
              <w:t xml:space="preserve"> </w:t>
            </w:r>
            <w:r>
              <w:rPr>
                <w:sz w:val="24"/>
              </w:rPr>
              <w:t>dựng</w:t>
            </w:r>
            <w:r>
              <w:rPr>
                <w:spacing w:val="-5"/>
                <w:sz w:val="24"/>
              </w:rPr>
              <w:t xml:space="preserve"> </w:t>
            </w:r>
            <w:r>
              <w:rPr>
                <w:sz w:val="24"/>
              </w:rPr>
              <w:t>đề</w:t>
            </w:r>
            <w:r>
              <w:rPr>
                <w:spacing w:val="-6"/>
                <w:sz w:val="24"/>
              </w:rPr>
              <w:t xml:space="preserve"> </w:t>
            </w:r>
            <w:r>
              <w:rPr>
                <w:sz w:val="24"/>
              </w:rPr>
              <w:t>cương đề án tốt nghiệp</w:t>
            </w:r>
          </w:p>
        </w:tc>
        <w:tc>
          <w:tcPr>
            <w:tcW w:w="3827" w:type="dxa"/>
          </w:tcPr>
          <w:p w:rsidR="007A27C6" w:rsidRDefault="007A27C6" w:rsidP="007A27C6">
            <w:pPr>
              <w:pStyle w:val="TableParagraph"/>
              <w:ind w:right="50"/>
              <w:rPr>
                <w:sz w:val="24"/>
              </w:rPr>
            </w:pPr>
            <w:r>
              <w:rPr>
                <w:sz w:val="24"/>
              </w:rPr>
              <w:t>Từ 01/0</w:t>
            </w:r>
            <w:r>
              <w:rPr>
                <w:sz w:val="24"/>
                <w:lang w:val="en-US"/>
              </w:rPr>
              <w:t>5</w:t>
            </w:r>
            <w:r>
              <w:rPr>
                <w:sz w:val="24"/>
              </w:rPr>
              <w:t xml:space="preserve">/2026 – </w:t>
            </w:r>
            <w:r>
              <w:rPr>
                <w:spacing w:val="-2"/>
                <w:sz w:val="24"/>
                <w:lang w:val="en-US"/>
              </w:rPr>
              <w:t>10</w:t>
            </w:r>
            <w:r>
              <w:rPr>
                <w:spacing w:val="-2"/>
                <w:sz w:val="24"/>
              </w:rPr>
              <w:t>/0</w:t>
            </w:r>
            <w:r>
              <w:rPr>
                <w:spacing w:val="-2"/>
                <w:sz w:val="24"/>
                <w:lang w:val="en-US"/>
              </w:rPr>
              <w:t>7</w:t>
            </w:r>
            <w:r>
              <w:rPr>
                <w:spacing w:val="-2"/>
                <w:sz w:val="24"/>
              </w:rPr>
              <w:t>/2026</w:t>
            </w:r>
          </w:p>
        </w:tc>
      </w:tr>
      <w:tr w:rsidR="007A27C6" w:rsidTr="0018384C">
        <w:trPr>
          <w:trHeight w:val="592"/>
        </w:trPr>
        <w:tc>
          <w:tcPr>
            <w:tcW w:w="612" w:type="dxa"/>
          </w:tcPr>
          <w:p w:rsidR="007A27C6" w:rsidRDefault="007A27C6" w:rsidP="0018384C">
            <w:pPr>
              <w:pStyle w:val="TableParagraph"/>
              <w:ind w:right="48"/>
              <w:rPr>
                <w:sz w:val="24"/>
              </w:rPr>
            </w:pPr>
            <w:r>
              <w:rPr>
                <w:spacing w:val="-10"/>
                <w:sz w:val="24"/>
              </w:rPr>
              <w:t>2</w:t>
            </w:r>
          </w:p>
        </w:tc>
        <w:tc>
          <w:tcPr>
            <w:tcW w:w="4487" w:type="dxa"/>
          </w:tcPr>
          <w:p w:rsidR="007A27C6" w:rsidRDefault="007A27C6" w:rsidP="0018384C">
            <w:pPr>
              <w:pStyle w:val="TableParagraph"/>
              <w:spacing w:before="169"/>
              <w:ind w:left="100"/>
              <w:jc w:val="left"/>
              <w:rPr>
                <w:sz w:val="24"/>
              </w:rPr>
            </w:pPr>
            <w:r>
              <w:rPr>
                <w:sz w:val="24"/>
              </w:rPr>
              <w:t>Nộp</w:t>
            </w:r>
            <w:r>
              <w:rPr>
                <w:spacing w:val="-1"/>
                <w:sz w:val="24"/>
              </w:rPr>
              <w:t xml:space="preserve"> </w:t>
            </w:r>
            <w:r>
              <w:rPr>
                <w:sz w:val="24"/>
              </w:rPr>
              <w:t>đề</w:t>
            </w:r>
            <w:r>
              <w:rPr>
                <w:spacing w:val="-2"/>
                <w:sz w:val="24"/>
              </w:rPr>
              <w:t xml:space="preserve"> </w:t>
            </w:r>
            <w:r>
              <w:rPr>
                <w:sz w:val="24"/>
              </w:rPr>
              <w:t>cương đề</w:t>
            </w:r>
            <w:r>
              <w:rPr>
                <w:spacing w:val="-1"/>
                <w:sz w:val="24"/>
              </w:rPr>
              <w:t xml:space="preserve"> </w:t>
            </w:r>
            <w:r>
              <w:rPr>
                <w:sz w:val="24"/>
              </w:rPr>
              <w:t xml:space="preserve">án tốt </w:t>
            </w:r>
            <w:r>
              <w:rPr>
                <w:spacing w:val="-2"/>
                <w:sz w:val="24"/>
              </w:rPr>
              <w:t>nghiệp</w:t>
            </w:r>
          </w:p>
        </w:tc>
        <w:tc>
          <w:tcPr>
            <w:tcW w:w="3827" w:type="dxa"/>
          </w:tcPr>
          <w:p w:rsidR="007A27C6" w:rsidRDefault="007A27C6" w:rsidP="007A27C6">
            <w:pPr>
              <w:pStyle w:val="TableParagraph"/>
              <w:ind w:right="48"/>
              <w:rPr>
                <w:sz w:val="24"/>
              </w:rPr>
            </w:pPr>
            <w:r>
              <w:rPr>
                <w:spacing w:val="-2"/>
                <w:sz w:val="24"/>
                <w:lang w:val="en-US"/>
              </w:rPr>
              <w:t>10</w:t>
            </w:r>
            <w:r>
              <w:rPr>
                <w:spacing w:val="-2"/>
                <w:sz w:val="24"/>
              </w:rPr>
              <w:t>/0</w:t>
            </w:r>
            <w:r>
              <w:rPr>
                <w:spacing w:val="-2"/>
                <w:sz w:val="24"/>
                <w:lang w:val="en-US"/>
              </w:rPr>
              <w:t>7</w:t>
            </w:r>
            <w:r>
              <w:rPr>
                <w:spacing w:val="-2"/>
                <w:sz w:val="24"/>
              </w:rPr>
              <w:t>/2026</w:t>
            </w:r>
          </w:p>
        </w:tc>
      </w:tr>
      <w:tr w:rsidR="007A27C6" w:rsidTr="0018384C">
        <w:trPr>
          <w:trHeight w:val="1005"/>
        </w:trPr>
        <w:tc>
          <w:tcPr>
            <w:tcW w:w="612" w:type="dxa"/>
          </w:tcPr>
          <w:p w:rsidR="007A27C6" w:rsidRDefault="007A27C6" w:rsidP="0018384C">
            <w:pPr>
              <w:pStyle w:val="TableParagraph"/>
              <w:ind w:right="48"/>
              <w:rPr>
                <w:sz w:val="24"/>
              </w:rPr>
            </w:pPr>
            <w:r>
              <w:rPr>
                <w:spacing w:val="-10"/>
                <w:sz w:val="24"/>
              </w:rPr>
              <w:t>3</w:t>
            </w:r>
          </w:p>
        </w:tc>
        <w:tc>
          <w:tcPr>
            <w:tcW w:w="4487" w:type="dxa"/>
          </w:tcPr>
          <w:p w:rsidR="007A27C6" w:rsidRDefault="007A27C6" w:rsidP="0018384C">
            <w:pPr>
              <w:pStyle w:val="TableParagraph"/>
              <w:spacing w:before="227" w:line="261" w:lineRule="auto"/>
              <w:ind w:left="100"/>
              <w:jc w:val="left"/>
              <w:rPr>
                <w:sz w:val="24"/>
              </w:rPr>
            </w:pPr>
            <w:r>
              <w:rPr>
                <w:sz w:val="24"/>
              </w:rPr>
              <w:t>Báo</w:t>
            </w:r>
            <w:r>
              <w:rPr>
                <w:spacing w:val="-5"/>
                <w:sz w:val="24"/>
              </w:rPr>
              <w:t xml:space="preserve"> </w:t>
            </w:r>
            <w:r>
              <w:rPr>
                <w:sz w:val="24"/>
              </w:rPr>
              <w:t>cáo</w:t>
            </w:r>
            <w:r>
              <w:rPr>
                <w:spacing w:val="-5"/>
                <w:sz w:val="24"/>
              </w:rPr>
              <w:t xml:space="preserve"> </w:t>
            </w:r>
            <w:r>
              <w:rPr>
                <w:sz w:val="24"/>
              </w:rPr>
              <w:t>đề</w:t>
            </w:r>
            <w:r>
              <w:rPr>
                <w:spacing w:val="-4"/>
                <w:sz w:val="24"/>
              </w:rPr>
              <w:t xml:space="preserve"> </w:t>
            </w:r>
            <w:r>
              <w:rPr>
                <w:sz w:val="24"/>
              </w:rPr>
              <w:t>cương,</w:t>
            </w:r>
            <w:r>
              <w:rPr>
                <w:spacing w:val="-5"/>
                <w:sz w:val="24"/>
              </w:rPr>
              <w:t xml:space="preserve"> </w:t>
            </w:r>
            <w:r>
              <w:rPr>
                <w:sz w:val="24"/>
              </w:rPr>
              <w:t>sửa</w:t>
            </w:r>
            <w:r>
              <w:rPr>
                <w:spacing w:val="-5"/>
                <w:sz w:val="24"/>
              </w:rPr>
              <w:t xml:space="preserve"> </w:t>
            </w:r>
            <w:r>
              <w:rPr>
                <w:sz w:val="24"/>
              </w:rPr>
              <w:t>chữa</w:t>
            </w:r>
            <w:r>
              <w:rPr>
                <w:spacing w:val="-7"/>
                <w:sz w:val="24"/>
              </w:rPr>
              <w:t xml:space="preserve"> </w:t>
            </w:r>
            <w:r>
              <w:rPr>
                <w:sz w:val="24"/>
              </w:rPr>
              <w:t>hoàn</w:t>
            </w:r>
            <w:r>
              <w:rPr>
                <w:spacing w:val="-5"/>
                <w:sz w:val="24"/>
              </w:rPr>
              <w:t xml:space="preserve"> </w:t>
            </w:r>
            <w:r>
              <w:rPr>
                <w:sz w:val="24"/>
              </w:rPr>
              <w:t>thiện,</w:t>
            </w:r>
            <w:r>
              <w:rPr>
                <w:spacing w:val="-5"/>
                <w:sz w:val="24"/>
              </w:rPr>
              <w:t xml:space="preserve"> </w:t>
            </w:r>
            <w:r>
              <w:rPr>
                <w:sz w:val="24"/>
              </w:rPr>
              <w:t>nộp đề cương sau báo cáo</w:t>
            </w:r>
          </w:p>
        </w:tc>
        <w:tc>
          <w:tcPr>
            <w:tcW w:w="3827" w:type="dxa"/>
          </w:tcPr>
          <w:p w:rsidR="007A27C6" w:rsidRDefault="007A27C6" w:rsidP="007A27C6">
            <w:pPr>
              <w:pStyle w:val="TableParagraph"/>
              <w:ind w:right="50"/>
              <w:rPr>
                <w:sz w:val="24"/>
              </w:rPr>
            </w:pPr>
            <w:r>
              <w:rPr>
                <w:sz w:val="24"/>
              </w:rPr>
              <w:t xml:space="preserve">Từ </w:t>
            </w:r>
            <w:r>
              <w:rPr>
                <w:sz w:val="24"/>
                <w:lang w:val="en-US"/>
              </w:rPr>
              <w:t>10</w:t>
            </w:r>
            <w:r>
              <w:rPr>
                <w:sz w:val="24"/>
              </w:rPr>
              <w:t>/0</w:t>
            </w:r>
            <w:r>
              <w:rPr>
                <w:sz w:val="24"/>
                <w:lang w:val="en-US"/>
              </w:rPr>
              <w:t>7</w:t>
            </w:r>
            <w:r>
              <w:rPr>
                <w:sz w:val="24"/>
              </w:rPr>
              <w:t xml:space="preserve">/2026 – </w:t>
            </w:r>
            <w:r>
              <w:rPr>
                <w:spacing w:val="-2"/>
                <w:sz w:val="24"/>
                <w:lang w:val="en-US"/>
              </w:rPr>
              <w:t>10</w:t>
            </w:r>
            <w:r>
              <w:rPr>
                <w:spacing w:val="-2"/>
                <w:sz w:val="24"/>
              </w:rPr>
              <w:t>/0</w:t>
            </w:r>
            <w:r>
              <w:rPr>
                <w:spacing w:val="-2"/>
                <w:sz w:val="24"/>
                <w:lang w:val="en-US"/>
              </w:rPr>
              <w:t>7</w:t>
            </w:r>
            <w:r>
              <w:rPr>
                <w:spacing w:val="-2"/>
                <w:sz w:val="24"/>
              </w:rPr>
              <w:t>/2026</w:t>
            </w:r>
          </w:p>
        </w:tc>
      </w:tr>
      <w:tr w:rsidR="007A27C6" w:rsidTr="0018384C">
        <w:trPr>
          <w:trHeight w:val="1005"/>
        </w:trPr>
        <w:tc>
          <w:tcPr>
            <w:tcW w:w="612" w:type="dxa"/>
            <w:vMerge w:val="restart"/>
          </w:tcPr>
          <w:p w:rsidR="007A27C6" w:rsidRDefault="007A27C6" w:rsidP="0018384C">
            <w:pPr>
              <w:pStyle w:val="TableParagraph"/>
              <w:ind w:right="48"/>
              <w:rPr>
                <w:sz w:val="24"/>
              </w:rPr>
            </w:pPr>
            <w:r>
              <w:rPr>
                <w:spacing w:val="-10"/>
                <w:sz w:val="24"/>
              </w:rPr>
              <w:t>4</w:t>
            </w:r>
          </w:p>
        </w:tc>
        <w:tc>
          <w:tcPr>
            <w:tcW w:w="4487" w:type="dxa"/>
          </w:tcPr>
          <w:p w:rsidR="007A27C6" w:rsidRDefault="007A27C6" w:rsidP="0018384C">
            <w:pPr>
              <w:pStyle w:val="TableParagraph"/>
              <w:spacing w:before="229" w:line="259" w:lineRule="auto"/>
              <w:ind w:left="100" w:right="183"/>
              <w:jc w:val="left"/>
              <w:rPr>
                <w:sz w:val="24"/>
              </w:rPr>
            </w:pPr>
            <w:r>
              <w:rPr>
                <w:sz w:val="24"/>
              </w:rPr>
              <w:t>Nghiên</w:t>
            </w:r>
            <w:r>
              <w:rPr>
                <w:spacing w:val="-6"/>
                <w:sz w:val="24"/>
              </w:rPr>
              <w:t xml:space="preserve"> </w:t>
            </w:r>
            <w:r>
              <w:rPr>
                <w:sz w:val="24"/>
              </w:rPr>
              <w:t>cứu,</w:t>
            </w:r>
            <w:r>
              <w:rPr>
                <w:spacing w:val="-6"/>
                <w:sz w:val="24"/>
              </w:rPr>
              <w:t xml:space="preserve"> </w:t>
            </w:r>
            <w:r>
              <w:rPr>
                <w:sz w:val="24"/>
              </w:rPr>
              <w:t>viết,</w:t>
            </w:r>
            <w:r>
              <w:rPr>
                <w:spacing w:val="-6"/>
                <w:sz w:val="24"/>
              </w:rPr>
              <w:t xml:space="preserve"> </w:t>
            </w:r>
            <w:r>
              <w:rPr>
                <w:sz w:val="24"/>
              </w:rPr>
              <w:t>hoàn</w:t>
            </w:r>
            <w:r>
              <w:rPr>
                <w:spacing w:val="-6"/>
                <w:sz w:val="24"/>
              </w:rPr>
              <w:t xml:space="preserve"> </w:t>
            </w:r>
            <w:r>
              <w:rPr>
                <w:sz w:val="24"/>
              </w:rPr>
              <w:t>thiện</w:t>
            </w:r>
            <w:r>
              <w:rPr>
                <w:spacing w:val="-6"/>
                <w:sz w:val="24"/>
              </w:rPr>
              <w:t xml:space="preserve"> </w:t>
            </w:r>
            <w:r>
              <w:rPr>
                <w:sz w:val="24"/>
              </w:rPr>
              <w:t>đề</w:t>
            </w:r>
            <w:r>
              <w:rPr>
                <w:spacing w:val="-8"/>
                <w:sz w:val="24"/>
              </w:rPr>
              <w:t xml:space="preserve"> </w:t>
            </w:r>
            <w:r>
              <w:rPr>
                <w:sz w:val="24"/>
              </w:rPr>
              <w:t>án</w:t>
            </w:r>
            <w:r>
              <w:rPr>
                <w:spacing w:val="-6"/>
                <w:sz w:val="24"/>
              </w:rPr>
              <w:t xml:space="preserve"> </w:t>
            </w:r>
            <w:r>
              <w:rPr>
                <w:sz w:val="24"/>
              </w:rPr>
              <w:t xml:space="preserve">tốt </w:t>
            </w:r>
            <w:r>
              <w:rPr>
                <w:spacing w:val="-2"/>
                <w:sz w:val="24"/>
              </w:rPr>
              <w:t>nghiệp</w:t>
            </w:r>
          </w:p>
        </w:tc>
        <w:tc>
          <w:tcPr>
            <w:tcW w:w="3827" w:type="dxa"/>
          </w:tcPr>
          <w:p w:rsidR="007A27C6" w:rsidRDefault="007A27C6" w:rsidP="007A27C6">
            <w:pPr>
              <w:pStyle w:val="TableParagraph"/>
              <w:ind w:right="48"/>
              <w:rPr>
                <w:sz w:val="24"/>
              </w:rPr>
            </w:pPr>
            <w:r>
              <w:rPr>
                <w:sz w:val="24"/>
              </w:rPr>
              <w:t>Từ</w:t>
            </w:r>
            <w:r>
              <w:rPr>
                <w:spacing w:val="-1"/>
                <w:sz w:val="24"/>
              </w:rPr>
              <w:t xml:space="preserve"> </w:t>
            </w:r>
            <w:r>
              <w:rPr>
                <w:sz w:val="24"/>
              </w:rPr>
              <w:t>tháng 0</w:t>
            </w:r>
            <w:r>
              <w:rPr>
                <w:sz w:val="24"/>
                <w:lang w:val="en-US"/>
              </w:rPr>
              <w:t>8</w:t>
            </w:r>
            <w:r>
              <w:rPr>
                <w:sz w:val="24"/>
              </w:rPr>
              <w:t xml:space="preserve">/2026 – tháng </w:t>
            </w:r>
            <w:r>
              <w:rPr>
                <w:spacing w:val="-2"/>
                <w:sz w:val="24"/>
              </w:rPr>
              <w:t>11/2026</w:t>
            </w:r>
          </w:p>
        </w:tc>
      </w:tr>
      <w:tr w:rsidR="007A27C6" w:rsidTr="0018384C">
        <w:trPr>
          <w:trHeight w:val="594"/>
        </w:trPr>
        <w:tc>
          <w:tcPr>
            <w:tcW w:w="612" w:type="dxa"/>
            <w:vMerge/>
            <w:tcBorders>
              <w:top w:val="nil"/>
            </w:tcBorders>
          </w:tcPr>
          <w:p w:rsidR="007A27C6" w:rsidRDefault="007A27C6" w:rsidP="0018384C">
            <w:pPr>
              <w:rPr>
                <w:sz w:val="2"/>
                <w:szCs w:val="2"/>
              </w:rPr>
            </w:pPr>
          </w:p>
        </w:tc>
        <w:tc>
          <w:tcPr>
            <w:tcW w:w="4487" w:type="dxa"/>
          </w:tcPr>
          <w:p w:rsidR="007A27C6" w:rsidRDefault="007A27C6" w:rsidP="0018384C">
            <w:pPr>
              <w:pStyle w:val="TableParagraph"/>
              <w:spacing w:before="171"/>
              <w:ind w:left="100"/>
              <w:jc w:val="left"/>
              <w:rPr>
                <w:sz w:val="24"/>
              </w:rPr>
            </w:pPr>
            <w:r>
              <w:rPr>
                <w:sz w:val="24"/>
              </w:rPr>
              <w:t>Viết</w:t>
            </w:r>
            <w:r>
              <w:rPr>
                <w:spacing w:val="-8"/>
                <w:sz w:val="24"/>
              </w:rPr>
              <w:t xml:space="preserve"> </w:t>
            </w:r>
            <w:r>
              <w:rPr>
                <w:sz w:val="24"/>
              </w:rPr>
              <w:t>Chương</w:t>
            </w:r>
            <w:r>
              <w:rPr>
                <w:spacing w:val="-7"/>
                <w:sz w:val="24"/>
              </w:rPr>
              <w:t xml:space="preserve"> </w:t>
            </w:r>
            <w:r>
              <w:rPr>
                <w:spacing w:val="-10"/>
                <w:sz w:val="24"/>
              </w:rPr>
              <w:t>1</w:t>
            </w:r>
          </w:p>
        </w:tc>
        <w:tc>
          <w:tcPr>
            <w:tcW w:w="3827" w:type="dxa"/>
          </w:tcPr>
          <w:p w:rsidR="007A27C6" w:rsidRDefault="007A27C6" w:rsidP="0018384C">
            <w:pPr>
              <w:pStyle w:val="TableParagraph"/>
              <w:spacing w:before="49"/>
              <w:ind w:right="48"/>
              <w:rPr>
                <w:sz w:val="24"/>
              </w:rPr>
            </w:pPr>
            <w:r>
              <w:rPr>
                <w:sz w:val="24"/>
              </w:rPr>
              <w:t>Từ</w:t>
            </w:r>
            <w:r>
              <w:rPr>
                <w:spacing w:val="-1"/>
                <w:sz w:val="24"/>
              </w:rPr>
              <w:t xml:space="preserve"> </w:t>
            </w:r>
            <w:r>
              <w:rPr>
                <w:sz w:val="24"/>
              </w:rPr>
              <w:t xml:space="preserve">tháng 04/2026 – tháng </w:t>
            </w:r>
            <w:r>
              <w:rPr>
                <w:spacing w:val="-2"/>
                <w:sz w:val="24"/>
              </w:rPr>
              <w:t>05/2026</w:t>
            </w:r>
          </w:p>
        </w:tc>
      </w:tr>
      <w:tr w:rsidR="007A27C6" w:rsidTr="0018384C">
        <w:trPr>
          <w:trHeight w:val="592"/>
        </w:trPr>
        <w:tc>
          <w:tcPr>
            <w:tcW w:w="612" w:type="dxa"/>
            <w:vMerge/>
            <w:tcBorders>
              <w:top w:val="nil"/>
            </w:tcBorders>
          </w:tcPr>
          <w:p w:rsidR="007A27C6" w:rsidRDefault="007A27C6" w:rsidP="0018384C">
            <w:pPr>
              <w:rPr>
                <w:sz w:val="2"/>
                <w:szCs w:val="2"/>
              </w:rPr>
            </w:pPr>
          </w:p>
        </w:tc>
        <w:tc>
          <w:tcPr>
            <w:tcW w:w="4487" w:type="dxa"/>
          </w:tcPr>
          <w:p w:rsidR="007A27C6" w:rsidRDefault="007A27C6" w:rsidP="0018384C">
            <w:pPr>
              <w:pStyle w:val="TableParagraph"/>
              <w:spacing w:before="169"/>
              <w:ind w:left="100"/>
              <w:jc w:val="left"/>
              <w:rPr>
                <w:sz w:val="24"/>
              </w:rPr>
            </w:pPr>
            <w:r>
              <w:rPr>
                <w:sz w:val="24"/>
              </w:rPr>
              <w:t>Viết</w:t>
            </w:r>
            <w:r>
              <w:rPr>
                <w:spacing w:val="-8"/>
                <w:sz w:val="24"/>
              </w:rPr>
              <w:t xml:space="preserve"> </w:t>
            </w:r>
            <w:r>
              <w:rPr>
                <w:sz w:val="24"/>
              </w:rPr>
              <w:t>Chương</w:t>
            </w:r>
            <w:r>
              <w:rPr>
                <w:spacing w:val="-7"/>
                <w:sz w:val="24"/>
              </w:rPr>
              <w:t xml:space="preserve"> </w:t>
            </w:r>
            <w:r>
              <w:rPr>
                <w:spacing w:val="-10"/>
                <w:sz w:val="24"/>
              </w:rPr>
              <w:t>2</w:t>
            </w:r>
          </w:p>
        </w:tc>
        <w:tc>
          <w:tcPr>
            <w:tcW w:w="3827" w:type="dxa"/>
          </w:tcPr>
          <w:p w:rsidR="007A27C6" w:rsidRDefault="007A27C6" w:rsidP="0018384C">
            <w:pPr>
              <w:pStyle w:val="TableParagraph"/>
              <w:ind w:right="48"/>
              <w:rPr>
                <w:sz w:val="24"/>
              </w:rPr>
            </w:pPr>
            <w:r>
              <w:rPr>
                <w:sz w:val="24"/>
              </w:rPr>
              <w:t>Từ</w:t>
            </w:r>
            <w:r>
              <w:rPr>
                <w:spacing w:val="-1"/>
                <w:sz w:val="24"/>
              </w:rPr>
              <w:t xml:space="preserve"> </w:t>
            </w:r>
            <w:r>
              <w:rPr>
                <w:sz w:val="24"/>
              </w:rPr>
              <w:t xml:space="preserve">tháng 05/2026 – tháng </w:t>
            </w:r>
            <w:r>
              <w:rPr>
                <w:spacing w:val="-2"/>
                <w:sz w:val="24"/>
              </w:rPr>
              <w:t>06/2026</w:t>
            </w:r>
          </w:p>
        </w:tc>
      </w:tr>
      <w:tr w:rsidR="007A27C6" w:rsidTr="0018384C">
        <w:trPr>
          <w:trHeight w:val="592"/>
        </w:trPr>
        <w:tc>
          <w:tcPr>
            <w:tcW w:w="612" w:type="dxa"/>
            <w:vMerge w:val="restart"/>
          </w:tcPr>
          <w:p w:rsidR="007A27C6" w:rsidRDefault="007A27C6" w:rsidP="0018384C">
            <w:pPr>
              <w:pStyle w:val="TableParagraph"/>
              <w:spacing w:before="0"/>
              <w:ind w:left="0"/>
              <w:jc w:val="left"/>
              <w:rPr>
                <w:sz w:val="24"/>
              </w:rPr>
            </w:pPr>
          </w:p>
        </w:tc>
        <w:tc>
          <w:tcPr>
            <w:tcW w:w="4487" w:type="dxa"/>
          </w:tcPr>
          <w:p w:rsidR="007A27C6" w:rsidRDefault="007A27C6" w:rsidP="0018384C">
            <w:pPr>
              <w:pStyle w:val="TableParagraph"/>
              <w:spacing w:before="171"/>
              <w:ind w:left="100"/>
              <w:jc w:val="left"/>
              <w:rPr>
                <w:sz w:val="24"/>
              </w:rPr>
            </w:pPr>
            <w:r>
              <w:rPr>
                <w:sz w:val="24"/>
              </w:rPr>
              <w:t>Viết</w:t>
            </w:r>
            <w:r>
              <w:rPr>
                <w:spacing w:val="-8"/>
                <w:sz w:val="24"/>
              </w:rPr>
              <w:t xml:space="preserve"> </w:t>
            </w:r>
            <w:r>
              <w:rPr>
                <w:sz w:val="24"/>
              </w:rPr>
              <w:t>Chương</w:t>
            </w:r>
            <w:r>
              <w:rPr>
                <w:spacing w:val="-7"/>
                <w:sz w:val="24"/>
              </w:rPr>
              <w:t xml:space="preserve"> </w:t>
            </w:r>
            <w:r>
              <w:rPr>
                <w:spacing w:val="-10"/>
                <w:sz w:val="24"/>
              </w:rPr>
              <w:t>3</w:t>
            </w:r>
          </w:p>
        </w:tc>
        <w:tc>
          <w:tcPr>
            <w:tcW w:w="3827" w:type="dxa"/>
          </w:tcPr>
          <w:p w:rsidR="007A27C6" w:rsidRDefault="007A27C6" w:rsidP="0018384C">
            <w:pPr>
              <w:pStyle w:val="TableParagraph"/>
              <w:rPr>
                <w:sz w:val="24"/>
              </w:rPr>
            </w:pPr>
            <w:r>
              <w:rPr>
                <w:sz w:val="24"/>
              </w:rPr>
              <w:t>Từ</w:t>
            </w:r>
            <w:r>
              <w:rPr>
                <w:spacing w:val="-1"/>
                <w:sz w:val="24"/>
              </w:rPr>
              <w:t xml:space="preserve"> </w:t>
            </w:r>
            <w:r>
              <w:rPr>
                <w:sz w:val="24"/>
              </w:rPr>
              <w:t xml:space="preserve">tháng 06/2026 – tháng </w:t>
            </w:r>
            <w:r>
              <w:rPr>
                <w:spacing w:val="-2"/>
                <w:sz w:val="24"/>
              </w:rPr>
              <w:t>07/2026</w:t>
            </w:r>
          </w:p>
        </w:tc>
      </w:tr>
      <w:tr w:rsidR="007A27C6" w:rsidTr="0018384C">
        <w:trPr>
          <w:trHeight w:val="590"/>
        </w:trPr>
        <w:tc>
          <w:tcPr>
            <w:tcW w:w="612" w:type="dxa"/>
            <w:vMerge/>
            <w:tcBorders>
              <w:top w:val="nil"/>
            </w:tcBorders>
          </w:tcPr>
          <w:p w:rsidR="007A27C6" w:rsidRDefault="007A27C6" w:rsidP="0018384C">
            <w:pPr>
              <w:rPr>
                <w:sz w:val="2"/>
                <w:szCs w:val="2"/>
              </w:rPr>
            </w:pPr>
          </w:p>
        </w:tc>
        <w:tc>
          <w:tcPr>
            <w:tcW w:w="4487" w:type="dxa"/>
          </w:tcPr>
          <w:p w:rsidR="007A27C6" w:rsidRDefault="007A27C6" w:rsidP="0018384C">
            <w:pPr>
              <w:pStyle w:val="TableParagraph"/>
              <w:spacing w:before="169"/>
              <w:ind w:left="100"/>
              <w:jc w:val="left"/>
              <w:rPr>
                <w:sz w:val="24"/>
              </w:rPr>
            </w:pPr>
            <w:r>
              <w:rPr>
                <w:sz w:val="24"/>
              </w:rPr>
              <w:t>Viết</w:t>
            </w:r>
            <w:r>
              <w:rPr>
                <w:spacing w:val="-8"/>
                <w:sz w:val="24"/>
              </w:rPr>
              <w:t xml:space="preserve"> </w:t>
            </w:r>
            <w:r>
              <w:rPr>
                <w:sz w:val="24"/>
              </w:rPr>
              <w:t>Chương</w:t>
            </w:r>
            <w:r>
              <w:rPr>
                <w:spacing w:val="-7"/>
                <w:sz w:val="24"/>
              </w:rPr>
              <w:t xml:space="preserve"> </w:t>
            </w:r>
            <w:r>
              <w:rPr>
                <w:spacing w:val="-10"/>
                <w:sz w:val="24"/>
              </w:rPr>
              <w:t>4</w:t>
            </w:r>
          </w:p>
        </w:tc>
        <w:tc>
          <w:tcPr>
            <w:tcW w:w="3827" w:type="dxa"/>
          </w:tcPr>
          <w:p w:rsidR="007A27C6" w:rsidRDefault="007A27C6" w:rsidP="0018384C">
            <w:pPr>
              <w:pStyle w:val="TableParagraph"/>
              <w:rPr>
                <w:sz w:val="24"/>
              </w:rPr>
            </w:pPr>
            <w:r>
              <w:rPr>
                <w:sz w:val="24"/>
              </w:rPr>
              <w:t>Từ</w:t>
            </w:r>
            <w:r>
              <w:rPr>
                <w:spacing w:val="-1"/>
                <w:sz w:val="24"/>
              </w:rPr>
              <w:t xml:space="preserve"> </w:t>
            </w:r>
            <w:r>
              <w:rPr>
                <w:sz w:val="24"/>
              </w:rPr>
              <w:t xml:space="preserve">tháng 07/2026 – tháng </w:t>
            </w:r>
            <w:r>
              <w:rPr>
                <w:spacing w:val="-2"/>
                <w:sz w:val="24"/>
              </w:rPr>
              <w:t>08/2026</w:t>
            </w:r>
          </w:p>
        </w:tc>
      </w:tr>
      <w:tr w:rsidR="007A27C6" w:rsidTr="0018384C">
        <w:trPr>
          <w:trHeight w:val="592"/>
        </w:trPr>
        <w:tc>
          <w:tcPr>
            <w:tcW w:w="612" w:type="dxa"/>
            <w:vMerge/>
            <w:tcBorders>
              <w:top w:val="nil"/>
            </w:tcBorders>
          </w:tcPr>
          <w:p w:rsidR="007A27C6" w:rsidRDefault="007A27C6" w:rsidP="0018384C">
            <w:pPr>
              <w:rPr>
                <w:sz w:val="2"/>
                <w:szCs w:val="2"/>
              </w:rPr>
            </w:pPr>
          </w:p>
        </w:tc>
        <w:tc>
          <w:tcPr>
            <w:tcW w:w="4487" w:type="dxa"/>
          </w:tcPr>
          <w:p w:rsidR="007A27C6" w:rsidRDefault="007A27C6" w:rsidP="0018384C">
            <w:pPr>
              <w:pStyle w:val="TableParagraph"/>
              <w:spacing w:before="171"/>
              <w:ind w:left="100"/>
              <w:jc w:val="left"/>
              <w:rPr>
                <w:sz w:val="24"/>
              </w:rPr>
            </w:pPr>
            <w:r>
              <w:rPr>
                <w:sz w:val="24"/>
              </w:rPr>
              <w:t>Viết</w:t>
            </w:r>
            <w:r>
              <w:rPr>
                <w:spacing w:val="-8"/>
                <w:sz w:val="24"/>
              </w:rPr>
              <w:t xml:space="preserve"> </w:t>
            </w:r>
            <w:r>
              <w:rPr>
                <w:sz w:val="24"/>
              </w:rPr>
              <w:t>Chương</w:t>
            </w:r>
            <w:r>
              <w:rPr>
                <w:spacing w:val="-7"/>
                <w:sz w:val="24"/>
              </w:rPr>
              <w:t xml:space="preserve"> </w:t>
            </w:r>
            <w:r>
              <w:rPr>
                <w:spacing w:val="-10"/>
                <w:sz w:val="24"/>
              </w:rPr>
              <w:t>5</w:t>
            </w:r>
          </w:p>
        </w:tc>
        <w:tc>
          <w:tcPr>
            <w:tcW w:w="3827" w:type="dxa"/>
          </w:tcPr>
          <w:p w:rsidR="007A27C6" w:rsidRDefault="007A27C6" w:rsidP="0018384C">
            <w:pPr>
              <w:pStyle w:val="TableParagraph"/>
              <w:rPr>
                <w:sz w:val="24"/>
              </w:rPr>
            </w:pPr>
            <w:r>
              <w:rPr>
                <w:sz w:val="24"/>
              </w:rPr>
              <w:t>Từ</w:t>
            </w:r>
            <w:r>
              <w:rPr>
                <w:spacing w:val="-1"/>
                <w:sz w:val="24"/>
              </w:rPr>
              <w:t xml:space="preserve"> </w:t>
            </w:r>
            <w:r>
              <w:rPr>
                <w:sz w:val="24"/>
              </w:rPr>
              <w:t xml:space="preserve">tháng 08/2026 – tháng </w:t>
            </w:r>
            <w:r>
              <w:rPr>
                <w:spacing w:val="-2"/>
                <w:sz w:val="24"/>
              </w:rPr>
              <w:t>09/2026</w:t>
            </w:r>
          </w:p>
        </w:tc>
      </w:tr>
      <w:tr w:rsidR="007A27C6" w:rsidTr="0018384C">
        <w:trPr>
          <w:trHeight w:val="594"/>
        </w:trPr>
        <w:tc>
          <w:tcPr>
            <w:tcW w:w="612" w:type="dxa"/>
            <w:vMerge/>
            <w:tcBorders>
              <w:top w:val="nil"/>
            </w:tcBorders>
          </w:tcPr>
          <w:p w:rsidR="007A27C6" w:rsidRDefault="007A27C6" w:rsidP="0018384C">
            <w:pPr>
              <w:rPr>
                <w:sz w:val="2"/>
                <w:szCs w:val="2"/>
              </w:rPr>
            </w:pPr>
          </w:p>
        </w:tc>
        <w:tc>
          <w:tcPr>
            <w:tcW w:w="4487" w:type="dxa"/>
          </w:tcPr>
          <w:p w:rsidR="007A27C6" w:rsidRDefault="007A27C6" w:rsidP="0018384C">
            <w:pPr>
              <w:pStyle w:val="TableParagraph"/>
              <w:spacing w:before="171"/>
              <w:ind w:left="100"/>
              <w:jc w:val="left"/>
              <w:rPr>
                <w:sz w:val="24"/>
              </w:rPr>
            </w:pPr>
            <w:r>
              <w:rPr>
                <w:sz w:val="24"/>
              </w:rPr>
              <w:t>Chỉnh</w:t>
            </w:r>
            <w:r>
              <w:rPr>
                <w:spacing w:val="-1"/>
                <w:sz w:val="24"/>
              </w:rPr>
              <w:t xml:space="preserve"> </w:t>
            </w:r>
            <w:r>
              <w:rPr>
                <w:sz w:val="24"/>
              </w:rPr>
              <w:t>sửa,</w:t>
            </w:r>
            <w:r>
              <w:rPr>
                <w:spacing w:val="-1"/>
                <w:sz w:val="24"/>
              </w:rPr>
              <w:t xml:space="preserve"> </w:t>
            </w:r>
            <w:r>
              <w:rPr>
                <w:sz w:val="24"/>
              </w:rPr>
              <w:t>hoàn</w:t>
            </w:r>
            <w:r>
              <w:rPr>
                <w:spacing w:val="-1"/>
                <w:sz w:val="24"/>
              </w:rPr>
              <w:t xml:space="preserve"> </w:t>
            </w:r>
            <w:r>
              <w:rPr>
                <w:sz w:val="24"/>
              </w:rPr>
              <w:t>thiện</w:t>
            </w:r>
            <w:r>
              <w:rPr>
                <w:spacing w:val="-1"/>
                <w:sz w:val="24"/>
              </w:rPr>
              <w:t xml:space="preserve"> </w:t>
            </w:r>
            <w:r>
              <w:rPr>
                <w:sz w:val="24"/>
              </w:rPr>
              <w:t>đề</w:t>
            </w:r>
            <w:r>
              <w:rPr>
                <w:spacing w:val="1"/>
                <w:sz w:val="24"/>
              </w:rPr>
              <w:t xml:space="preserve"> </w:t>
            </w:r>
            <w:r>
              <w:rPr>
                <w:spacing w:val="-5"/>
                <w:sz w:val="24"/>
              </w:rPr>
              <w:t>án</w:t>
            </w:r>
          </w:p>
        </w:tc>
        <w:tc>
          <w:tcPr>
            <w:tcW w:w="3827" w:type="dxa"/>
          </w:tcPr>
          <w:p w:rsidR="007A27C6" w:rsidRDefault="007A27C6" w:rsidP="0018384C">
            <w:pPr>
              <w:pStyle w:val="TableParagraph"/>
              <w:spacing w:before="49"/>
              <w:rPr>
                <w:sz w:val="24"/>
              </w:rPr>
            </w:pPr>
            <w:r>
              <w:rPr>
                <w:sz w:val="24"/>
              </w:rPr>
              <w:t>Từ</w:t>
            </w:r>
            <w:r>
              <w:rPr>
                <w:spacing w:val="-1"/>
                <w:sz w:val="24"/>
              </w:rPr>
              <w:t xml:space="preserve"> </w:t>
            </w:r>
            <w:r>
              <w:rPr>
                <w:sz w:val="24"/>
              </w:rPr>
              <w:t xml:space="preserve">tháng 09/2026 – tháng </w:t>
            </w:r>
            <w:r>
              <w:rPr>
                <w:spacing w:val="-2"/>
                <w:sz w:val="24"/>
              </w:rPr>
              <w:t>10/2026</w:t>
            </w:r>
          </w:p>
        </w:tc>
      </w:tr>
      <w:tr w:rsidR="007A27C6" w:rsidTr="0018384C">
        <w:trPr>
          <w:trHeight w:val="625"/>
        </w:trPr>
        <w:tc>
          <w:tcPr>
            <w:tcW w:w="612" w:type="dxa"/>
            <w:vMerge/>
            <w:tcBorders>
              <w:top w:val="nil"/>
            </w:tcBorders>
          </w:tcPr>
          <w:p w:rsidR="007A27C6" w:rsidRDefault="007A27C6" w:rsidP="0018384C">
            <w:pPr>
              <w:rPr>
                <w:sz w:val="2"/>
                <w:szCs w:val="2"/>
              </w:rPr>
            </w:pPr>
          </w:p>
        </w:tc>
        <w:tc>
          <w:tcPr>
            <w:tcW w:w="4487" w:type="dxa"/>
          </w:tcPr>
          <w:p w:rsidR="007A27C6" w:rsidRDefault="007A27C6" w:rsidP="0018384C">
            <w:pPr>
              <w:pStyle w:val="TableParagraph"/>
              <w:ind w:left="100"/>
              <w:jc w:val="left"/>
              <w:rPr>
                <w:sz w:val="24"/>
              </w:rPr>
            </w:pPr>
            <w:r>
              <w:rPr>
                <w:sz w:val="24"/>
              </w:rPr>
              <w:t>(dự</w:t>
            </w:r>
            <w:r>
              <w:rPr>
                <w:spacing w:val="-2"/>
                <w:sz w:val="24"/>
              </w:rPr>
              <w:t xml:space="preserve"> phòng)</w:t>
            </w:r>
          </w:p>
        </w:tc>
        <w:tc>
          <w:tcPr>
            <w:tcW w:w="3827" w:type="dxa"/>
          </w:tcPr>
          <w:p w:rsidR="007A27C6" w:rsidRDefault="007A27C6" w:rsidP="0018384C">
            <w:pPr>
              <w:pStyle w:val="TableParagraph"/>
              <w:ind w:right="5"/>
              <w:rPr>
                <w:sz w:val="26"/>
              </w:rPr>
            </w:pPr>
            <w:r>
              <w:rPr>
                <w:sz w:val="26"/>
              </w:rPr>
              <w:t>Tháng</w:t>
            </w:r>
            <w:r>
              <w:rPr>
                <w:spacing w:val="-8"/>
                <w:sz w:val="26"/>
              </w:rPr>
              <w:t xml:space="preserve"> </w:t>
            </w:r>
            <w:r>
              <w:rPr>
                <w:spacing w:val="-2"/>
                <w:sz w:val="26"/>
              </w:rPr>
              <w:t>11/2026</w:t>
            </w:r>
          </w:p>
        </w:tc>
      </w:tr>
      <w:tr w:rsidR="007A27C6" w:rsidTr="0018384C">
        <w:trPr>
          <w:trHeight w:val="592"/>
        </w:trPr>
        <w:tc>
          <w:tcPr>
            <w:tcW w:w="612" w:type="dxa"/>
          </w:tcPr>
          <w:p w:rsidR="007A27C6" w:rsidRDefault="007A27C6" w:rsidP="0018384C">
            <w:pPr>
              <w:pStyle w:val="TableParagraph"/>
              <w:rPr>
                <w:sz w:val="24"/>
              </w:rPr>
            </w:pPr>
            <w:r>
              <w:rPr>
                <w:spacing w:val="-10"/>
                <w:sz w:val="24"/>
              </w:rPr>
              <w:t>5</w:t>
            </w:r>
          </w:p>
        </w:tc>
        <w:tc>
          <w:tcPr>
            <w:tcW w:w="4487" w:type="dxa"/>
          </w:tcPr>
          <w:p w:rsidR="007A27C6" w:rsidRDefault="007A27C6" w:rsidP="0018384C">
            <w:pPr>
              <w:pStyle w:val="TableParagraph"/>
              <w:spacing w:before="169"/>
              <w:ind w:left="100"/>
              <w:jc w:val="left"/>
              <w:rPr>
                <w:sz w:val="24"/>
              </w:rPr>
            </w:pPr>
            <w:r>
              <w:rPr>
                <w:sz w:val="24"/>
              </w:rPr>
              <w:t>Nộp</w:t>
            </w:r>
            <w:r>
              <w:rPr>
                <w:spacing w:val="-1"/>
                <w:sz w:val="24"/>
              </w:rPr>
              <w:t xml:space="preserve"> </w:t>
            </w:r>
            <w:r>
              <w:rPr>
                <w:sz w:val="24"/>
              </w:rPr>
              <w:t>quyển đề</w:t>
            </w:r>
            <w:r>
              <w:rPr>
                <w:spacing w:val="-2"/>
                <w:sz w:val="24"/>
              </w:rPr>
              <w:t xml:space="preserve"> </w:t>
            </w:r>
            <w:r>
              <w:rPr>
                <w:sz w:val="24"/>
              </w:rPr>
              <w:t>án</w:t>
            </w:r>
            <w:r>
              <w:rPr>
                <w:spacing w:val="-3"/>
                <w:sz w:val="24"/>
              </w:rPr>
              <w:t xml:space="preserve"> </w:t>
            </w:r>
            <w:r>
              <w:rPr>
                <w:sz w:val="24"/>
              </w:rPr>
              <w:t>TN</w:t>
            </w:r>
            <w:r>
              <w:rPr>
                <w:spacing w:val="-2"/>
                <w:sz w:val="24"/>
              </w:rPr>
              <w:t xml:space="preserve"> </w:t>
            </w:r>
            <w:r>
              <w:rPr>
                <w:sz w:val="24"/>
              </w:rPr>
              <w:t>và</w:t>
            </w:r>
            <w:r>
              <w:rPr>
                <w:spacing w:val="1"/>
                <w:sz w:val="24"/>
              </w:rPr>
              <w:t xml:space="preserve"> </w:t>
            </w:r>
            <w:r>
              <w:rPr>
                <w:sz w:val="24"/>
              </w:rPr>
              <w:t>hồ</w:t>
            </w:r>
            <w:r>
              <w:rPr>
                <w:spacing w:val="-1"/>
                <w:sz w:val="24"/>
              </w:rPr>
              <w:t xml:space="preserve"> </w:t>
            </w:r>
            <w:r>
              <w:rPr>
                <w:sz w:val="24"/>
              </w:rPr>
              <w:t xml:space="preserve">sơ bảo </w:t>
            </w:r>
            <w:r>
              <w:rPr>
                <w:spacing w:val="-5"/>
                <w:sz w:val="24"/>
              </w:rPr>
              <w:t>vệ</w:t>
            </w:r>
          </w:p>
        </w:tc>
        <w:tc>
          <w:tcPr>
            <w:tcW w:w="3827" w:type="dxa"/>
          </w:tcPr>
          <w:p w:rsidR="007A27C6" w:rsidRDefault="007A27C6" w:rsidP="0018384C">
            <w:pPr>
              <w:pStyle w:val="TableParagraph"/>
              <w:rPr>
                <w:sz w:val="24"/>
              </w:rPr>
            </w:pPr>
            <w:r>
              <w:rPr>
                <w:sz w:val="24"/>
              </w:rPr>
              <w:t>Từ</w:t>
            </w:r>
            <w:r>
              <w:rPr>
                <w:spacing w:val="-1"/>
                <w:sz w:val="24"/>
              </w:rPr>
              <w:t xml:space="preserve"> </w:t>
            </w:r>
            <w:r>
              <w:rPr>
                <w:sz w:val="24"/>
              </w:rPr>
              <w:t xml:space="preserve">tháng 12/2026 – tháng </w:t>
            </w:r>
            <w:r>
              <w:rPr>
                <w:spacing w:val="-2"/>
                <w:sz w:val="24"/>
              </w:rPr>
              <w:t>01/2027</w:t>
            </w:r>
          </w:p>
        </w:tc>
      </w:tr>
    </w:tbl>
    <w:p w:rsidR="00C45EB9" w:rsidRDefault="00C45EB9">
      <w:pPr>
        <w:rPr>
          <w:b/>
        </w:rPr>
      </w:pPr>
    </w:p>
    <w:p w:rsidR="007A27C6" w:rsidRDefault="007A27C6">
      <w:pPr>
        <w:rPr>
          <w:b/>
        </w:rPr>
      </w:pPr>
    </w:p>
    <w:p w:rsidR="007A27C6" w:rsidRPr="007A27C6" w:rsidRDefault="007A27C6" w:rsidP="007A27C6">
      <w:pPr>
        <w:tabs>
          <w:tab w:val="left" w:pos="6031"/>
        </w:tabs>
        <w:spacing w:before="80"/>
        <w:ind w:left="285"/>
        <w:rPr>
          <w:rFonts w:ascii="Times New Roman" w:hAnsi="Times New Roman" w:cs="Times New Roman"/>
          <w:b/>
          <w:sz w:val="24"/>
        </w:rPr>
      </w:pPr>
      <w:r w:rsidRPr="007A27C6">
        <w:rPr>
          <w:rFonts w:ascii="Times New Roman" w:hAnsi="Times New Roman" w:cs="Times New Roman"/>
          <w:b/>
          <w:sz w:val="24"/>
        </w:rPr>
        <w:t>Ý</w:t>
      </w:r>
      <w:r w:rsidRPr="007A27C6">
        <w:rPr>
          <w:rFonts w:ascii="Times New Roman" w:hAnsi="Times New Roman" w:cs="Times New Roman"/>
          <w:b/>
          <w:spacing w:val="-2"/>
          <w:sz w:val="24"/>
        </w:rPr>
        <w:t xml:space="preserve"> </w:t>
      </w:r>
      <w:r w:rsidRPr="007A27C6">
        <w:rPr>
          <w:rFonts w:ascii="Times New Roman" w:hAnsi="Times New Roman" w:cs="Times New Roman"/>
          <w:b/>
          <w:sz w:val="24"/>
        </w:rPr>
        <w:t>KIẾN</w:t>
      </w:r>
      <w:r w:rsidRPr="007A27C6">
        <w:rPr>
          <w:rFonts w:ascii="Times New Roman" w:hAnsi="Times New Roman" w:cs="Times New Roman"/>
          <w:b/>
          <w:spacing w:val="-2"/>
          <w:sz w:val="24"/>
        </w:rPr>
        <w:t xml:space="preserve"> </w:t>
      </w:r>
      <w:r w:rsidRPr="007A27C6">
        <w:rPr>
          <w:rFonts w:ascii="Times New Roman" w:hAnsi="Times New Roman" w:cs="Times New Roman"/>
          <w:b/>
          <w:sz w:val="24"/>
        </w:rPr>
        <w:t>CỦA</w:t>
      </w:r>
      <w:r w:rsidRPr="007A27C6">
        <w:rPr>
          <w:rFonts w:ascii="Times New Roman" w:hAnsi="Times New Roman" w:cs="Times New Roman"/>
          <w:b/>
          <w:spacing w:val="-13"/>
          <w:sz w:val="24"/>
        </w:rPr>
        <w:t xml:space="preserve"> </w:t>
      </w:r>
      <w:r w:rsidRPr="007A27C6">
        <w:rPr>
          <w:rFonts w:ascii="Times New Roman" w:hAnsi="Times New Roman" w:cs="Times New Roman"/>
          <w:b/>
          <w:sz w:val="24"/>
        </w:rPr>
        <w:t>GIÁO</w:t>
      </w:r>
      <w:r w:rsidRPr="007A27C6">
        <w:rPr>
          <w:rFonts w:ascii="Times New Roman" w:hAnsi="Times New Roman" w:cs="Times New Roman"/>
          <w:b/>
          <w:spacing w:val="-6"/>
          <w:sz w:val="24"/>
        </w:rPr>
        <w:t xml:space="preserve"> </w:t>
      </w:r>
      <w:r w:rsidRPr="007A27C6">
        <w:rPr>
          <w:rFonts w:ascii="Times New Roman" w:hAnsi="Times New Roman" w:cs="Times New Roman"/>
          <w:b/>
          <w:sz w:val="24"/>
        </w:rPr>
        <w:t>VIÊN</w:t>
      </w:r>
      <w:r w:rsidRPr="007A27C6">
        <w:rPr>
          <w:rFonts w:ascii="Times New Roman" w:hAnsi="Times New Roman" w:cs="Times New Roman"/>
          <w:b/>
          <w:spacing w:val="-2"/>
          <w:sz w:val="24"/>
        </w:rPr>
        <w:t xml:space="preserve"> </w:t>
      </w:r>
      <w:r w:rsidRPr="007A27C6">
        <w:rPr>
          <w:rFonts w:ascii="Times New Roman" w:hAnsi="Times New Roman" w:cs="Times New Roman"/>
          <w:b/>
          <w:sz w:val="24"/>
        </w:rPr>
        <w:t xml:space="preserve">HƯỚNG </w:t>
      </w:r>
      <w:r w:rsidRPr="007A27C6">
        <w:rPr>
          <w:rFonts w:ascii="Times New Roman" w:hAnsi="Times New Roman" w:cs="Times New Roman"/>
          <w:b/>
          <w:spacing w:val="-5"/>
          <w:sz w:val="24"/>
        </w:rPr>
        <w:t>DẪN</w:t>
      </w:r>
      <w:r w:rsidRPr="007A27C6">
        <w:rPr>
          <w:rFonts w:ascii="Times New Roman" w:hAnsi="Times New Roman" w:cs="Times New Roman"/>
          <w:b/>
          <w:sz w:val="24"/>
        </w:rPr>
        <w:tab/>
        <w:t>NGƯỜI</w:t>
      </w:r>
      <w:r w:rsidRPr="007A27C6">
        <w:rPr>
          <w:rFonts w:ascii="Times New Roman" w:hAnsi="Times New Roman" w:cs="Times New Roman"/>
          <w:b/>
          <w:spacing w:val="-1"/>
          <w:sz w:val="24"/>
        </w:rPr>
        <w:t xml:space="preserve"> </w:t>
      </w:r>
      <w:r w:rsidRPr="007A27C6">
        <w:rPr>
          <w:rFonts w:ascii="Times New Roman" w:hAnsi="Times New Roman" w:cs="Times New Roman"/>
          <w:b/>
          <w:sz w:val="24"/>
        </w:rPr>
        <w:t>LẬP</w:t>
      </w:r>
      <w:r w:rsidRPr="007A27C6">
        <w:rPr>
          <w:rFonts w:ascii="Times New Roman" w:hAnsi="Times New Roman" w:cs="Times New Roman"/>
          <w:b/>
          <w:spacing w:val="-13"/>
          <w:sz w:val="24"/>
        </w:rPr>
        <w:t xml:space="preserve"> </w:t>
      </w:r>
      <w:r w:rsidRPr="007A27C6">
        <w:rPr>
          <w:rFonts w:ascii="Times New Roman" w:hAnsi="Times New Roman" w:cs="Times New Roman"/>
          <w:b/>
          <w:sz w:val="24"/>
        </w:rPr>
        <w:t xml:space="preserve">ĐỀ </w:t>
      </w:r>
      <w:r w:rsidRPr="007A27C6">
        <w:rPr>
          <w:rFonts w:ascii="Times New Roman" w:hAnsi="Times New Roman" w:cs="Times New Roman"/>
          <w:b/>
          <w:spacing w:val="-2"/>
          <w:sz w:val="24"/>
        </w:rPr>
        <w:t>CƯƠNG</w:t>
      </w:r>
    </w:p>
    <w:p w:rsidR="007A27C6" w:rsidRPr="007A27C6" w:rsidRDefault="007A27C6" w:rsidP="007A27C6">
      <w:pPr>
        <w:pStyle w:val="BodyText"/>
        <w:spacing w:before="23"/>
        <w:rPr>
          <w:b/>
          <w:sz w:val="24"/>
        </w:rPr>
      </w:pPr>
    </w:p>
    <w:p w:rsidR="007A27C6" w:rsidRPr="007A27C6" w:rsidRDefault="007A27C6" w:rsidP="007A27C6">
      <w:pPr>
        <w:tabs>
          <w:tab w:val="left" w:pos="6528"/>
        </w:tabs>
        <w:spacing w:before="1"/>
        <w:ind w:left="1828"/>
        <w:rPr>
          <w:rFonts w:ascii="Times New Roman" w:hAnsi="Times New Roman" w:cs="Times New Roman"/>
          <w:sz w:val="24"/>
        </w:rPr>
      </w:pPr>
      <w:r w:rsidRPr="007A27C6">
        <w:rPr>
          <w:rFonts w:ascii="Times New Roman" w:hAnsi="Times New Roman" w:cs="Times New Roman"/>
          <w:sz w:val="24"/>
        </w:rPr>
        <w:t>(Ký</w:t>
      </w:r>
      <w:r w:rsidRPr="007A27C6">
        <w:rPr>
          <w:rFonts w:ascii="Times New Roman" w:hAnsi="Times New Roman" w:cs="Times New Roman"/>
          <w:spacing w:val="-3"/>
          <w:sz w:val="24"/>
        </w:rPr>
        <w:t xml:space="preserve"> </w:t>
      </w:r>
      <w:r w:rsidRPr="007A27C6">
        <w:rPr>
          <w:rFonts w:ascii="Times New Roman" w:hAnsi="Times New Roman" w:cs="Times New Roman"/>
          <w:sz w:val="24"/>
        </w:rPr>
        <w:t>ghi</w:t>
      </w:r>
      <w:r w:rsidRPr="007A27C6">
        <w:rPr>
          <w:rFonts w:ascii="Times New Roman" w:hAnsi="Times New Roman" w:cs="Times New Roman"/>
          <w:spacing w:val="-1"/>
          <w:sz w:val="24"/>
        </w:rPr>
        <w:t xml:space="preserve"> </w:t>
      </w:r>
      <w:r w:rsidRPr="007A27C6">
        <w:rPr>
          <w:rFonts w:ascii="Times New Roman" w:hAnsi="Times New Roman" w:cs="Times New Roman"/>
          <w:sz w:val="24"/>
        </w:rPr>
        <w:t>rõ</w:t>
      </w:r>
      <w:r w:rsidRPr="007A27C6">
        <w:rPr>
          <w:rFonts w:ascii="Times New Roman" w:hAnsi="Times New Roman" w:cs="Times New Roman"/>
          <w:spacing w:val="-1"/>
          <w:sz w:val="24"/>
        </w:rPr>
        <w:t xml:space="preserve"> </w:t>
      </w:r>
      <w:r w:rsidRPr="007A27C6">
        <w:rPr>
          <w:rFonts w:ascii="Times New Roman" w:hAnsi="Times New Roman" w:cs="Times New Roman"/>
          <w:sz w:val="24"/>
        </w:rPr>
        <w:t xml:space="preserve">họ </w:t>
      </w:r>
      <w:r w:rsidRPr="007A27C6">
        <w:rPr>
          <w:rFonts w:ascii="Times New Roman" w:hAnsi="Times New Roman" w:cs="Times New Roman"/>
          <w:spacing w:val="-4"/>
          <w:sz w:val="24"/>
        </w:rPr>
        <w:t>tên)</w:t>
      </w:r>
      <w:r w:rsidRPr="007A27C6">
        <w:rPr>
          <w:rFonts w:ascii="Times New Roman" w:hAnsi="Times New Roman" w:cs="Times New Roman"/>
          <w:sz w:val="24"/>
        </w:rPr>
        <w:tab/>
        <w:t>(Ký</w:t>
      </w:r>
      <w:r w:rsidRPr="007A27C6">
        <w:rPr>
          <w:rFonts w:ascii="Times New Roman" w:hAnsi="Times New Roman" w:cs="Times New Roman"/>
          <w:spacing w:val="-1"/>
          <w:sz w:val="24"/>
        </w:rPr>
        <w:t xml:space="preserve"> </w:t>
      </w:r>
      <w:r w:rsidRPr="007A27C6">
        <w:rPr>
          <w:rFonts w:ascii="Times New Roman" w:hAnsi="Times New Roman" w:cs="Times New Roman"/>
          <w:sz w:val="24"/>
        </w:rPr>
        <w:t>ghi</w:t>
      </w:r>
      <w:r w:rsidRPr="007A27C6">
        <w:rPr>
          <w:rFonts w:ascii="Times New Roman" w:hAnsi="Times New Roman" w:cs="Times New Roman"/>
          <w:spacing w:val="-1"/>
          <w:sz w:val="24"/>
        </w:rPr>
        <w:t xml:space="preserve"> </w:t>
      </w:r>
      <w:r w:rsidRPr="007A27C6">
        <w:rPr>
          <w:rFonts w:ascii="Times New Roman" w:hAnsi="Times New Roman" w:cs="Times New Roman"/>
          <w:sz w:val="24"/>
        </w:rPr>
        <w:t>rõ</w:t>
      </w:r>
      <w:r w:rsidRPr="007A27C6">
        <w:rPr>
          <w:rFonts w:ascii="Times New Roman" w:hAnsi="Times New Roman" w:cs="Times New Roman"/>
          <w:spacing w:val="-1"/>
          <w:sz w:val="24"/>
        </w:rPr>
        <w:t xml:space="preserve"> </w:t>
      </w:r>
      <w:r w:rsidRPr="007A27C6">
        <w:rPr>
          <w:rFonts w:ascii="Times New Roman" w:hAnsi="Times New Roman" w:cs="Times New Roman"/>
          <w:sz w:val="24"/>
        </w:rPr>
        <w:t xml:space="preserve">họ </w:t>
      </w:r>
      <w:r w:rsidRPr="007A27C6">
        <w:rPr>
          <w:rFonts w:ascii="Times New Roman" w:hAnsi="Times New Roman" w:cs="Times New Roman"/>
          <w:spacing w:val="-4"/>
          <w:sz w:val="24"/>
        </w:rPr>
        <w:t>tên)</w:t>
      </w:r>
    </w:p>
    <w:p w:rsidR="007A27C6" w:rsidRPr="007A27C6" w:rsidRDefault="007A27C6" w:rsidP="007A27C6">
      <w:pPr>
        <w:pStyle w:val="BodyText"/>
        <w:rPr>
          <w:sz w:val="24"/>
        </w:rPr>
      </w:pPr>
    </w:p>
    <w:p w:rsidR="007A27C6" w:rsidRPr="007A27C6" w:rsidRDefault="007A27C6" w:rsidP="007A27C6">
      <w:pPr>
        <w:pStyle w:val="BodyText"/>
        <w:rPr>
          <w:sz w:val="24"/>
        </w:rPr>
      </w:pPr>
    </w:p>
    <w:p w:rsidR="007A27C6" w:rsidRPr="007A27C6" w:rsidRDefault="007A27C6" w:rsidP="007A27C6">
      <w:pPr>
        <w:pStyle w:val="BodyText"/>
        <w:rPr>
          <w:sz w:val="24"/>
        </w:rPr>
      </w:pPr>
    </w:p>
    <w:p w:rsidR="007A27C6" w:rsidRPr="007A27C6" w:rsidRDefault="007A27C6" w:rsidP="007A27C6">
      <w:pPr>
        <w:pStyle w:val="BodyText"/>
        <w:rPr>
          <w:sz w:val="24"/>
        </w:rPr>
      </w:pPr>
    </w:p>
    <w:p w:rsidR="007A27C6" w:rsidRPr="007A27C6" w:rsidRDefault="007A27C6" w:rsidP="007A27C6">
      <w:pPr>
        <w:pStyle w:val="BodyText"/>
        <w:rPr>
          <w:sz w:val="24"/>
        </w:rPr>
      </w:pPr>
    </w:p>
    <w:p w:rsidR="007A27C6" w:rsidRPr="007A27C6" w:rsidRDefault="007A27C6" w:rsidP="007A27C6">
      <w:pPr>
        <w:pStyle w:val="BodyText"/>
        <w:rPr>
          <w:sz w:val="24"/>
        </w:rPr>
      </w:pPr>
    </w:p>
    <w:p w:rsidR="007A27C6" w:rsidRPr="007A27C6" w:rsidRDefault="007A27C6" w:rsidP="007A27C6">
      <w:pPr>
        <w:pStyle w:val="BodyText"/>
        <w:spacing w:before="180"/>
        <w:rPr>
          <w:sz w:val="24"/>
        </w:rPr>
      </w:pPr>
    </w:p>
    <w:p w:rsidR="007A27C6" w:rsidRPr="007A27C6" w:rsidRDefault="007A27C6" w:rsidP="007A27C6">
      <w:pPr>
        <w:pStyle w:val="BodyText"/>
        <w:ind w:left="1440"/>
        <w:rPr>
          <w:b/>
          <w:bCs/>
          <w:sz w:val="24"/>
          <w:lang w:val="en-US"/>
        </w:rPr>
      </w:pPr>
      <w:r w:rsidRPr="007A27C6">
        <w:rPr>
          <w:b/>
          <w:bCs/>
          <w:sz w:val="24"/>
          <w:lang w:val="en-US"/>
        </w:rPr>
        <w:t>PGS.TS. Trần Đình Quế</w:t>
      </w:r>
      <w:r>
        <w:rPr>
          <w:b/>
          <w:bCs/>
          <w:sz w:val="24"/>
          <w:lang w:val="en-US"/>
        </w:rPr>
        <w:tab/>
      </w:r>
      <w:r>
        <w:rPr>
          <w:b/>
          <w:bCs/>
          <w:sz w:val="24"/>
          <w:lang w:val="en-US"/>
        </w:rPr>
        <w:tab/>
      </w:r>
      <w:r>
        <w:rPr>
          <w:b/>
          <w:bCs/>
          <w:sz w:val="24"/>
          <w:lang w:val="en-US"/>
        </w:rPr>
        <w:tab/>
      </w:r>
      <w:r>
        <w:rPr>
          <w:b/>
          <w:bCs/>
          <w:sz w:val="24"/>
          <w:lang w:val="en-US"/>
        </w:rPr>
        <w:tab/>
      </w:r>
      <w:r w:rsidRPr="007A27C6">
        <w:rPr>
          <w:b/>
          <w:bCs/>
          <w:sz w:val="24"/>
          <w:lang w:val="en-US"/>
        </w:rPr>
        <w:t>Nguyễn Hồng Sơn</w:t>
      </w:r>
    </w:p>
    <w:p w:rsidR="007A27C6" w:rsidRPr="007A27C6" w:rsidRDefault="007A27C6" w:rsidP="007A27C6">
      <w:pPr>
        <w:pStyle w:val="BodyText"/>
        <w:rPr>
          <w:b/>
          <w:sz w:val="24"/>
        </w:rPr>
      </w:pPr>
    </w:p>
    <w:p w:rsidR="007A27C6" w:rsidRPr="007A27C6" w:rsidRDefault="007A27C6" w:rsidP="007A27C6">
      <w:pPr>
        <w:pStyle w:val="BodyText"/>
        <w:rPr>
          <w:b/>
          <w:sz w:val="24"/>
        </w:rPr>
      </w:pPr>
    </w:p>
    <w:p w:rsidR="007A27C6" w:rsidRPr="007A27C6" w:rsidRDefault="007A27C6" w:rsidP="007A27C6">
      <w:pPr>
        <w:pStyle w:val="BodyText"/>
        <w:rPr>
          <w:b/>
          <w:sz w:val="24"/>
        </w:rPr>
      </w:pPr>
    </w:p>
    <w:p w:rsidR="007A27C6" w:rsidRPr="007A27C6" w:rsidRDefault="007A27C6" w:rsidP="007A27C6">
      <w:pPr>
        <w:pStyle w:val="BodyText"/>
        <w:spacing w:before="36"/>
        <w:rPr>
          <w:b/>
          <w:sz w:val="24"/>
        </w:rPr>
      </w:pPr>
    </w:p>
    <w:p w:rsidR="007A27C6" w:rsidRPr="007A27C6" w:rsidRDefault="007A27C6" w:rsidP="007A27C6">
      <w:pPr>
        <w:ind w:left="537" w:right="562"/>
        <w:jc w:val="center"/>
        <w:rPr>
          <w:rFonts w:ascii="Times New Roman" w:hAnsi="Times New Roman" w:cs="Times New Roman"/>
          <w:b/>
          <w:sz w:val="24"/>
        </w:rPr>
      </w:pPr>
      <w:r w:rsidRPr="007A27C6">
        <w:rPr>
          <w:rFonts w:ascii="Times New Roman" w:hAnsi="Times New Roman" w:cs="Times New Roman"/>
          <w:b/>
          <w:sz w:val="24"/>
        </w:rPr>
        <w:t>DUYỆT</w:t>
      </w:r>
      <w:r w:rsidRPr="007A27C6">
        <w:rPr>
          <w:rFonts w:ascii="Times New Roman" w:hAnsi="Times New Roman" w:cs="Times New Roman"/>
          <w:b/>
          <w:spacing w:val="-7"/>
          <w:sz w:val="24"/>
        </w:rPr>
        <w:t xml:space="preserve"> </w:t>
      </w:r>
      <w:r w:rsidRPr="007A27C6">
        <w:rPr>
          <w:rFonts w:ascii="Times New Roman" w:hAnsi="Times New Roman" w:cs="Times New Roman"/>
          <w:b/>
          <w:sz w:val="24"/>
        </w:rPr>
        <w:t>CỦA</w:t>
      </w:r>
      <w:r w:rsidRPr="007A27C6">
        <w:rPr>
          <w:rFonts w:ascii="Times New Roman" w:hAnsi="Times New Roman" w:cs="Times New Roman"/>
          <w:b/>
          <w:spacing w:val="-18"/>
          <w:sz w:val="24"/>
        </w:rPr>
        <w:t xml:space="preserve"> </w:t>
      </w:r>
      <w:r w:rsidRPr="007A27C6">
        <w:rPr>
          <w:rFonts w:ascii="Times New Roman" w:hAnsi="Times New Roman" w:cs="Times New Roman"/>
          <w:b/>
          <w:sz w:val="24"/>
        </w:rPr>
        <w:t>TRƯỞNG</w:t>
      </w:r>
      <w:r w:rsidRPr="007A27C6">
        <w:rPr>
          <w:rFonts w:ascii="Times New Roman" w:hAnsi="Times New Roman" w:cs="Times New Roman"/>
          <w:b/>
          <w:spacing w:val="-6"/>
          <w:sz w:val="24"/>
        </w:rPr>
        <w:t xml:space="preserve"> </w:t>
      </w:r>
      <w:r w:rsidRPr="007A27C6">
        <w:rPr>
          <w:rFonts w:ascii="Times New Roman" w:hAnsi="Times New Roman" w:cs="Times New Roman"/>
          <w:b/>
          <w:sz w:val="24"/>
        </w:rPr>
        <w:t>TIỂU</w:t>
      </w:r>
      <w:r w:rsidRPr="007A27C6">
        <w:rPr>
          <w:rFonts w:ascii="Times New Roman" w:hAnsi="Times New Roman" w:cs="Times New Roman"/>
          <w:b/>
          <w:spacing w:val="-2"/>
          <w:sz w:val="24"/>
        </w:rPr>
        <w:t xml:space="preserve"> </w:t>
      </w:r>
      <w:r w:rsidRPr="007A27C6">
        <w:rPr>
          <w:rFonts w:ascii="Times New Roman" w:hAnsi="Times New Roman" w:cs="Times New Roman"/>
          <w:b/>
          <w:sz w:val="24"/>
        </w:rPr>
        <w:t>BAN</w:t>
      </w:r>
      <w:r w:rsidRPr="007A27C6">
        <w:rPr>
          <w:rFonts w:ascii="Times New Roman" w:hAnsi="Times New Roman" w:cs="Times New Roman"/>
          <w:b/>
          <w:spacing w:val="-3"/>
          <w:sz w:val="24"/>
        </w:rPr>
        <w:t xml:space="preserve"> </w:t>
      </w:r>
      <w:r w:rsidRPr="007A27C6">
        <w:rPr>
          <w:rFonts w:ascii="Times New Roman" w:hAnsi="Times New Roman" w:cs="Times New Roman"/>
          <w:b/>
          <w:sz w:val="24"/>
        </w:rPr>
        <w:t>ĐÁNH</w:t>
      </w:r>
      <w:r w:rsidRPr="007A27C6">
        <w:rPr>
          <w:rFonts w:ascii="Times New Roman" w:hAnsi="Times New Roman" w:cs="Times New Roman"/>
          <w:b/>
          <w:spacing w:val="-1"/>
          <w:sz w:val="24"/>
        </w:rPr>
        <w:t xml:space="preserve"> </w:t>
      </w:r>
      <w:r w:rsidRPr="007A27C6">
        <w:rPr>
          <w:rFonts w:ascii="Times New Roman" w:hAnsi="Times New Roman" w:cs="Times New Roman"/>
          <w:b/>
          <w:sz w:val="24"/>
        </w:rPr>
        <w:t>GIÁ</w:t>
      </w:r>
      <w:r w:rsidRPr="007A27C6">
        <w:rPr>
          <w:rFonts w:ascii="Times New Roman" w:hAnsi="Times New Roman" w:cs="Times New Roman"/>
          <w:b/>
          <w:spacing w:val="-2"/>
          <w:sz w:val="24"/>
        </w:rPr>
        <w:t xml:space="preserve"> </w:t>
      </w:r>
      <w:r w:rsidRPr="007A27C6">
        <w:rPr>
          <w:rFonts w:ascii="Times New Roman" w:hAnsi="Times New Roman" w:cs="Times New Roman"/>
          <w:b/>
          <w:sz w:val="24"/>
        </w:rPr>
        <w:t>ĐỀ</w:t>
      </w:r>
      <w:r w:rsidRPr="007A27C6">
        <w:rPr>
          <w:rFonts w:ascii="Times New Roman" w:hAnsi="Times New Roman" w:cs="Times New Roman"/>
          <w:b/>
          <w:spacing w:val="-1"/>
          <w:sz w:val="24"/>
        </w:rPr>
        <w:t xml:space="preserve"> </w:t>
      </w:r>
      <w:r w:rsidRPr="007A27C6">
        <w:rPr>
          <w:rFonts w:ascii="Times New Roman" w:hAnsi="Times New Roman" w:cs="Times New Roman"/>
          <w:b/>
          <w:spacing w:val="-2"/>
          <w:sz w:val="24"/>
        </w:rPr>
        <w:t>CƯƠNG</w:t>
      </w:r>
    </w:p>
    <w:p w:rsidR="007A27C6" w:rsidRPr="007A27C6" w:rsidRDefault="007A27C6" w:rsidP="007A27C6">
      <w:pPr>
        <w:spacing w:before="171"/>
        <w:ind w:left="2"/>
        <w:jc w:val="center"/>
        <w:rPr>
          <w:rFonts w:ascii="Times New Roman" w:hAnsi="Times New Roman" w:cs="Times New Roman"/>
          <w:sz w:val="24"/>
        </w:rPr>
      </w:pPr>
      <w:r w:rsidRPr="007A27C6">
        <w:rPr>
          <w:rFonts w:ascii="Times New Roman" w:hAnsi="Times New Roman" w:cs="Times New Roman"/>
          <w:sz w:val="24"/>
        </w:rPr>
        <w:t>(Ký</w:t>
      </w:r>
      <w:r w:rsidRPr="007A27C6">
        <w:rPr>
          <w:rFonts w:ascii="Times New Roman" w:hAnsi="Times New Roman" w:cs="Times New Roman"/>
          <w:spacing w:val="-3"/>
          <w:sz w:val="24"/>
        </w:rPr>
        <w:t xml:space="preserve"> </w:t>
      </w:r>
      <w:r w:rsidRPr="007A27C6">
        <w:rPr>
          <w:rFonts w:ascii="Times New Roman" w:hAnsi="Times New Roman" w:cs="Times New Roman"/>
          <w:sz w:val="24"/>
        </w:rPr>
        <w:t>ghi</w:t>
      </w:r>
      <w:r w:rsidRPr="007A27C6">
        <w:rPr>
          <w:rFonts w:ascii="Times New Roman" w:hAnsi="Times New Roman" w:cs="Times New Roman"/>
          <w:spacing w:val="-1"/>
          <w:sz w:val="24"/>
        </w:rPr>
        <w:t xml:space="preserve"> </w:t>
      </w:r>
      <w:r w:rsidRPr="007A27C6">
        <w:rPr>
          <w:rFonts w:ascii="Times New Roman" w:hAnsi="Times New Roman" w:cs="Times New Roman"/>
          <w:sz w:val="24"/>
        </w:rPr>
        <w:t>rõ</w:t>
      </w:r>
      <w:r w:rsidRPr="007A27C6">
        <w:rPr>
          <w:rFonts w:ascii="Times New Roman" w:hAnsi="Times New Roman" w:cs="Times New Roman"/>
          <w:spacing w:val="-1"/>
          <w:sz w:val="24"/>
        </w:rPr>
        <w:t xml:space="preserve"> </w:t>
      </w:r>
      <w:r w:rsidRPr="007A27C6">
        <w:rPr>
          <w:rFonts w:ascii="Times New Roman" w:hAnsi="Times New Roman" w:cs="Times New Roman"/>
          <w:sz w:val="24"/>
        </w:rPr>
        <w:t xml:space="preserve">họ </w:t>
      </w:r>
      <w:r w:rsidRPr="007A27C6">
        <w:rPr>
          <w:rFonts w:ascii="Times New Roman" w:hAnsi="Times New Roman" w:cs="Times New Roman"/>
          <w:spacing w:val="-4"/>
          <w:sz w:val="24"/>
        </w:rPr>
        <w:t>tên)</w:t>
      </w:r>
      <w:bookmarkStart w:id="36" w:name="_GoBack"/>
      <w:bookmarkEnd w:id="36"/>
    </w:p>
    <w:p w:rsidR="007A27C6" w:rsidRPr="00CF7142" w:rsidRDefault="007A27C6">
      <w:pPr>
        <w:rPr>
          <w:b/>
        </w:rPr>
      </w:pPr>
    </w:p>
    <w:sectPr w:rsidR="007A27C6" w:rsidRPr="00CF7142" w:rsidSect="000917EA">
      <w:headerReference w:type="default" r:id="rId8"/>
      <w:headerReference w:type="first" r:id="rId9"/>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12E7" w:rsidRDefault="001012E7" w:rsidP="000917EA">
      <w:pPr>
        <w:spacing w:after="0" w:line="240" w:lineRule="auto"/>
      </w:pPr>
      <w:r>
        <w:separator/>
      </w:r>
    </w:p>
  </w:endnote>
  <w:endnote w:type="continuationSeparator" w:id="0">
    <w:p w:rsidR="001012E7" w:rsidRDefault="001012E7" w:rsidP="00091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12E7" w:rsidRDefault="001012E7" w:rsidP="000917EA">
      <w:pPr>
        <w:spacing w:after="0" w:line="240" w:lineRule="auto"/>
      </w:pPr>
      <w:r>
        <w:separator/>
      </w:r>
    </w:p>
  </w:footnote>
  <w:footnote w:type="continuationSeparator" w:id="0">
    <w:p w:rsidR="001012E7" w:rsidRDefault="001012E7" w:rsidP="00091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773961"/>
      <w:docPartObj>
        <w:docPartGallery w:val="Page Numbers (Top of Page)"/>
        <w:docPartUnique/>
      </w:docPartObj>
    </w:sdtPr>
    <w:sdtEndPr>
      <w:rPr>
        <w:noProof/>
      </w:rPr>
    </w:sdtEndPr>
    <w:sdtContent>
      <w:p w:rsidR="000917EA" w:rsidRDefault="000917EA">
        <w:pPr>
          <w:pStyle w:val="Header"/>
          <w:jc w:val="center"/>
        </w:pPr>
        <w:r>
          <w:fldChar w:fldCharType="begin"/>
        </w:r>
        <w:r>
          <w:instrText xml:space="preserve"> PAGE   \* MERGEFORMAT </w:instrText>
        </w:r>
        <w:r>
          <w:fldChar w:fldCharType="separate"/>
        </w:r>
        <w:r w:rsidR="00CA54B2">
          <w:rPr>
            <w:noProof/>
          </w:rPr>
          <w:t>22</w:t>
        </w:r>
        <w:r>
          <w:rPr>
            <w:noProof/>
          </w:rPr>
          <w:fldChar w:fldCharType="end"/>
        </w:r>
      </w:p>
    </w:sdtContent>
  </w:sdt>
  <w:p w:rsidR="000917EA" w:rsidRDefault="000917E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7EA" w:rsidRDefault="000917EA" w:rsidP="000917EA">
    <w:pPr>
      <w:pStyle w:val="Header"/>
      <w:jc w:val="center"/>
    </w:pPr>
  </w:p>
  <w:p w:rsidR="000917EA" w:rsidRDefault="000917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55DE1"/>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95E2A"/>
    <w:multiLevelType w:val="hybridMultilevel"/>
    <w:tmpl w:val="68E22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65ED2"/>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A5D3A"/>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528D5"/>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F250A"/>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B08B8"/>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87247"/>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D509B"/>
    <w:multiLevelType w:val="multilevel"/>
    <w:tmpl w:val="45483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855C1"/>
    <w:multiLevelType w:val="hybridMultilevel"/>
    <w:tmpl w:val="3542A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B62816"/>
    <w:multiLevelType w:val="multilevel"/>
    <w:tmpl w:val="C06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F344E"/>
    <w:multiLevelType w:val="hybridMultilevel"/>
    <w:tmpl w:val="D76037C0"/>
    <w:lvl w:ilvl="0" w:tplc="989C03C4">
      <w:start w:val="5"/>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157E2C"/>
    <w:multiLevelType w:val="hybridMultilevel"/>
    <w:tmpl w:val="84A8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9"/>
  </w:num>
  <w:num w:numId="4">
    <w:abstractNumId w:val="2"/>
  </w:num>
  <w:num w:numId="5">
    <w:abstractNumId w:val="12"/>
  </w:num>
  <w:num w:numId="6">
    <w:abstractNumId w:val="7"/>
  </w:num>
  <w:num w:numId="7">
    <w:abstractNumId w:val="0"/>
  </w:num>
  <w:num w:numId="8">
    <w:abstractNumId w:val="5"/>
  </w:num>
  <w:num w:numId="9">
    <w:abstractNumId w:val="6"/>
  </w:num>
  <w:num w:numId="10">
    <w:abstractNumId w:val="4"/>
  </w:num>
  <w:num w:numId="11">
    <w:abstractNumId w:val="10"/>
  </w:num>
  <w:num w:numId="12">
    <w:abstractNumId w:val="3"/>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CEC"/>
    <w:rsid w:val="000917EA"/>
    <w:rsid w:val="000B71F0"/>
    <w:rsid w:val="001012E7"/>
    <w:rsid w:val="00167431"/>
    <w:rsid w:val="002016DA"/>
    <w:rsid w:val="00270D44"/>
    <w:rsid w:val="002C67BC"/>
    <w:rsid w:val="00383943"/>
    <w:rsid w:val="003A228C"/>
    <w:rsid w:val="003F5D68"/>
    <w:rsid w:val="00404BB3"/>
    <w:rsid w:val="004B1BCB"/>
    <w:rsid w:val="004D3DEC"/>
    <w:rsid w:val="005D34E4"/>
    <w:rsid w:val="005E233F"/>
    <w:rsid w:val="005F1B61"/>
    <w:rsid w:val="00704A59"/>
    <w:rsid w:val="007712BD"/>
    <w:rsid w:val="00796F8E"/>
    <w:rsid w:val="007A27C6"/>
    <w:rsid w:val="008653C2"/>
    <w:rsid w:val="00886682"/>
    <w:rsid w:val="00943A04"/>
    <w:rsid w:val="00952F7B"/>
    <w:rsid w:val="009969D1"/>
    <w:rsid w:val="00A21119"/>
    <w:rsid w:val="00B72043"/>
    <w:rsid w:val="00B86CEC"/>
    <w:rsid w:val="00BA5D6B"/>
    <w:rsid w:val="00BE3255"/>
    <w:rsid w:val="00C45EB9"/>
    <w:rsid w:val="00CA54B2"/>
    <w:rsid w:val="00CF593F"/>
    <w:rsid w:val="00CF7142"/>
    <w:rsid w:val="00D71412"/>
    <w:rsid w:val="00D83979"/>
    <w:rsid w:val="00DD57CC"/>
    <w:rsid w:val="00E36B2E"/>
    <w:rsid w:val="00E80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F669A"/>
  <w15:chartTrackingRefBased/>
  <w15:docId w15:val="{127A1AD7-1B21-43A6-B8E9-3E7133616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043"/>
  </w:style>
  <w:style w:type="paragraph" w:styleId="Heading1">
    <w:name w:val="heading 1"/>
    <w:basedOn w:val="Normal"/>
    <w:link w:val="Heading1Char"/>
    <w:uiPriority w:val="9"/>
    <w:qFormat/>
    <w:rsid w:val="00B86C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A5D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86C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86C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E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86C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86CEC"/>
    <w:rPr>
      <w:rFonts w:ascii="Times New Roman" w:eastAsia="Times New Roman" w:hAnsi="Times New Roman" w:cs="Times New Roman"/>
      <w:b/>
      <w:bCs/>
      <w:sz w:val="24"/>
      <w:szCs w:val="24"/>
    </w:rPr>
  </w:style>
  <w:style w:type="paragraph" w:styleId="NormalWeb">
    <w:name w:val="Normal (Web)"/>
    <w:basedOn w:val="Normal"/>
    <w:uiPriority w:val="99"/>
    <w:unhideWhenUsed/>
    <w:rsid w:val="00B86C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B86CEC"/>
  </w:style>
  <w:style w:type="character" w:styleId="HTMLCode">
    <w:name w:val="HTML Code"/>
    <w:basedOn w:val="DefaultParagraphFont"/>
    <w:uiPriority w:val="99"/>
    <w:semiHidden/>
    <w:unhideWhenUsed/>
    <w:rsid w:val="00B86CEC"/>
    <w:rPr>
      <w:rFonts w:ascii="Courier New" w:eastAsia="Times New Roman" w:hAnsi="Courier New" w:cs="Courier New"/>
      <w:sz w:val="20"/>
      <w:szCs w:val="20"/>
    </w:rPr>
  </w:style>
  <w:style w:type="character" w:styleId="PlaceholderText">
    <w:name w:val="Placeholder Text"/>
    <w:basedOn w:val="DefaultParagraphFont"/>
    <w:uiPriority w:val="99"/>
    <w:semiHidden/>
    <w:rsid w:val="005F1B61"/>
    <w:rPr>
      <w:color w:val="808080"/>
    </w:rPr>
  </w:style>
  <w:style w:type="character" w:styleId="Strong">
    <w:name w:val="Strong"/>
    <w:basedOn w:val="DefaultParagraphFont"/>
    <w:uiPriority w:val="22"/>
    <w:qFormat/>
    <w:rsid w:val="00704A59"/>
    <w:rPr>
      <w:b/>
      <w:bCs/>
    </w:rPr>
  </w:style>
  <w:style w:type="paragraph" w:styleId="ListParagraph">
    <w:name w:val="List Paragraph"/>
    <w:basedOn w:val="Normal"/>
    <w:uiPriority w:val="34"/>
    <w:qFormat/>
    <w:rsid w:val="00704A59"/>
    <w:pPr>
      <w:ind w:left="720"/>
      <w:contextualSpacing/>
    </w:pPr>
  </w:style>
  <w:style w:type="character" w:customStyle="1" w:styleId="Heading2Char">
    <w:name w:val="Heading 2 Char"/>
    <w:basedOn w:val="DefaultParagraphFont"/>
    <w:link w:val="Heading2"/>
    <w:uiPriority w:val="9"/>
    <w:rsid w:val="00BA5D6B"/>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83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397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45EB9"/>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C45EB9"/>
    <w:pPr>
      <w:tabs>
        <w:tab w:val="right" w:leader="dot" w:pos="9350"/>
      </w:tabs>
      <w:spacing w:after="100"/>
    </w:pPr>
    <w:rPr>
      <w:rFonts w:ascii="Times New Roman" w:hAnsi="Times New Roman" w:cs="Times New Roman"/>
      <w:b/>
      <w:noProof/>
    </w:rPr>
  </w:style>
  <w:style w:type="paragraph" w:styleId="TOC3">
    <w:name w:val="toc 3"/>
    <w:basedOn w:val="Normal"/>
    <w:next w:val="Normal"/>
    <w:autoRedefine/>
    <w:uiPriority w:val="39"/>
    <w:unhideWhenUsed/>
    <w:rsid w:val="00C45EB9"/>
    <w:pPr>
      <w:spacing w:after="100"/>
      <w:ind w:left="440"/>
    </w:pPr>
  </w:style>
  <w:style w:type="paragraph" w:styleId="TOC2">
    <w:name w:val="toc 2"/>
    <w:basedOn w:val="Normal"/>
    <w:next w:val="Normal"/>
    <w:autoRedefine/>
    <w:uiPriority w:val="39"/>
    <w:unhideWhenUsed/>
    <w:rsid w:val="00C45EB9"/>
    <w:pPr>
      <w:spacing w:after="100"/>
      <w:ind w:left="220"/>
    </w:pPr>
  </w:style>
  <w:style w:type="character" w:styleId="Hyperlink">
    <w:name w:val="Hyperlink"/>
    <w:basedOn w:val="DefaultParagraphFont"/>
    <w:uiPriority w:val="99"/>
    <w:unhideWhenUsed/>
    <w:rsid w:val="00C45EB9"/>
    <w:rPr>
      <w:color w:val="0563C1" w:themeColor="hyperlink"/>
      <w:u w:val="single"/>
    </w:rPr>
  </w:style>
  <w:style w:type="paragraph" w:styleId="Header">
    <w:name w:val="header"/>
    <w:basedOn w:val="Normal"/>
    <w:link w:val="HeaderChar"/>
    <w:uiPriority w:val="99"/>
    <w:unhideWhenUsed/>
    <w:rsid w:val="00091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7EA"/>
  </w:style>
  <w:style w:type="paragraph" w:styleId="Footer">
    <w:name w:val="footer"/>
    <w:basedOn w:val="Normal"/>
    <w:link w:val="FooterChar"/>
    <w:uiPriority w:val="99"/>
    <w:unhideWhenUsed/>
    <w:rsid w:val="00091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7EA"/>
  </w:style>
  <w:style w:type="paragraph" w:customStyle="1" w:styleId="TableParagraph">
    <w:name w:val="Table Paragraph"/>
    <w:basedOn w:val="Normal"/>
    <w:uiPriority w:val="1"/>
    <w:qFormat/>
    <w:rsid w:val="007A27C6"/>
    <w:pPr>
      <w:widowControl w:val="0"/>
      <w:autoSpaceDE w:val="0"/>
      <w:autoSpaceDN w:val="0"/>
      <w:spacing w:before="47" w:after="0" w:line="240" w:lineRule="auto"/>
      <w:ind w:left="55"/>
      <w:jc w:val="center"/>
    </w:pPr>
    <w:rPr>
      <w:rFonts w:ascii="Times New Roman" w:eastAsia="Times New Roman" w:hAnsi="Times New Roman" w:cs="Times New Roman"/>
      <w:lang w:val="vi"/>
    </w:rPr>
  </w:style>
  <w:style w:type="paragraph" w:styleId="BodyText">
    <w:name w:val="Body Text"/>
    <w:basedOn w:val="Normal"/>
    <w:link w:val="BodyTextChar"/>
    <w:uiPriority w:val="1"/>
    <w:qFormat/>
    <w:rsid w:val="007A27C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7A27C6"/>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4449">
      <w:bodyDiv w:val="1"/>
      <w:marLeft w:val="0"/>
      <w:marRight w:val="0"/>
      <w:marTop w:val="0"/>
      <w:marBottom w:val="0"/>
      <w:divBdr>
        <w:top w:val="none" w:sz="0" w:space="0" w:color="auto"/>
        <w:left w:val="none" w:sz="0" w:space="0" w:color="auto"/>
        <w:bottom w:val="none" w:sz="0" w:space="0" w:color="auto"/>
        <w:right w:val="none" w:sz="0" w:space="0" w:color="auto"/>
      </w:divBdr>
    </w:div>
    <w:div w:id="56707611">
      <w:bodyDiv w:val="1"/>
      <w:marLeft w:val="0"/>
      <w:marRight w:val="0"/>
      <w:marTop w:val="0"/>
      <w:marBottom w:val="0"/>
      <w:divBdr>
        <w:top w:val="none" w:sz="0" w:space="0" w:color="auto"/>
        <w:left w:val="none" w:sz="0" w:space="0" w:color="auto"/>
        <w:bottom w:val="none" w:sz="0" w:space="0" w:color="auto"/>
        <w:right w:val="none" w:sz="0" w:space="0" w:color="auto"/>
      </w:divBdr>
    </w:div>
    <w:div w:id="100421285">
      <w:bodyDiv w:val="1"/>
      <w:marLeft w:val="0"/>
      <w:marRight w:val="0"/>
      <w:marTop w:val="0"/>
      <w:marBottom w:val="0"/>
      <w:divBdr>
        <w:top w:val="none" w:sz="0" w:space="0" w:color="auto"/>
        <w:left w:val="none" w:sz="0" w:space="0" w:color="auto"/>
        <w:bottom w:val="none" w:sz="0" w:space="0" w:color="auto"/>
        <w:right w:val="none" w:sz="0" w:space="0" w:color="auto"/>
      </w:divBdr>
    </w:div>
    <w:div w:id="101389157">
      <w:bodyDiv w:val="1"/>
      <w:marLeft w:val="0"/>
      <w:marRight w:val="0"/>
      <w:marTop w:val="0"/>
      <w:marBottom w:val="0"/>
      <w:divBdr>
        <w:top w:val="none" w:sz="0" w:space="0" w:color="auto"/>
        <w:left w:val="none" w:sz="0" w:space="0" w:color="auto"/>
        <w:bottom w:val="none" w:sz="0" w:space="0" w:color="auto"/>
        <w:right w:val="none" w:sz="0" w:space="0" w:color="auto"/>
      </w:divBdr>
    </w:div>
    <w:div w:id="117574498">
      <w:bodyDiv w:val="1"/>
      <w:marLeft w:val="0"/>
      <w:marRight w:val="0"/>
      <w:marTop w:val="0"/>
      <w:marBottom w:val="0"/>
      <w:divBdr>
        <w:top w:val="none" w:sz="0" w:space="0" w:color="auto"/>
        <w:left w:val="none" w:sz="0" w:space="0" w:color="auto"/>
        <w:bottom w:val="none" w:sz="0" w:space="0" w:color="auto"/>
        <w:right w:val="none" w:sz="0" w:space="0" w:color="auto"/>
      </w:divBdr>
    </w:div>
    <w:div w:id="213548949">
      <w:bodyDiv w:val="1"/>
      <w:marLeft w:val="0"/>
      <w:marRight w:val="0"/>
      <w:marTop w:val="0"/>
      <w:marBottom w:val="0"/>
      <w:divBdr>
        <w:top w:val="none" w:sz="0" w:space="0" w:color="auto"/>
        <w:left w:val="none" w:sz="0" w:space="0" w:color="auto"/>
        <w:bottom w:val="none" w:sz="0" w:space="0" w:color="auto"/>
        <w:right w:val="none" w:sz="0" w:space="0" w:color="auto"/>
      </w:divBdr>
    </w:div>
    <w:div w:id="258567568">
      <w:bodyDiv w:val="1"/>
      <w:marLeft w:val="0"/>
      <w:marRight w:val="0"/>
      <w:marTop w:val="0"/>
      <w:marBottom w:val="0"/>
      <w:divBdr>
        <w:top w:val="none" w:sz="0" w:space="0" w:color="auto"/>
        <w:left w:val="none" w:sz="0" w:space="0" w:color="auto"/>
        <w:bottom w:val="none" w:sz="0" w:space="0" w:color="auto"/>
        <w:right w:val="none" w:sz="0" w:space="0" w:color="auto"/>
      </w:divBdr>
    </w:div>
    <w:div w:id="264653629">
      <w:bodyDiv w:val="1"/>
      <w:marLeft w:val="0"/>
      <w:marRight w:val="0"/>
      <w:marTop w:val="0"/>
      <w:marBottom w:val="0"/>
      <w:divBdr>
        <w:top w:val="none" w:sz="0" w:space="0" w:color="auto"/>
        <w:left w:val="none" w:sz="0" w:space="0" w:color="auto"/>
        <w:bottom w:val="none" w:sz="0" w:space="0" w:color="auto"/>
        <w:right w:val="none" w:sz="0" w:space="0" w:color="auto"/>
      </w:divBdr>
    </w:div>
    <w:div w:id="271716694">
      <w:bodyDiv w:val="1"/>
      <w:marLeft w:val="0"/>
      <w:marRight w:val="0"/>
      <w:marTop w:val="0"/>
      <w:marBottom w:val="0"/>
      <w:divBdr>
        <w:top w:val="none" w:sz="0" w:space="0" w:color="auto"/>
        <w:left w:val="none" w:sz="0" w:space="0" w:color="auto"/>
        <w:bottom w:val="none" w:sz="0" w:space="0" w:color="auto"/>
        <w:right w:val="none" w:sz="0" w:space="0" w:color="auto"/>
      </w:divBdr>
    </w:div>
    <w:div w:id="274951069">
      <w:bodyDiv w:val="1"/>
      <w:marLeft w:val="0"/>
      <w:marRight w:val="0"/>
      <w:marTop w:val="0"/>
      <w:marBottom w:val="0"/>
      <w:divBdr>
        <w:top w:val="none" w:sz="0" w:space="0" w:color="auto"/>
        <w:left w:val="none" w:sz="0" w:space="0" w:color="auto"/>
        <w:bottom w:val="none" w:sz="0" w:space="0" w:color="auto"/>
        <w:right w:val="none" w:sz="0" w:space="0" w:color="auto"/>
      </w:divBdr>
    </w:div>
    <w:div w:id="320044506">
      <w:bodyDiv w:val="1"/>
      <w:marLeft w:val="0"/>
      <w:marRight w:val="0"/>
      <w:marTop w:val="0"/>
      <w:marBottom w:val="0"/>
      <w:divBdr>
        <w:top w:val="none" w:sz="0" w:space="0" w:color="auto"/>
        <w:left w:val="none" w:sz="0" w:space="0" w:color="auto"/>
        <w:bottom w:val="none" w:sz="0" w:space="0" w:color="auto"/>
        <w:right w:val="none" w:sz="0" w:space="0" w:color="auto"/>
      </w:divBdr>
    </w:div>
    <w:div w:id="375008545">
      <w:bodyDiv w:val="1"/>
      <w:marLeft w:val="0"/>
      <w:marRight w:val="0"/>
      <w:marTop w:val="0"/>
      <w:marBottom w:val="0"/>
      <w:divBdr>
        <w:top w:val="none" w:sz="0" w:space="0" w:color="auto"/>
        <w:left w:val="none" w:sz="0" w:space="0" w:color="auto"/>
        <w:bottom w:val="none" w:sz="0" w:space="0" w:color="auto"/>
        <w:right w:val="none" w:sz="0" w:space="0" w:color="auto"/>
      </w:divBdr>
    </w:div>
    <w:div w:id="384523900">
      <w:bodyDiv w:val="1"/>
      <w:marLeft w:val="0"/>
      <w:marRight w:val="0"/>
      <w:marTop w:val="0"/>
      <w:marBottom w:val="0"/>
      <w:divBdr>
        <w:top w:val="none" w:sz="0" w:space="0" w:color="auto"/>
        <w:left w:val="none" w:sz="0" w:space="0" w:color="auto"/>
        <w:bottom w:val="none" w:sz="0" w:space="0" w:color="auto"/>
        <w:right w:val="none" w:sz="0" w:space="0" w:color="auto"/>
      </w:divBdr>
    </w:div>
    <w:div w:id="400758594">
      <w:bodyDiv w:val="1"/>
      <w:marLeft w:val="0"/>
      <w:marRight w:val="0"/>
      <w:marTop w:val="0"/>
      <w:marBottom w:val="0"/>
      <w:divBdr>
        <w:top w:val="none" w:sz="0" w:space="0" w:color="auto"/>
        <w:left w:val="none" w:sz="0" w:space="0" w:color="auto"/>
        <w:bottom w:val="none" w:sz="0" w:space="0" w:color="auto"/>
        <w:right w:val="none" w:sz="0" w:space="0" w:color="auto"/>
      </w:divBdr>
    </w:div>
    <w:div w:id="408961541">
      <w:bodyDiv w:val="1"/>
      <w:marLeft w:val="0"/>
      <w:marRight w:val="0"/>
      <w:marTop w:val="0"/>
      <w:marBottom w:val="0"/>
      <w:divBdr>
        <w:top w:val="none" w:sz="0" w:space="0" w:color="auto"/>
        <w:left w:val="none" w:sz="0" w:space="0" w:color="auto"/>
        <w:bottom w:val="none" w:sz="0" w:space="0" w:color="auto"/>
        <w:right w:val="none" w:sz="0" w:space="0" w:color="auto"/>
      </w:divBdr>
    </w:div>
    <w:div w:id="419060602">
      <w:bodyDiv w:val="1"/>
      <w:marLeft w:val="0"/>
      <w:marRight w:val="0"/>
      <w:marTop w:val="0"/>
      <w:marBottom w:val="0"/>
      <w:divBdr>
        <w:top w:val="none" w:sz="0" w:space="0" w:color="auto"/>
        <w:left w:val="none" w:sz="0" w:space="0" w:color="auto"/>
        <w:bottom w:val="none" w:sz="0" w:space="0" w:color="auto"/>
        <w:right w:val="none" w:sz="0" w:space="0" w:color="auto"/>
      </w:divBdr>
    </w:div>
    <w:div w:id="510799424">
      <w:bodyDiv w:val="1"/>
      <w:marLeft w:val="0"/>
      <w:marRight w:val="0"/>
      <w:marTop w:val="0"/>
      <w:marBottom w:val="0"/>
      <w:divBdr>
        <w:top w:val="none" w:sz="0" w:space="0" w:color="auto"/>
        <w:left w:val="none" w:sz="0" w:space="0" w:color="auto"/>
        <w:bottom w:val="none" w:sz="0" w:space="0" w:color="auto"/>
        <w:right w:val="none" w:sz="0" w:space="0" w:color="auto"/>
      </w:divBdr>
    </w:div>
    <w:div w:id="546793500">
      <w:bodyDiv w:val="1"/>
      <w:marLeft w:val="0"/>
      <w:marRight w:val="0"/>
      <w:marTop w:val="0"/>
      <w:marBottom w:val="0"/>
      <w:divBdr>
        <w:top w:val="none" w:sz="0" w:space="0" w:color="auto"/>
        <w:left w:val="none" w:sz="0" w:space="0" w:color="auto"/>
        <w:bottom w:val="none" w:sz="0" w:space="0" w:color="auto"/>
        <w:right w:val="none" w:sz="0" w:space="0" w:color="auto"/>
      </w:divBdr>
    </w:div>
    <w:div w:id="560560448">
      <w:bodyDiv w:val="1"/>
      <w:marLeft w:val="0"/>
      <w:marRight w:val="0"/>
      <w:marTop w:val="0"/>
      <w:marBottom w:val="0"/>
      <w:divBdr>
        <w:top w:val="none" w:sz="0" w:space="0" w:color="auto"/>
        <w:left w:val="none" w:sz="0" w:space="0" w:color="auto"/>
        <w:bottom w:val="none" w:sz="0" w:space="0" w:color="auto"/>
        <w:right w:val="none" w:sz="0" w:space="0" w:color="auto"/>
      </w:divBdr>
    </w:div>
    <w:div w:id="639001026">
      <w:bodyDiv w:val="1"/>
      <w:marLeft w:val="0"/>
      <w:marRight w:val="0"/>
      <w:marTop w:val="0"/>
      <w:marBottom w:val="0"/>
      <w:divBdr>
        <w:top w:val="none" w:sz="0" w:space="0" w:color="auto"/>
        <w:left w:val="none" w:sz="0" w:space="0" w:color="auto"/>
        <w:bottom w:val="none" w:sz="0" w:space="0" w:color="auto"/>
        <w:right w:val="none" w:sz="0" w:space="0" w:color="auto"/>
      </w:divBdr>
    </w:div>
    <w:div w:id="668142826">
      <w:bodyDiv w:val="1"/>
      <w:marLeft w:val="0"/>
      <w:marRight w:val="0"/>
      <w:marTop w:val="0"/>
      <w:marBottom w:val="0"/>
      <w:divBdr>
        <w:top w:val="none" w:sz="0" w:space="0" w:color="auto"/>
        <w:left w:val="none" w:sz="0" w:space="0" w:color="auto"/>
        <w:bottom w:val="none" w:sz="0" w:space="0" w:color="auto"/>
        <w:right w:val="none" w:sz="0" w:space="0" w:color="auto"/>
      </w:divBdr>
    </w:div>
    <w:div w:id="707612091">
      <w:bodyDiv w:val="1"/>
      <w:marLeft w:val="0"/>
      <w:marRight w:val="0"/>
      <w:marTop w:val="0"/>
      <w:marBottom w:val="0"/>
      <w:divBdr>
        <w:top w:val="none" w:sz="0" w:space="0" w:color="auto"/>
        <w:left w:val="none" w:sz="0" w:space="0" w:color="auto"/>
        <w:bottom w:val="none" w:sz="0" w:space="0" w:color="auto"/>
        <w:right w:val="none" w:sz="0" w:space="0" w:color="auto"/>
      </w:divBdr>
    </w:div>
    <w:div w:id="858004269">
      <w:bodyDiv w:val="1"/>
      <w:marLeft w:val="0"/>
      <w:marRight w:val="0"/>
      <w:marTop w:val="0"/>
      <w:marBottom w:val="0"/>
      <w:divBdr>
        <w:top w:val="none" w:sz="0" w:space="0" w:color="auto"/>
        <w:left w:val="none" w:sz="0" w:space="0" w:color="auto"/>
        <w:bottom w:val="none" w:sz="0" w:space="0" w:color="auto"/>
        <w:right w:val="none" w:sz="0" w:space="0" w:color="auto"/>
      </w:divBdr>
    </w:div>
    <w:div w:id="932736525">
      <w:bodyDiv w:val="1"/>
      <w:marLeft w:val="0"/>
      <w:marRight w:val="0"/>
      <w:marTop w:val="0"/>
      <w:marBottom w:val="0"/>
      <w:divBdr>
        <w:top w:val="none" w:sz="0" w:space="0" w:color="auto"/>
        <w:left w:val="none" w:sz="0" w:space="0" w:color="auto"/>
        <w:bottom w:val="none" w:sz="0" w:space="0" w:color="auto"/>
        <w:right w:val="none" w:sz="0" w:space="0" w:color="auto"/>
      </w:divBdr>
    </w:div>
    <w:div w:id="976108184">
      <w:bodyDiv w:val="1"/>
      <w:marLeft w:val="0"/>
      <w:marRight w:val="0"/>
      <w:marTop w:val="0"/>
      <w:marBottom w:val="0"/>
      <w:divBdr>
        <w:top w:val="none" w:sz="0" w:space="0" w:color="auto"/>
        <w:left w:val="none" w:sz="0" w:space="0" w:color="auto"/>
        <w:bottom w:val="none" w:sz="0" w:space="0" w:color="auto"/>
        <w:right w:val="none" w:sz="0" w:space="0" w:color="auto"/>
      </w:divBdr>
    </w:div>
    <w:div w:id="1021474560">
      <w:bodyDiv w:val="1"/>
      <w:marLeft w:val="0"/>
      <w:marRight w:val="0"/>
      <w:marTop w:val="0"/>
      <w:marBottom w:val="0"/>
      <w:divBdr>
        <w:top w:val="none" w:sz="0" w:space="0" w:color="auto"/>
        <w:left w:val="none" w:sz="0" w:space="0" w:color="auto"/>
        <w:bottom w:val="none" w:sz="0" w:space="0" w:color="auto"/>
        <w:right w:val="none" w:sz="0" w:space="0" w:color="auto"/>
      </w:divBdr>
    </w:div>
    <w:div w:id="1063527152">
      <w:bodyDiv w:val="1"/>
      <w:marLeft w:val="0"/>
      <w:marRight w:val="0"/>
      <w:marTop w:val="0"/>
      <w:marBottom w:val="0"/>
      <w:divBdr>
        <w:top w:val="none" w:sz="0" w:space="0" w:color="auto"/>
        <w:left w:val="none" w:sz="0" w:space="0" w:color="auto"/>
        <w:bottom w:val="none" w:sz="0" w:space="0" w:color="auto"/>
        <w:right w:val="none" w:sz="0" w:space="0" w:color="auto"/>
      </w:divBdr>
    </w:div>
    <w:div w:id="1141533719">
      <w:bodyDiv w:val="1"/>
      <w:marLeft w:val="0"/>
      <w:marRight w:val="0"/>
      <w:marTop w:val="0"/>
      <w:marBottom w:val="0"/>
      <w:divBdr>
        <w:top w:val="none" w:sz="0" w:space="0" w:color="auto"/>
        <w:left w:val="none" w:sz="0" w:space="0" w:color="auto"/>
        <w:bottom w:val="none" w:sz="0" w:space="0" w:color="auto"/>
        <w:right w:val="none" w:sz="0" w:space="0" w:color="auto"/>
      </w:divBdr>
    </w:div>
    <w:div w:id="1193567510">
      <w:bodyDiv w:val="1"/>
      <w:marLeft w:val="0"/>
      <w:marRight w:val="0"/>
      <w:marTop w:val="0"/>
      <w:marBottom w:val="0"/>
      <w:divBdr>
        <w:top w:val="none" w:sz="0" w:space="0" w:color="auto"/>
        <w:left w:val="none" w:sz="0" w:space="0" w:color="auto"/>
        <w:bottom w:val="none" w:sz="0" w:space="0" w:color="auto"/>
        <w:right w:val="none" w:sz="0" w:space="0" w:color="auto"/>
      </w:divBdr>
    </w:div>
    <w:div w:id="1245408370">
      <w:bodyDiv w:val="1"/>
      <w:marLeft w:val="0"/>
      <w:marRight w:val="0"/>
      <w:marTop w:val="0"/>
      <w:marBottom w:val="0"/>
      <w:divBdr>
        <w:top w:val="none" w:sz="0" w:space="0" w:color="auto"/>
        <w:left w:val="none" w:sz="0" w:space="0" w:color="auto"/>
        <w:bottom w:val="none" w:sz="0" w:space="0" w:color="auto"/>
        <w:right w:val="none" w:sz="0" w:space="0" w:color="auto"/>
      </w:divBdr>
      <w:divsChild>
        <w:div w:id="1457214911">
          <w:marLeft w:val="0"/>
          <w:marRight w:val="0"/>
          <w:marTop w:val="0"/>
          <w:marBottom w:val="0"/>
          <w:divBdr>
            <w:top w:val="none" w:sz="0" w:space="0" w:color="auto"/>
            <w:left w:val="none" w:sz="0" w:space="0" w:color="auto"/>
            <w:bottom w:val="none" w:sz="0" w:space="0" w:color="auto"/>
            <w:right w:val="none" w:sz="0" w:space="0" w:color="auto"/>
          </w:divBdr>
          <w:divsChild>
            <w:div w:id="2048483223">
              <w:marLeft w:val="0"/>
              <w:marRight w:val="0"/>
              <w:marTop w:val="0"/>
              <w:marBottom w:val="0"/>
              <w:divBdr>
                <w:top w:val="none" w:sz="0" w:space="0" w:color="auto"/>
                <w:left w:val="none" w:sz="0" w:space="0" w:color="auto"/>
                <w:bottom w:val="none" w:sz="0" w:space="0" w:color="auto"/>
                <w:right w:val="none" w:sz="0" w:space="0" w:color="auto"/>
              </w:divBdr>
              <w:divsChild>
                <w:div w:id="1201748262">
                  <w:marLeft w:val="0"/>
                  <w:marRight w:val="0"/>
                  <w:marTop w:val="0"/>
                  <w:marBottom w:val="0"/>
                  <w:divBdr>
                    <w:top w:val="none" w:sz="0" w:space="0" w:color="auto"/>
                    <w:left w:val="none" w:sz="0" w:space="0" w:color="auto"/>
                    <w:bottom w:val="none" w:sz="0" w:space="0" w:color="auto"/>
                    <w:right w:val="none" w:sz="0" w:space="0" w:color="auto"/>
                  </w:divBdr>
                  <w:divsChild>
                    <w:div w:id="1965647314">
                      <w:marLeft w:val="0"/>
                      <w:marRight w:val="0"/>
                      <w:marTop w:val="0"/>
                      <w:marBottom w:val="0"/>
                      <w:divBdr>
                        <w:top w:val="none" w:sz="0" w:space="0" w:color="auto"/>
                        <w:left w:val="none" w:sz="0" w:space="0" w:color="auto"/>
                        <w:bottom w:val="none" w:sz="0" w:space="0" w:color="auto"/>
                        <w:right w:val="none" w:sz="0" w:space="0" w:color="auto"/>
                      </w:divBdr>
                      <w:divsChild>
                        <w:div w:id="1342585419">
                          <w:marLeft w:val="0"/>
                          <w:marRight w:val="0"/>
                          <w:marTop w:val="0"/>
                          <w:marBottom w:val="0"/>
                          <w:divBdr>
                            <w:top w:val="none" w:sz="0" w:space="0" w:color="auto"/>
                            <w:left w:val="none" w:sz="0" w:space="0" w:color="auto"/>
                            <w:bottom w:val="none" w:sz="0" w:space="0" w:color="auto"/>
                            <w:right w:val="none" w:sz="0" w:space="0" w:color="auto"/>
                          </w:divBdr>
                          <w:divsChild>
                            <w:div w:id="363793884">
                              <w:marLeft w:val="0"/>
                              <w:marRight w:val="0"/>
                              <w:marTop w:val="0"/>
                              <w:marBottom w:val="0"/>
                              <w:divBdr>
                                <w:top w:val="none" w:sz="0" w:space="0" w:color="auto"/>
                                <w:left w:val="none" w:sz="0" w:space="0" w:color="auto"/>
                                <w:bottom w:val="none" w:sz="0" w:space="0" w:color="auto"/>
                                <w:right w:val="none" w:sz="0" w:space="0" w:color="auto"/>
                              </w:divBdr>
                              <w:divsChild>
                                <w:div w:id="943653355">
                                  <w:marLeft w:val="0"/>
                                  <w:marRight w:val="0"/>
                                  <w:marTop w:val="0"/>
                                  <w:marBottom w:val="0"/>
                                  <w:divBdr>
                                    <w:top w:val="none" w:sz="0" w:space="0" w:color="auto"/>
                                    <w:left w:val="none" w:sz="0" w:space="0" w:color="auto"/>
                                    <w:bottom w:val="none" w:sz="0" w:space="0" w:color="auto"/>
                                    <w:right w:val="none" w:sz="0" w:space="0" w:color="auto"/>
                                  </w:divBdr>
                                  <w:divsChild>
                                    <w:div w:id="293146136">
                                      <w:marLeft w:val="0"/>
                                      <w:marRight w:val="0"/>
                                      <w:marTop w:val="0"/>
                                      <w:marBottom w:val="0"/>
                                      <w:divBdr>
                                        <w:top w:val="none" w:sz="0" w:space="0" w:color="auto"/>
                                        <w:left w:val="none" w:sz="0" w:space="0" w:color="auto"/>
                                        <w:bottom w:val="none" w:sz="0" w:space="0" w:color="auto"/>
                                        <w:right w:val="none" w:sz="0" w:space="0" w:color="auto"/>
                                      </w:divBdr>
                                      <w:divsChild>
                                        <w:div w:id="1960718476">
                                          <w:marLeft w:val="0"/>
                                          <w:marRight w:val="0"/>
                                          <w:marTop w:val="0"/>
                                          <w:marBottom w:val="0"/>
                                          <w:divBdr>
                                            <w:top w:val="none" w:sz="0" w:space="0" w:color="auto"/>
                                            <w:left w:val="none" w:sz="0" w:space="0" w:color="auto"/>
                                            <w:bottom w:val="none" w:sz="0" w:space="0" w:color="auto"/>
                                            <w:right w:val="none" w:sz="0" w:space="0" w:color="auto"/>
                                          </w:divBdr>
                                          <w:divsChild>
                                            <w:div w:id="499541259">
                                              <w:marLeft w:val="0"/>
                                              <w:marRight w:val="0"/>
                                              <w:marTop w:val="0"/>
                                              <w:marBottom w:val="0"/>
                                              <w:divBdr>
                                                <w:top w:val="none" w:sz="0" w:space="0" w:color="auto"/>
                                                <w:left w:val="none" w:sz="0" w:space="0" w:color="auto"/>
                                                <w:bottom w:val="none" w:sz="0" w:space="0" w:color="auto"/>
                                                <w:right w:val="none" w:sz="0" w:space="0" w:color="auto"/>
                                              </w:divBdr>
                                              <w:divsChild>
                                                <w:div w:id="1447040142">
                                                  <w:marLeft w:val="0"/>
                                                  <w:marRight w:val="0"/>
                                                  <w:marTop w:val="0"/>
                                                  <w:marBottom w:val="0"/>
                                                  <w:divBdr>
                                                    <w:top w:val="none" w:sz="0" w:space="0" w:color="auto"/>
                                                    <w:left w:val="none" w:sz="0" w:space="0" w:color="auto"/>
                                                    <w:bottom w:val="none" w:sz="0" w:space="0" w:color="auto"/>
                                                    <w:right w:val="none" w:sz="0" w:space="0" w:color="auto"/>
                                                  </w:divBdr>
                                                  <w:divsChild>
                                                    <w:div w:id="21259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726717">
          <w:marLeft w:val="0"/>
          <w:marRight w:val="0"/>
          <w:marTop w:val="0"/>
          <w:marBottom w:val="0"/>
          <w:divBdr>
            <w:top w:val="none" w:sz="0" w:space="0" w:color="auto"/>
            <w:left w:val="none" w:sz="0" w:space="0" w:color="auto"/>
            <w:bottom w:val="none" w:sz="0" w:space="0" w:color="auto"/>
            <w:right w:val="none" w:sz="0" w:space="0" w:color="auto"/>
          </w:divBdr>
          <w:divsChild>
            <w:div w:id="805856599">
              <w:marLeft w:val="0"/>
              <w:marRight w:val="0"/>
              <w:marTop w:val="0"/>
              <w:marBottom w:val="0"/>
              <w:divBdr>
                <w:top w:val="none" w:sz="0" w:space="0" w:color="auto"/>
                <w:left w:val="none" w:sz="0" w:space="0" w:color="auto"/>
                <w:bottom w:val="none" w:sz="0" w:space="0" w:color="auto"/>
                <w:right w:val="none" w:sz="0" w:space="0" w:color="auto"/>
              </w:divBdr>
              <w:divsChild>
                <w:div w:id="1550721391">
                  <w:marLeft w:val="0"/>
                  <w:marRight w:val="0"/>
                  <w:marTop w:val="0"/>
                  <w:marBottom w:val="0"/>
                  <w:divBdr>
                    <w:top w:val="none" w:sz="0" w:space="0" w:color="auto"/>
                    <w:left w:val="none" w:sz="0" w:space="0" w:color="auto"/>
                    <w:bottom w:val="none" w:sz="0" w:space="0" w:color="auto"/>
                    <w:right w:val="none" w:sz="0" w:space="0" w:color="auto"/>
                  </w:divBdr>
                  <w:divsChild>
                    <w:div w:id="889682821">
                      <w:marLeft w:val="0"/>
                      <w:marRight w:val="0"/>
                      <w:marTop w:val="0"/>
                      <w:marBottom w:val="0"/>
                      <w:divBdr>
                        <w:top w:val="none" w:sz="0" w:space="0" w:color="auto"/>
                        <w:left w:val="none" w:sz="0" w:space="0" w:color="auto"/>
                        <w:bottom w:val="none" w:sz="0" w:space="0" w:color="auto"/>
                        <w:right w:val="none" w:sz="0" w:space="0" w:color="auto"/>
                      </w:divBdr>
                      <w:divsChild>
                        <w:div w:id="1376849979">
                          <w:marLeft w:val="0"/>
                          <w:marRight w:val="0"/>
                          <w:marTop w:val="0"/>
                          <w:marBottom w:val="0"/>
                          <w:divBdr>
                            <w:top w:val="none" w:sz="0" w:space="0" w:color="auto"/>
                            <w:left w:val="none" w:sz="0" w:space="0" w:color="auto"/>
                            <w:bottom w:val="none" w:sz="0" w:space="0" w:color="auto"/>
                            <w:right w:val="none" w:sz="0" w:space="0" w:color="auto"/>
                          </w:divBdr>
                          <w:divsChild>
                            <w:div w:id="373774564">
                              <w:marLeft w:val="0"/>
                              <w:marRight w:val="0"/>
                              <w:marTop w:val="0"/>
                              <w:marBottom w:val="0"/>
                              <w:divBdr>
                                <w:top w:val="none" w:sz="0" w:space="0" w:color="auto"/>
                                <w:left w:val="none" w:sz="0" w:space="0" w:color="auto"/>
                                <w:bottom w:val="none" w:sz="0" w:space="0" w:color="auto"/>
                                <w:right w:val="none" w:sz="0" w:space="0" w:color="auto"/>
                              </w:divBdr>
                              <w:divsChild>
                                <w:div w:id="1709332567">
                                  <w:marLeft w:val="0"/>
                                  <w:marRight w:val="0"/>
                                  <w:marTop w:val="0"/>
                                  <w:marBottom w:val="0"/>
                                  <w:divBdr>
                                    <w:top w:val="none" w:sz="0" w:space="0" w:color="auto"/>
                                    <w:left w:val="none" w:sz="0" w:space="0" w:color="auto"/>
                                    <w:bottom w:val="none" w:sz="0" w:space="0" w:color="auto"/>
                                    <w:right w:val="none" w:sz="0" w:space="0" w:color="auto"/>
                                  </w:divBdr>
                                  <w:divsChild>
                                    <w:div w:id="909270659">
                                      <w:marLeft w:val="0"/>
                                      <w:marRight w:val="0"/>
                                      <w:marTop w:val="0"/>
                                      <w:marBottom w:val="0"/>
                                      <w:divBdr>
                                        <w:top w:val="none" w:sz="0" w:space="0" w:color="auto"/>
                                        <w:left w:val="none" w:sz="0" w:space="0" w:color="auto"/>
                                        <w:bottom w:val="none" w:sz="0" w:space="0" w:color="auto"/>
                                        <w:right w:val="none" w:sz="0" w:space="0" w:color="auto"/>
                                      </w:divBdr>
                                      <w:divsChild>
                                        <w:div w:id="184249953">
                                          <w:marLeft w:val="0"/>
                                          <w:marRight w:val="0"/>
                                          <w:marTop w:val="0"/>
                                          <w:marBottom w:val="0"/>
                                          <w:divBdr>
                                            <w:top w:val="none" w:sz="0" w:space="0" w:color="auto"/>
                                            <w:left w:val="none" w:sz="0" w:space="0" w:color="auto"/>
                                            <w:bottom w:val="none" w:sz="0" w:space="0" w:color="auto"/>
                                            <w:right w:val="none" w:sz="0" w:space="0" w:color="auto"/>
                                          </w:divBdr>
                                          <w:divsChild>
                                            <w:div w:id="119029995">
                                              <w:marLeft w:val="0"/>
                                              <w:marRight w:val="0"/>
                                              <w:marTop w:val="0"/>
                                              <w:marBottom w:val="0"/>
                                              <w:divBdr>
                                                <w:top w:val="none" w:sz="0" w:space="0" w:color="auto"/>
                                                <w:left w:val="none" w:sz="0" w:space="0" w:color="auto"/>
                                                <w:bottom w:val="none" w:sz="0" w:space="0" w:color="auto"/>
                                                <w:right w:val="none" w:sz="0" w:space="0" w:color="auto"/>
                                              </w:divBdr>
                                              <w:divsChild>
                                                <w:div w:id="671298867">
                                                  <w:marLeft w:val="0"/>
                                                  <w:marRight w:val="0"/>
                                                  <w:marTop w:val="0"/>
                                                  <w:marBottom w:val="0"/>
                                                  <w:divBdr>
                                                    <w:top w:val="none" w:sz="0" w:space="0" w:color="auto"/>
                                                    <w:left w:val="none" w:sz="0" w:space="0" w:color="auto"/>
                                                    <w:bottom w:val="none" w:sz="0" w:space="0" w:color="auto"/>
                                                    <w:right w:val="none" w:sz="0" w:space="0" w:color="auto"/>
                                                  </w:divBdr>
                                                  <w:divsChild>
                                                    <w:div w:id="8430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5467798">
          <w:marLeft w:val="0"/>
          <w:marRight w:val="0"/>
          <w:marTop w:val="0"/>
          <w:marBottom w:val="0"/>
          <w:divBdr>
            <w:top w:val="none" w:sz="0" w:space="0" w:color="auto"/>
            <w:left w:val="none" w:sz="0" w:space="0" w:color="auto"/>
            <w:bottom w:val="none" w:sz="0" w:space="0" w:color="auto"/>
            <w:right w:val="none" w:sz="0" w:space="0" w:color="auto"/>
          </w:divBdr>
          <w:divsChild>
            <w:div w:id="835270275">
              <w:marLeft w:val="0"/>
              <w:marRight w:val="0"/>
              <w:marTop w:val="0"/>
              <w:marBottom w:val="0"/>
              <w:divBdr>
                <w:top w:val="none" w:sz="0" w:space="0" w:color="auto"/>
                <w:left w:val="none" w:sz="0" w:space="0" w:color="auto"/>
                <w:bottom w:val="none" w:sz="0" w:space="0" w:color="auto"/>
                <w:right w:val="none" w:sz="0" w:space="0" w:color="auto"/>
              </w:divBdr>
              <w:divsChild>
                <w:div w:id="395662433">
                  <w:marLeft w:val="0"/>
                  <w:marRight w:val="0"/>
                  <w:marTop w:val="0"/>
                  <w:marBottom w:val="0"/>
                  <w:divBdr>
                    <w:top w:val="none" w:sz="0" w:space="0" w:color="auto"/>
                    <w:left w:val="none" w:sz="0" w:space="0" w:color="auto"/>
                    <w:bottom w:val="none" w:sz="0" w:space="0" w:color="auto"/>
                    <w:right w:val="none" w:sz="0" w:space="0" w:color="auto"/>
                  </w:divBdr>
                  <w:divsChild>
                    <w:div w:id="1995448536">
                      <w:marLeft w:val="0"/>
                      <w:marRight w:val="0"/>
                      <w:marTop w:val="0"/>
                      <w:marBottom w:val="0"/>
                      <w:divBdr>
                        <w:top w:val="none" w:sz="0" w:space="0" w:color="auto"/>
                        <w:left w:val="none" w:sz="0" w:space="0" w:color="auto"/>
                        <w:bottom w:val="none" w:sz="0" w:space="0" w:color="auto"/>
                        <w:right w:val="none" w:sz="0" w:space="0" w:color="auto"/>
                      </w:divBdr>
                      <w:divsChild>
                        <w:div w:id="178860612">
                          <w:marLeft w:val="0"/>
                          <w:marRight w:val="0"/>
                          <w:marTop w:val="0"/>
                          <w:marBottom w:val="0"/>
                          <w:divBdr>
                            <w:top w:val="none" w:sz="0" w:space="0" w:color="auto"/>
                            <w:left w:val="none" w:sz="0" w:space="0" w:color="auto"/>
                            <w:bottom w:val="none" w:sz="0" w:space="0" w:color="auto"/>
                            <w:right w:val="none" w:sz="0" w:space="0" w:color="auto"/>
                          </w:divBdr>
                          <w:divsChild>
                            <w:div w:id="91754280">
                              <w:marLeft w:val="0"/>
                              <w:marRight w:val="0"/>
                              <w:marTop w:val="0"/>
                              <w:marBottom w:val="0"/>
                              <w:divBdr>
                                <w:top w:val="none" w:sz="0" w:space="0" w:color="auto"/>
                                <w:left w:val="none" w:sz="0" w:space="0" w:color="auto"/>
                                <w:bottom w:val="none" w:sz="0" w:space="0" w:color="auto"/>
                                <w:right w:val="none" w:sz="0" w:space="0" w:color="auto"/>
                              </w:divBdr>
                              <w:divsChild>
                                <w:div w:id="2021665652">
                                  <w:marLeft w:val="0"/>
                                  <w:marRight w:val="0"/>
                                  <w:marTop w:val="0"/>
                                  <w:marBottom w:val="0"/>
                                  <w:divBdr>
                                    <w:top w:val="none" w:sz="0" w:space="0" w:color="auto"/>
                                    <w:left w:val="none" w:sz="0" w:space="0" w:color="auto"/>
                                    <w:bottom w:val="none" w:sz="0" w:space="0" w:color="auto"/>
                                    <w:right w:val="none" w:sz="0" w:space="0" w:color="auto"/>
                                  </w:divBdr>
                                  <w:divsChild>
                                    <w:div w:id="819424393">
                                      <w:marLeft w:val="0"/>
                                      <w:marRight w:val="0"/>
                                      <w:marTop w:val="0"/>
                                      <w:marBottom w:val="0"/>
                                      <w:divBdr>
                                        <w:top w:val="none" w:sz="0" w:space="0" w:color="auto"/>
                                        <w:left w:val="none" w:sz="0" w:space="0" w:color="auto"/>
                                        <w:bottom w:val="none" w:sz="0" w:space="0" w:color="auto"/>
                                        <w:right w:val="none" w:sz="0" w:space="0" w:color="auto"/>
                                      </w:divBdr>
                                      <w:divsChild>
                                        <w:div w:id="17507011">
                                          <w:marLeft w:val="0"/>
                                          <w:marRight w:val="0"/>
                                          <w:marTop w:val="0"/>
                                          <w:marBottom w:val="0"/>
                                          <w:divBdr>
                                            <w:top w:val="none" w:sz="0" w:space="0" w:color="auto"/>
                                            <w:left w:val="none" w:sz="0" w:space="0" w:color="auto"/>
                                            <w:bottom w:val="none" w:sz="0" w:space="0" w:color="auto"/>
                                            <w:right w:val="none" w:sz="0" w:space="0" w:color="auto"/>
                                          </w:divBdr>
                                          <w:divsChild>
                                            <w:div w:id="187061631">
                                              <w:marLeft w:val="0"/>
                                              <w:marRight w:val="0"/>
                                              <w:marTop w:val="0"/>
                                              <w:marBottom w:val="0"/>
                                              <w:divBdr>
                                                <w:top w:val="none" w:sz="0" w:space="0" w:color="auto"/>
                                                <w:left w:val="none" w:sz="0" w:space="0" w:color="auto"/>
                                                <w:bottom w:val="none" w:sz="0" w:space="0" w:color="auto"/>
                                                <w:right w:val="none" w:sz="0" w:space="0" w:color="auto"/>
                                              </w:divBdr>
                                              <w:divsChild>
                                                <w:div w:id="1201166025">
                                                  <w:marLeft w:val="0"/>
                                                  <w:marRight w:val="0"/>
                                                  <w:marTop w:val="0"/>
                                                  <w:marBottom w:val="0"/>
                                                  <w:divBdr>
                                                    <w:top w:val="none" w:sz="0" w:space="0" w:color="auto"/>
                                                    <w:left w:val="none" w:sz="0" w:space="0" w:color="auto"/>
                                                    <w:bottom w:val="none" w:sz="0" w:space="0" w:color="auto"/>
                                                    <w:right w:val="none" w:sz="0" w:space="0" w:color="auto"/>
                                                  </w:divBdr>
                                                  <w:divsChild>
                                                    <w:div w:id="20178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3709858">
          <w:marLeft w:val="0"/>
          <w:marRight w:val="0"/>
          <w:marTop w:val="0"/>
          <w:marBottom w:val="0"/>
          <w:divBdr>
            <w:top w:val="none" w:sz="0" w:space="0" w:color="auto"/>
            <w:left w:val="none" w:sz="0" w:space="0" w:color="auto"/>
            <w:bottom w:val="none" w:sz="0" w:space="0" w:color="auto"/>
            <w:right w:val="none" w:sz="0" w:space="0" w:color="auto"/>
          </w:divBdr>
          <w:divsChild>
            <w:div w:id="1901361232">
              <w:marLeft w:val="0"/>
              <w:marRight w:val="0"/>
              <w:marTop w:val="0"/>
              <w:marBottom w:val="0"/>
              <w:divBdr>
                <w:top w:val="none" w:sz="0" w:space="0" w:color="auto"/>
                <w:left w:val="none" w:sz="0" w:space="0" w:color="auto"/>
                <w:bottom w:val="none" w:sz="0" w:space="0" w:color="auto"/>
                <w:right w:val="none" w:sz="0" w:space="0" w:color="auto"/>
              </w:divBdr>
              <w:divsChild>
                <w:div w:id="1068577852">
                  <w:marLeft w:val="0"/>
                  <w:marRight w:val="0"/>
                  <w:marTop w:val="0"/>
                  <w:marBottom w:val="0"/>
                  <w:divBdr>
                    <w:top w:val="none" w:sz="0" w:space="0" w:color="auto"/>
                    <w:left w:val="none" w:sz="0" w:space="0" w:color="auto"/>
                    <w:bottom w:val="none" w:sz="0" w:space="0" w:color="auto"/>
                    <w:right w:val="none" w:sz="0" w:space="0" w:color="auto"/>
                  </w:divBdr>
                  <w:divsChild>
                    <w:div w:id="1209880163">
                      <w:marLeft w:val="0"/>
                      <w:marRight w:val="0"/>
                      <w:marTop w:val="0"/>
                      <w:marBottom w:val="0"/>
                      <w:divBdr>
                        <w:top w:val="none" w:sz="0" w:space="0" w:color="auto"/>
                        <w:left w:val="none" w:sz="0" w:space="0" w:color="auto"/>
                        <w:bottom w:val="none" w:sz="0" w:space="0" w:color="auto"/>
                        <w:right w:val="none" w:sz="0" w:space="0" w:color="auto"/>
                      </w:divBdr>
                      <w:divsChild>
                        <w:div w:id="557278871">
                          <w:marLeft w:val="0"/>
                          <w:marRight w:val="0"/>
                          <w:marTop w:val="0"/>
                          <w:marBottom w:val="0"/>
                          <w:divBdr>
                            <w:top w:val="none" w:sz="0" w:space="0" w:color="auto"/>
                            <w:left w:val="none" w:sz="0" w:space="0" w:color="auto"/>
                            <w:bottom w:val="none" w:sz="0" w:space="0" w:color="auto"/>
                            <w:right w:val="none" w:sz="0" w:space="0" w:color="auto"/>
                          </w:divBdr>
                          <w:divsChild>
                            <w:div w:id="5334164">
                              <w:marLeft w:val="0"/>
                              <w:marRight w:val="0"/>
                              <w:marTop w:val="0"/>
                              <w:marBottom w:val="0"/>
                              <w:divBdr>
                                <w:top w:val="none" w:sz="0" w:space="0" w:color="auto"/>
                                <w:left w:val="none" w:sz="0" w:space="0" w:color="auto"/>
                                <w:bottom w:val="none" w:sz="0" w:space="0" w:color="auto"/>
                                <w:right w:val="none" w:sz="0" w:space="0" w:color="auto"/>
                              </w:divBdr>
                              <w:divsChild>
                                <w:div w:id="749084257">
                                  <w:marLeft w:val="0"/>
                                  <w:marRight w:val="0"/>
                                  <w:marTop w:val="0"/>
                                  <w:marBottom w:val="0"/>
                                  <w:divBdr>
                                    <w:top w:val="none" w:sz="0" w:space="0" w:color="auto"/>
                                    <w:left w:val="none" w:sz="0" w:space="0" w:color="auto"/>
                                    <w:bottom w:val="none" w:sz="0" w:space="0" w:color="auto"/>
                                    <w:right w:val="none" w:sz="0" w:space="0" w:color="auto"/>
                                  </w:divBdr>
                                  <w:divsChild>
                                    <w:div w:id="835807794">
                                      <w:marLeft w:val="0"/>
                                      <w:marRight w:val="0"/>
                                      <w:marTop w:val="0"/>
                                      <w:marBottom w:val="0"/>
                                      <w:divBdr>
                                        <w:top w:val="none" w:sz="0" w:space="0" w:color="auto"/>
                                        <w:left w:val="none" w:sz="0" w:space="0" w:color="auto"/>
                                        <w:bottom w:val="none" w:sz="0" w:space="0" w:color="auto"/>
                                        <w:right w:val="none" w:sz="0" w:space="0" w:color="auto"/>
                                      </w:divBdr>
                                      <w:divsChild>
                                        <w:div w:id="181213691">
                                          <w:marLeft w:val="0"/>
                                          <w:marRight w:val="0"/>
                                          <w:marTop w:val="0"/>
                                          <w:marBottom w:val="0"/>
                                          <w:divBdr>
                                            <w:top w:val="none" w:sz="0" w:space="0" w:color="auto"/>
                                            <w:left w:val="none" w:sz="0" w:space="0" w:color="auto"/>
                                            <w:bottom w:val="none" w:sz="0" w:space="0" w:color="auto"/>
                                            <w:right w:val="none" w:sz="0" w:space="0" w:color="auto"/>
                                          </w:divBdr>
                                          <w:divsChild>
                                            <w:div w:id="1939294694">
                                              <w:marLeft w:val="0"/>
                                              <w:marRight w:val="0"/>
                                              <w:marTop w:val="0"/>
                                              <w:marBottom w:val="0"/>
                                              <w:divBdr>
                                                <w:top w:val="none" w:sz="0" w:space="0" w:color="auto"/>
                                                <w:left w:val="none" w:sz="0" w:space="0" w:color="auto"/>
                                                <w:bottom w:val="none" w:sz="0" w:space="0" w:color="auto"/>
                                                <w:right w:val="none" w:sz="0" w:space="0" w:color="auto"/>
                                              </w:divBdr>
                                              <w:divsChild>
                                                <w:div w:id="847016327">
                                                  <w:marLeft w:val="0"/>
                                                  <w:marRight w:val="0"/>
                                                  <w:marTop w:val="0"/>
                                                  <w:marBottom w:val="0"/>
                                                  <w:divBdr>
                                                    <w:top w:val="none" w:sz="0" w:space="0" w:color="auto"/>
                                                    <w:left w:val="none" w:sz="0" w:space="0" w:color="auto"/>
                                                    <w:bottom w:val="none" w:sz="0" w:space="0" w:color="auto"/>
                                                    <w:right w:val="none" w:sz="0" w:space="0" w:color="auto"/>
                                                  </w:divBdr>
                                                  <w:divsChild>
                                                    <w:div w:id="4766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992862">
      <w:bodyDiv w:val="1"/>
      <w:marLeft w:val="0"/>
      <w:marRight w:val="0"/>
      <w:marTop w:val="0"/>
      <w:marBottom w:val="0"/>
      <w:divBdr>
        <w:top w:val="none" w:sz="0" w:space="0" w:color="auto"/>
        <w:left w:val="none" w:sz="0" w:space="0" w:color="auto"/>
        <w:bottom w:val="none" w:sz="0" w:space="0" w:color="auto"/>
        <w:right w:val="none" w:sz="0" w:space="0" w:color="auto"/>
      </w:divBdr>
    </w:div>
    <w:div w:id="1264805451">
      <w:bodyDiv w:val="1"/>
      <w:marLeft w:val="0"/>
      <w:marRight w:val="0"/>
      <w:marTop w:val="0"/>
      <w:marBottom w:val="0"/>
      <w:divBdr>
        <w:top w:val="none" w:sz="0" w:space="0" w:color="auto"/>
        <w:left w:val="none" w:sz="0" w:space="0" w:color="auto"/>
        <w:bottom w:val="none" w:sz="0" w:space="0" w:color="auto"/>
        <w:right w:val="none" w:sz="0" w:space="0" w:color="auto"/>
      </w:divBdr>
    </w:div>
    <w:div w:id="1456605652">
      <w:bodyDiv w:val="1"/>
      <w:marLeft w:val="0"/>
      <w:marRight w:val="0"/>
      <w:marTop w:val="0"/>
      <w:marBottom w:val="0"/>
      <w:divBdr>
        <w:top w:val="none" w:sz="0" w:space="0" w:color="auto"/>
        <w:left w:val="none" w:sz="0" w:space="0" w:color="auto"/>
        <w:bottom w:val="none" w:sz="0" w:space="0" w:color="auto"/>
        <w:right w:val="none" w:sz="0" w:space="0" w:color="auto"/>
      </w:divBdr>
    </w:div>
    <w:div w:id="1459299187">
      <w:bodyDiv w:val="1"/>
      <w:marLeft w:val="0"/>
      <w:marRight w:val="0"/>
      <w:marTop w:val="0"/>
      <w:marBottom w:val="0"/>
      <w:divBdr>
        <w:top w:val="none" w:sz="0" w:space="0" w:color="auto"/>
        <w:left w:val="none" w:sz="0" w:space="0" w:color="auto"/>
        <w:bottom w:val="none" w:sz="0" w:space="0" w:color="auto"/>
        <w:right w:val="none" w:sz="0" w:space="0" w:color="auto"/>
      </w:divBdr>
      <w:divsChild>
        <w:div w:id="1152676357">
          <w:marLeft w:val="0"/>
          <w:marRight w:val="0"/>
          <w:marTop w:val="0"/>
          <w:marBottom w:val="0"/>
          <w:divBdr>
            <w:top w:val="none" w:sz="0" w:space="0" w:color="auto"/>
            <w:left w:val="none" w:sz="0" w:space="0" w:color="auto"/>
            <w:bottom w:val="none" w:sz="0" w:space="0" w:color="auto"/>
            <w:right w:val="none" w:sz="0" w:space="0" w:color="auto"/>
          </w:divBdr>
          <w:divsChild>
            <w:div w:id="1452750400">
              <w:marLeft w:val="0"/>
              <w:marRight w:val="0"/>
              <w:marTop w:val="0"/>
              <w:marBottom w:val="0"/>
              <w:divBdr>
                <w:top w:val="none" w:sz="0" w:space="0" w:color="auto"/>
                <w:left w:val="none" w:sz="0" w:space="0" w:color="auto"/>
                <w:bottom w:val="none" w:sz="0" w:space="0" w:color="auto"/>
                <w:right w:val="none" w:sz="0" w:space="0" w:color="auto"/>
              </w:divBdr>
              <w:divsChild>
                <w:div w:id="1895585160">
                  <w:marLeft w:val="0"/>
                  <w:marRight w:val="0"/>
                  <w:marTop w:val="0"/>
                  <w:marBottom w:val="0"/>
                  <w:divBdr>
                    <w:top w:val="none" w:sz="0" w:space="0" w:color="auto"/>
                    <w:left w:val="none" w:sz="0" w:space="0" w:color="auto"/>
                    <w:bottom w:val="none" w:sz="0" w:space="0" w:color="auto"/>
                    <w:right w:val="none" w:sz="0" w:space="0" w:color="auto"/>
                  </w:divBdr>
                  <w:divsChild>
                    <w:div w:id="532771267">
                      <w:marLeft w:val="0"/>
                      <w:marRight w:val="0"/>
                      <w:marTop w:val="0"/>
                      <w:marBottom w:val="0"/>
                      <w:divBdr>
                        <w:top w:val="none" w:sz="0" w:space="0" w:color="auto"/>
                        <w:left w:val="none" w:sz="0" w:space="0" w:color="auto"/>
                        <w:bottom w:val="none" w:sz="0" w:space="0" w:color="auto"/>
                        <w:right w:val="none" w:sz="0" w:space="0" w:color="auto"/>
                      </w:divBdr>
                      <w:divsChild>
                        <w:div w:id="2132631486">
                          <w:marLeft w:val="0"/>
                          <w:marRight w:val="0"/>
                          <w:marTop w:val="0"/>
                          <w:marBottom w:val="0"/>
                          <w:divBdr>
                            <w:top w:val="none" w:sz="0" w:space="0" w:color="auto"/>
                            <w:left w:val="none" w:sz="0" w:space="0" w:color="auto"/>
                            <w:bottom w:val="none" w:sz="0" w:space="0" w:color="auto"/>
                            <w:right w:val="none" w:sz="0" w:space="0" w:color="auto"/>
                          </w:divBdr>
                          <w:divsChild>
                            <w:div w:id="390618719">
                              <w:marLeft w:val="0"/>
                              <w:marRight w:val="0"/>
                              <w:marTop w:val="0"/>
                              <w:marBottom w:val="0"/>
                              <w:divBdr>
                                <w:top w:val="none" w:sz="0" w:space="0" w:color="auto"/>
                                <w:left w:val="none" w:sz="0" w:space="0" w:color="auto"/>
                                <w:bottom w:val="none" w:sz="0" w:space="0" w:color="auto"/>
                                <w:right w:val="none" w:sz="0" w:space="0" w:color="auto"/>
                              </w:divBdr>
                              <w:divsChild>
                                <w:div w:id="805388857">
                                  <w:marLeft w:val="0"/>
                                  <w:marRight w:val="0"/>
                                  <w:marTop w:val="0"/>
                                  <w:marBottom w:val="0"/>
                                  <w:divBdr>
                                    <w:top w:val="none" w:sz="0" w:space="0" w:color="auto"/>
                                    <w:left w:val="none" w:sz="0" w:space="0" w:color="auto"/>
                                    <w:bottom w:val="none" w:sz="0" w:space="0" w:color="auto"/>
                                    <w:right w:val="none" w:sz="0" w:space="0" w:color="auto"/>
                                  </w:divBdr>
                                  <w:divsChild>
                                    <w:div w:id="163787991">
                                      <w:marLeft w:val="0"/>
                                      <w:marRight w:val="0"/>
                                      <w:marTop w:val="0"/>
                                      <w:marBottom w:val="0"/>
                                      <w:divBdr>
                                        <w:top w:val="none" w:sz="0" w:space="0" w:color="auto"/>
                                        <w:left w:val="none" w:sz="0" w:space="0" w:color="auto"/>
                                        <w:bottom w:val="none" w:sz="0" w:space="0" w:color="auto"/>
                                        <w:right w:val="none" w:sz="0" w:space="0" w:color="auto"/>
                                      </w:divBdr>
                                      <w:divsChild>
                                        <w:div w:id="1755280209">
                                          <w:marLeft w:val="0"/>
                                          <w:marRight w:val="0"/>
                                          <w:marTop w:val="0"/>
                                          <w:marBottom w:val="0"/>
                                          <w:divBdr>
                                            <w:top w:val="none" w:sz="0" w:space="0" w:color="auto"/>
                                            <w:left w:val="none" w:sz="0" w:space="0" w:color="auto"/>
                                            <w:bottom w:val="none" w:sz="0" w:space="0" w:color="auto"/>
                                            <w:right w:val="none" w:sz="0" w:space="0" w:color="auto"/>
                                          </w:divBdr>
                                          <w:divsChild>
                                            <w:div w:id="304091567">
                                              <w:marLeft w:val="0"/>
                                              <w:marRight w:val="0"/>
                                              <w:marTop w:val="0"/>
                                              <w:marBottom w:val="0"/>
                                              <w:divBdr>
                                                <w:top w:val="none" w:sz="0" w:space="0" w:color="auto"/>
                                                <w:left w:val="none" w:sz="0" w:space="0" w:color="auto"/>
                                                <w:bottom w:val="none" w:sz="0" w:space="0" w:color="auto"/>
                                                <w:right w:val="none" w:sz="0" w:space="0" w:color="auto"/>
                                              </w:divBdr>
                                              <w:divsChild>
                                                <w:div w:id="675574662">
                                                  <w:marLeft w:val="0"/>
                                                  <w:marRight w:val="0"/>
                                                  <w:marTop w:val="0"/>
                                                  <w:marBottom w:val="0"/>
                                                  <w:divBdr>
                                                    <w:top w:val="none" w:sz="0" w:space="0" w:color="auto"/>
                                                    <w:left w:val="none" w:sz="0" w:space="0" w:color="auto"/>
                                                    <w:bottom w:val="none" w:sz="0" w:space="0" w:color="auto"/>
                                                    <w:right w:val="none" w:sz="0" w:space="0" w:color="auto"/>
                                                  </w:divBdr>
                                                  <w:divsChild>
                                                    <w:div w:id="10124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393721">
      <w:bodyDiv w:val="1"/>
      <w:marLeft w:val="0"/>
      <w:marRight w:val="0"/>
      <w:marTop w:val="0"/>
      <w:marBottom w:val="0"/>
      <w:divBdr>
        <w:top w:val="none" w:sz="0" w:space="0" w:color="auto"/>
        <w:left w:val="none" w:sz="0" w:space="0" w:color="auto"/>
        <w:bottom w:val="none" w:sz="0" w:space="0" w:color="auto"/>
        <w:right w:val="none" w:sz="0" w:space="0" w:color="auto"/>
      </w:divBdr>
    </w:div>
    <w:div w:id="1566455673">
      <w:bodyDiv w:val="1"/>
      <w:marLeft w:val="0"/>
      <w:marRight w:val="0"/>
      <w:marTop w:val="0"/>
      <w:marBottom w:val="0"/>
      <w:divBdr>
        <w:top w:val="none" w:sz="0" w:space="0" w:color="auto"/>
        <w:left w:val="none" w:sz="0" w:space="0" w:color="auto"/>
        <w:bottom w:val="none" w:sz="0" w:space="0" w:color="auto"/>
        <w:right w:val="none" w:sz="0" w:space="0" w:color="auto"/>
      </w:divBdr>
    </w:div>
    <w:div w:id="1604068463">
      <w:bodyDiv w:val="1"/>
      <w:marLeft w:val="0"/>
      <w:marRight w:val="0"/>
      <w:marTop w:val="0"/>
      <w:marBottom w:val="0"/>
      <w:divBdr>
        <w:top w:val="none" w:sz="0" w:space="0" w:color="auto"/>
        <w:left w:val="none" w:sz="0" w:space="0" w:color="auto"/>
        <w:bottom w:val="none" w:sz="0" w:space="0" w:color="auto"/>
        <w:right w:val="none" w:sz="0" w:space="0" w:color="auto"/>
      </w:divBdr>
    </w:div>
    <w:div w:id="1623027833">
      <w:bodyDiv w:val="1"/>
      <w:marLeft w:val="0"/>
      <w:marRight w:val="0"/>
      <w:marTop w:val="0"/>
      <w:marBottom w:val="0"/>
      <w:divBdr>
        <w:top w:val="none" w:sz="0" w:space="0" w:color="auto"/>
        <w:left w:val="none" w:sz="0" w:space="0" w:color="auto"/>
        <w:bottom w:val="none" w:sz="0" w:space="0" w:color="auto"/>
        <w:right w:val="none" w:sz="0" w:space="0" w:color="auto"/>
      </w:divBdr>
    </w:div>
    <w:div w:id="1697270786">
      <w:bodyDiv w:val="1"/>
      <w:marLeft w:val="0"/>
      <w:marRight w:val="0"/>
      <w:marTop w:val="0"/>
      <w:marBottom w:val="0"/>
      <w:divBdr>
        <w:top w:val="none" w:sz="0" w:space="0" w:color="auto"/>
        <w:left w:val="none" w:sz="0" w:space="0" w:color="auto"/>
        <w:bottom w:val="none" w:sz="0" w:space="0" w:color="auto"/>
        <w:right w:val="none" w:sz="0" w:space="0" w:color="auto"/>
      </w:divBdr>
    </w:div>
    <w:div w:id="1719359400">
      <w:bodyDiv w:val="1"/>
      <w:marLeft w:val="0"/>
      <w:marRight w:val="0"/>
      <w:marTop w:val="0"/>
      <w:marBottom w:val="0"/>
      <w:divBdr>
        <w:top w:val="none" w:sz="0" w:space="0" w:color="auto"/>
        <w:left w:val="none" w:sz="0" w:space="0" w:color="auto"/>
        <w:bottom w:val="none" w:sz="0" w:space="0" w:color="auto"/>
        <w:right w:val="none" w:sz="0" w:space="0" w:color="auto"/>
      </w:divBdr>
    </w:div>
    <w:div w:id="1752462263">
      <w:bodyDiv w:val="1"/>
      <w:marLeft w:val="0"/>
      <w:marRight w:val="0"/>
      <w:marTop w:val="0"/>
      <w:marBottom w:val="0"/>
      <w:divBdr>
        <w:top w:val="none" w:sz="0" w:space="0" w:color="auto"/>
        <w:left w:val="none" w:sz="0" w:space="0" w:color="auto"/>
        <w:bottom w:val="none" w:sz="0" w:space="0" w:color="auto"/>
        <w:right w:val="none" w:sz="0" w:space="0" w:color="auto"/>
      </w:divBdr>
    </w:div>
    <w:div w:id="1827697961">
      <w:bodyDiv w:val="1"/>
      <w:marLeft w:val="0"/>
      <w:marRight w:val="0"/>
      <w:marTop w:val="0"/>
      <w:marBottom w:val="0"/>
      <w:divBdr>
        <w:top w:val="none" w:sz="0" w:space="0" w:color="auto"/>
        <w:left w:val="none" w:sz="0" w:space="0" w:color="auto"/>
        <w:bottom w:val="none" w:sz="0" w:space="0" w:color="auto"/>
        <w:right w:val="none" w:sz="0" w:space="0" w:color="auto"/>
      </w:divBdr>
    </w:div>
    <w:div w:id="1828785888">
      <w:bodyDiv w:val="1"/>
      <w:marLeft w:val="0"/>
      <w:marRight w:val="0"/>
      <w:marTop w:val="0"/>
      <w:marBottom w:val="0"/>
      <w:divBdr>
        <w:top w:val="none" w:sz="0" w:space="0" w:color="auto"/>
        <w:left w:val="none" w:sz="0" w:space="0" w:color="auto"/>
        <w:bottom w:val="none" w:sz="0" w:space="0" w:color="auto"/>
        <w:right w:val="none" w:sz="0" w:space="0" w:color="auto"/>
      </w:divBdr>
    </w:div>
    <w:div w:id="1846820006">
      <w:bodyDiv w:val="1"/>
      <w:marLeft w:val="0"/>
      <w:marRight w:val="0"/>
      <w:marTop w:val="0"/>
      <w:marBottom w:val="0"/>
      <w:divBdr>
        <w:top w:val="none" w:sz="0" w:space="0" w:color="auto"/>
        <w:left w:val="none" w:sz="0" w:space="0" w:color="auto"/>
        <w:bottom w:val="none" w:sz="0" w:space="0" w:color="auto"/>
        <w:right w:val="none" w:sz="0" w:space="0" w:color="auto"/>
      </w:divBdr>
    </w:div>
    <w:div w:id="1868834711">
      <w:bodyDiv w:val="1"/>
      <w:marLeft w:val="0"/>
      <w:marRight w:val="0"/>
      <w:marTop w:val="0"/>
      <w:marBottom w:val="0"/>
      <w:divBdr>
        <w:top w:val="none" w:sz="0" w:space="0" w:color="auto"/>
        <w:left w:val="none" w:sz="0" w:space="0" w:color="auto"/>
        <w:bottom w:val="none" w:sz="0" w:space="0" w:color="auto"/>
        <w:right w:val="none" w:sz="0" w:space="0" w:color="auto"/>
      </w:divBdr>
    </w:div>
    <w:div w:id="1881745467">
      <w:bodyDiv w:val="1"/>
      <w:marLeft w:val="0"/>
      <w:marRight w:val="0"/>
      <w:marTop w:val="0"/>
      <w:marBottom w:val="0"/>
      <w:divBdr>
        <w:top w:val="none" w:sz="0" w:space="0" w:color="auto"/>
        <w:left w:val="none" w:sz="0" w:space="0" w:color="auto"/>
        <w:bottom w:val="none" w:sz="0" w:space="0" w:color="auto"/>
        <w:right w:val="none" w:sz="0" w:space="0" w:color="auto"/>
      </w:divBdr>
    </w:div>
    <w:div w:id="1935548688">
      <w:bodyDiv w:val="1"/>
      <w:marLeft w:val="0"/>
      <w:marRight w:val="0"/>
      <w:marTop w:val="0"/>
      <w:marBottom w:val="0"/>
      <w:divBdr>
        <w:top w:val="none" w:sz="0" w:space="0" w:color="auto"/>
        <w:left w:val="none" w:sz="0" w:space="0" w:color="auto"/>
        <w:bottom w:val="none" w:sz="0" w:space="0" w:color="auto"/>
        <w:right w:val="none" w:sz="0" w:space="0" w:color="auto"/>
      </w:divBdr>
    </w:div>
    <w:div w:id="1959141925">
      <w:bodyDiv w:val="1"/>
      <w:marLeft w:val="0"/>
      <w:marRight w:val="0"/>
      <w:marTop w:val="0"/>
      <w:marBottom w:val="0"/>
      <w:divBdr>
        <w:top w:val="none" w:sz="0" w:space="0" w:color="auto"/>
        <w:left w:val="none" w:sz="0" w:space="0" w:color="auto"/>
        <w:bottom w:val="none" w:sz="0" w:space="0" w:color="auto"/>
        <w:right w:val="none" w:sz="0" w:space="0" w:color="auto"/>
      </w:divBdr>
    </w:div>
    <w:div w:id="2047217377">
      <w:bodyDiv w:val="1"/>
      <w:marLeft w:val="0"/>
      <w:marRight w:val="0"/>
      <w:marTop w:val="0"/>
      <w:marBottom w:val="0"/>
      <w:divBdr>
        <w:top w:val="none" w:sz="0" w:space="0" w:color="auto"/>
        <w:left w:val="none" w:sz="0" w:space="0" w:color="auto"/>
        <w:bottom w:val="none" w:sz="0" w:space="0" w:color="auto"/>
        <w:right w:val="none" w:sz="0" w:space="0" w:color="auto"/>
      </w:divBdr>
    </w:div>
    <w:div w:id="207854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DEB24-4076-409A-9D44-2B1C3E4EA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24</Pages>
  <Words>8905</Words>
  <Characters>50761</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Hong Son</dc:creator>
  <cp:keywords/>
  <dc:description/>
  <cp:lastModifiedBy>Nguyen Hong Son</cp:lastModifiedBy>
  <cp:revision>33</cp:revision>
  <cp:lastPrinted>2026-05-12T10:39:00Z</cp:lastPrinted>
  <dcterms:created xsi:type="dcterms:W3CDTF">2026-05-12T08:23:00Z</dcterms:created>
  <dcterms:modified xsi:type="dcterms:W3CDTF">2026-05-12T10:40:00Z</dcterms:modified>
</cp:coreProperties>
</file>