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651DA" w14:textId="77777777" w:rsidR="00787B39" w:rsidRPr="00787B39" w:rsidRDefault="00787B39" w:rsidP="00787B39">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787B39">
        <w:rPr>
          <w:rFonts w:ascii="Times New Roman" w:eastAsia="Times New Roman" w:hAnsi="Times New Roman" w:cs="Times New Roman"/>
          <w:b/>
          <w:bCs/>
          <w:kern w:val="36"/>
          <w:sz w:val="48"/>
          <w:szCs w:val="48"/>
          <w14:ligatures w14:val="none"/>
        </w:rPr>
        <w:t>Assessment Task 3: Blockchain Strategy Design and Prototype</w:t>
      </w:r>
    </w:p>
    <w:p w14:paraId="5C4F05AA" w14:textId="77777777" w:rsidR="00787B39" w:rsidRPr="00787B39" w:rsidRDefault="00787B39" w:rsidP="00787B39">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787B39">
        <w:rPr>
          <w:rFonts w:ascii="Times New Roman" w:eastAsia="Times New Roman" w:hAnsi="Times New Roman" w:cs="Times New Roman"/>
          <w:b/>
          <w:bCs/>
          <w:kern w:val="0"/>
          <w:sz w:val="36"/>
          <w:szCs w:val="36"/>
          <w14:ligatures w14:val="none"/>
        </w:rPr>
        <w:t>Designing a Blockchain-Enabled Marketplace for AI-Generated Game and Virtual Assets in Vietnam</w:t>
      </w:r>
    </w:p>
    <w:p w14:paraId="0AC4D02D" w14:textId="77777777" w:rsidR="00787B39" w:rsidRPr="00787B39" w:rsidRDefault="00787B39" w:rsidP="00787B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7B39">
        <w:rPr>
          <w:rFonts w:ascii="Times New Roman" w:eastAsia="Times New Roman" w:hAnsi="Times New Roman" w:cs="Times New Roman"/>
          <w:b/>
          <w:bCs/>
          <w:kern w:val="0"/>
          <w:sz w:val="27"/>
          <w:szCs w:val="27"/>
          <w14:ligatures w14:val="none"/>
        </w:rPr>
        <w:t>Word Count and Presentation Time</w:t>
      </w:r>
    </w:p>
    <w:p w14:paraId="03ED37B6" w14:textId="77777777" w:rsidR="005D2195" w:rsidRDefault="005D2195" w:rsidP="005D2195">
      <w:pPr>
        <w:pStyle w:val="pdq2pgselectionanchorcontainer"/>
      </w:pPr>
      <w:r>
        <w:t>The consolidated group report must contain a clearly attributed individual section of approximately 700 words per student (±10%; 630–770 words).</w:t>
      </w:r>
    </w:p>
    <w:p w14:paraId="3E7EF0FF" w14:textId="77777777" w:rsidR="005D2195" w:rsidRDefault="005D2195" w:rsidP="005D2195">
      <w:pPr>
        <w:pStyle w:val="NormalWeb"/>
      </w:pPr>
      <w:r>
        <w:t>The group must also submit a 10-minute recorded presentation. Any content presented beyond the 10-minute limit will not be assessed.</w:t>
      </w:r>
    </w:p>
    <w:p w14:paraId="3FA5CE32" w14:textId="77777777" w:rsidR="00787B39" w:rsidRPr="00787B39" w:rsidRDefault="00787B39" w:rsidP="00787B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B39">
        <w:rPr>
          <w:rFonts w:ascii="Times New Roman" w:eastAsia="Times New Roman" w:hAnsi="Times New Roman" w:cs="Times New Roman"/>
          <w:b/>
          <w:bCs/>
          <w:kern w:val="0"/>
          <w:sz w:val="36"/>
          <w:szCs w:val="36"/>
          <w14:ligatures w14:val="none"/>
        </w:rPr>
        <w:t>Assessment Details</w:t>
      </w:r>
    </w:p>
    <w:p w14:paraId="56E42E87"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kern w:val="0"/>
          <w14:ligatures w14:val="none"/>
        </w:rPr>
        <w:t>Artificial intelligence, online gaming, digital commerce and virtual environments are creating new opportunities for individuals and businesses to produce, own, exchange and commercialise digital assets. These assets may include game characters, skins, accessories, artwork, virtual merchandise, AI-generated content and other digital products that can be used in games or virtual environments.</w:t>
      </w:r>
    </w:p>
    <w:p w14:paraId="0AD9CD22"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kern w:val="0"/>
          <w14:ligatures w14:val="none"/>
        </w:rPr>
        <w:t>However, existing digital marketplaces are commonly operated by centralised platforms. These platforms control user accounts, transaction records, payment arrangements, marketplace rules and access to digital assets. Users may purchase an asset without receiving independently verifiable ownership or the ability to transfer that asset outside the original platform. Creators may also face difficulties demonstrating the origin of their work, receiving transparent royalty payments or controlling how their assets are subsequently used.</w:t>
      </w:r>
    </w:p>
    <w:p w14:paraId="609F4DE4"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kern w:val="0"/>
          <w14:ligatures w14:val="none"/>
        </w:rPr>
        <w:t>A hypothetical Vietnamese technology company is considering developing a blockchain-enabled marketplace through which creators can register and commercialise AI-generated game and virtual assets, while buyers can purchase, license, transfer or use those assets in supported digital environments. The company is exploring whether blockchain, smart contracts, NFTs and related technologies can improve digital ownership, provenance, transaction transparency, payment automation and interoperability.</w:t>
      </w:r>
    </w:p>
    <w:p w14:paraId="5A7C1B0A"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kern w:val="0"/>
          <w14:ligatures w14:val="none"/>
        </w:rPr>
        <w:t>Blockchain may provide useful infrastructure for recording asset ownership and transactions, while smart contracts may support conditional payments, transfers, commissions and royalty distribution. Nevertheless, blockchain does not automatically establish copyright ownership, verify that off-chain information is truthful or guarantee that a digital asset can be used across different games and virtual platforms.</w:t>
      </w:r>
    </w:p>
    <w:p w14:paraId="66262818"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kern w:val="0"/>
          <w14:ligatures w14:val="none"/>
        </w:rPr>
        <w:lastRenderedPageBreak/>
        <w:t>Your group has been engaged as a blockchain consulting and development team to design the proposed decentralised application and demonstrate its core functionality through a prototype. The proposed solution must address genuine user and business requirements and clearly explain why blockchain and smart contracts are appropriate for the selected case.</w:t>
      </w:r>
    </w:p>
    <w:p w14:paraId="60DD1C46" w14:textId="77777777" w:rsidR="00787B39" w:rsidRPr="00787B39" w:rsidRDefault="00787B39" w:rsidP="00787B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B39">
        <w:rPr>
          <w:rFonts w:ascii="Times New Roman" w:eastAsia="Times New Roman" w:hAnsi="Times New Roman" w:cs="Times New Roman"/>
          <w:b/>
          <w:bCs/>
          <w:kern w:val="0"/>
          <w:sz w:val="36"/>
          <w:szCs w:val="36"/>
          <w14:ligatures w14:val="none"/>
        </w:rPr>
        <w:t>Current Issues in the Proposed Digital Asset Marketplace</w:t>
      </w:r>
    </w:p>
    <w:p w14:paraId="1D92976D" w14:textId="77777777" w:rsidR="00787B39" w:rsidRPr="00787B39" w:rsidRDefault="00787B39" w:rsidP="00787B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7B39">
        <w:rPr>
          <w:rFonts w:ascii="Times New Roman" w:eastAsia="Times New Roman" w:hAnsi="Times New Roman" w:cs="Times New Roman"/>
          <w:b/>
          <w:bCs/>
          <w:kern w:val="0"/>
          <w:sz w:val="27"/>
          <w:szCs w:val="27"/>
          <w14:ligatures w14:val="none"/>
        </w:rPr>
        <w:t>Issue 1: Unclear Digital Ownership, Licensing and Platform Dependence</w:t>
      </w:r>
    </w:p>
    <w:p w14:paraId="1BC7FCF4"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Issue:</w:t>
      </w:r>
      <w:r w:rsidRPr="00787B39">
        <w:rPr>
          <w:rFonts w:ascii="Times New Roman" w:eastAsia="Times New Roman" w:hAnsi="Times New Roman" w:cs="Times New Roman"/>
          <w:kern w:val="0"/>
          <w14:ligatures w14:val="none"/>
        </w:rPr>
        <w:t xml:space="preserve"> Digital assets purchased through conventional game and virtual-world platforms are generally recorded within proprietary accounts and databases. Users may receive only a limited contractual right to access or use an asset rather than independently transferable ownership. If an NFT is used, ownership of the token does not automatically provide copyright, commercial rights or permission to use the underlying content in every environment. The proposed marketplace must therefore distinguish carefully between token ownership, intellectual-property ownership, licensing rights and rights of use.</w:t>
      </w:r>
    </w:p>
    <w:p w14:paraId="623FD3A3"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Impact:</w:t>
      </w:r>
      <w:r w:rsidRPr="00787B39">
        <w:rPr>
          <w:rFonts w:ascii="Times New Roman" w:eastAsia="Times New Roman" w:hAnsi="Times New Roman" w:cs="Times New Roman"/>
          <w:kern w:val="0"/>
          <w14:ligatures w14:val="none"/>
        </w:rPr>
        <w:t xml:space="preserve"> Unclear ownership and licensing arrangements can create disputes between creators, buyers, game developers and marketplace operators. Users may be unable to transfer, resell or continue using assets if an account is suspended or a platform closes. Platform dependence can also restrict secondary markets and reduce the long-term value of digital assets. If the proposed blockchain design does not define the rights attached to each token, it may create false expectations of ownership rather than improving digital property rights.</w:t>
      </w:r>
    </w:p>
    <w:p w14:paraId="45A6FA7E" w14:textId="77777777" w:rsidR="00787B39" w:rsidRPr="00787B39" w:rsidRDefault="00787B39" w:rsidP="00787B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7B39">
        <w:rPr>
          <w:rFonts w:ascii="Times New Roman" w:eastAsia="Times New Roman" w:hAnsi="Times New Roman" w:cs="Times New Roman"/>
          <w:b/>
          <w:bCs/>
          <w:kern w:val="0"/>
          <w:sz w:val="27"/>
          <w:szCs w:val="27"/>
          <w14:ligatures w14:val="none"/>
        </w:rPr>
        <w:t>Issue 2: Authenticity and Provenance of AI-Generated Digital Assets</w:t>
      </w:r>
    </w:p>
    <w:p w14:paraId="31E48B4A"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Issue:</w:t>
      </w:r>
      <w:r w:rsidRPr="00787B39">
        <w:rPr>
          <w:rFonts w:ascii="Times New Roman" w:eastAsia="Times New Roman" w:hAnsi="Times New Roman" w:cs="Times New Roman"/>
          <w:kern w:val="0"/>
          <w14:ligatures w14:val="none"/>
        </w:rPr>
        <w:t xml:space="preserve"> Artificial intelligence can generate and modify digital content rapidly, but it may be difficult for users to determine who created an asset, which AI system was used, whether the asset has been altered or whether source material was used with appropriate permission. Blockchain can timestamp a record or store a cryptographic hash associated with an asset, but it cannot independently confirm that the original information was truthful, that the content is authentic or that its creation complied with intellectual-property requirements.</w:t>
      </w:r>
    </w:p>
    <w:p w14:paraId="27C075B8"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Impact:</w:t>
      </w:r>
      <w:r w:rsidRPr="00787B39">
        <w:rPr>
          <w:rFonts w:ascii="Times New Roman" w:eastAsia="Times New Roman" w:hAnsi="Times New Roman" w:cs="Times New Roman"/>
          <w:kern w:val="0"/>
          <w14:ligatures w14:val="none"/>
        </w:rPr>
        <w:t xml:space="preserve"> Weak provenance and verification processes can expose buyers to copied, manipulated or fraudulently represented assets. Creators may face plagiarism, attribution disputes or loss of revenue, while marketplace operators may face reputational, ethical or legal risks. Recording incorrect or misleading information permanently on a blockchain may strengthen rather than solve the problem. The proposed solution must therefore establish a credible relationship between AI-based or other off-chain verification processes and the information recorded on-chain.</w:t>
      </w:r>
    </w:p>
    <w:p w14:paraId="1D70D389" w14:textId="77777777" w:rsidR="00787B39" w:rsidRPr="00787B39" w:rsidRDefault="00787B39" w:rsidP="00787B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7B39">
        <w:rPr>
          <w:rFonts w:ascii="Times New Roman" w:eastAsia="Times New Roman" w:hAnsi="Times New Roman" w:cs="Times New Roman"/>
          <w:b/>
          <w:bCs/>
          <w:kern w:val="0"/>
          <w:sz w:val="27"/>
          <w:szCs w:val="27"/>
          <w14:ligatures w14:val="none"/>
        </w:rPr>
        <w:t>Issue 3: Opaque Digital Transactions, Escrow and Royalty Distribution</w:t>
      </w:r>
    </w:p>
    <w:p w14:paraId="0C6FF162"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Issue:</w:t>
      </w:r>
      <w:r w:rsidRPr="00787B39">
        <w:rPr>
          <w:rFonts w:ascii="Times New Roman" w:eastAsia="Times New Roman" w:hAnsi="Times New Roman" w:cs="Times New Roman"/>
          <w:kern w:val="0"/>
          <w14:ligatures w14:val="none"/>
        </w:rPr>
        <w:t xml:space="preserve"> Transactions involving digital assets may include buyers, sellers, creators, platform operators, payment providers and royalty recipients. Conventional platforms frequently maintain </w:t>
      </w:r>
      <w:r w:rsidRPr="00787B39">
        <w:rPr>
          <w:rFonts w:ascii="Times New Roman" w:eastAsia="Times New Roman" w:hAnsi="Times New Roman" w:cs="Times New Roman"/>
          <w:kern w:val="0"/>
          <w14:ligatures w14:val="none"/>
        </w:rPr>
        <w:lastRenderedPageBreak/>
        <w:t>separate records of payments, asset delivery, commissions and royalties. Cross-border transactions may introduce additional payment delays, fees and settlement risks. A transaction may also require payment to be released only after the buyer receives the agreed asset or licence.</w:t>
      </w:r>
    </w:p>
    <w:p w14:paraId="3D8C026F"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Impact:</w:t>
      </w:r>
      <w:r w:rsidRPr="00787B39">
        <w:rPr>
          <w:rFonts w:ascii="Times New Roman" w:eastAsia="Times New Roman" w:hAnsi="Times New Roman" w:cs="Times New Roman"/>
          <w:kern w:val="0"/>
          <w14:ligatures w14:val="none"/>
        </w:rPr>
        <w:t xml:space="preserve"> Inconsistent or opaque transaction records can create disputes about whether payment, delivery or royalty obligations have been fulfilled. Creators may have limited visibility over secondary sales and royalty calculations, while buyers and sellers may depend heavily on the platform to resolve disagreements. Smart contracts could improve transaction transparency and automate selected rules, but they remain dependent on reliable information about off-chain payments, asset delivery and contractual obligations. Poorly designed smart contracts may also execute an incorrect transaction automatically or make legitimate disputes more difficult to resolve.</w:t>
      </w:r>
    </w:p>
    <w:p w14:paraId="3F464141" w14:textId="77777777" w:rsidR="00787B39" w:rsidRPr="00787B39" w:rsidRDefault="00787B39" w:rsidP="00787B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7B39">
        <w:rPr>
          <w:rFonts w:ascii="Times New Roman" w:eastAsia="Times New Roman" w:hAnsi="Times New Roman" w:cs="Times New Roman"/>
          <w:b/>
          <w:bCs/>
          <w:kern w:val="0"/>
          <w:sz w:val="27"/>
          <w:szCs w:val="27"/>
          <w14:ligatures w14:val="none"/>
        </w:rPr>
        <w:t>Issue 4: Limited Interoperability and Asset Utility across GameFi and Metaverse Platforms</w:t>
      </w:r>
    </w:p>
    <w:p w14:paraId="054227CB"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Issue:</w:t>
      </w:r>
      <w:r w:rsidRPr="00787B39">
        <w:rPr>
          <w:rFonts w:ascii="Times New Roman" w:eastAsia="Times New Roman" w:hAnsi="Times New Roman" w:cs="Times New Roman"/>
          <w:kern w:val="0"/>
          <w14:ligatures w14:val="none"/>
        </w:rPr>
        <w:t xml:space="preserve"> GameFi applications and metaverse platforms may use different blockchain networks, token standards, metadata structures, wallets, technical requirements and platform rules. Although a token may be transferable between blockchain addresses, this does not mean that the associated asset will be recognised, rendered or usable in another game or virtual environment. The utility of an asset may also depend on game-specific logic, intellectual-property licences and approval from the receiving platform.</w:t>
      </w:r>
    </w:p>
    <w:p w14:paraId="55FD4DAB"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Impact:</w:t>
      </w:r>
      <w:r w:rsidRPr="00787B39">
        <w:rPr>
          <w:rFonts w:ascii="Times New Roman" w:eastAsia="Times New Roman" w:hAnsi="Times New Roman" w:cs="Times New Roman"/>
          <w:kern w:val="0"/>
          <w14:ligatures w14:val="none"/>
        </w:rPr>
        <w:t xml:space="preserve"> Limited interoperability can fragment digital-asset markets and reduce the usefulness and liquidity of tokenised assets. Users may purchase an asset believing that it can be used across multiple environments when its utility is restricted to one platform. Businesses may also need to duplicate integration work for different networks and virtual environments. Without clearly defined technical and governance arrangements, claims of cross-platform ownership may be misleading and may discourage users, creators and partner organisations from adopting the marketplace.</w:t>
      </w:r>
    </w:p>
    <w:p w14:paraId="7199786D" w14:textId="77777777" w:rsidR="00787B39" w:rsidRPr="00787B39" w:rsidRDefault="00787B39" w:rsidP="00787B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87B39">
        <w:rPr>
          <w:rFonts w:ascii="Times New Roman" w:eastAsia="Times New Roman" w:hAnsi="Times New Roman" w:cs="Times New Roman"/>
          <w:b/>
          <w:bCs/>
          <w:kern w:val="0"/>
          <w:sz w:val="27"/>
          <w:szCs w:val="27"/>
          <w14:ligatures w14:val="none"/>
        </w:rPr>
        <w:t>Issue 5: DApp Security, Scalability, Privacy and Platform Governance</w:t>
      </w:r>
    </w:p>
    <w:p w14:paraId="27ADEF9A"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Special topic for the approved five-member group only</w:t>
      </w:r>
    </w:p>
    <w:p w14:paraId="56CDA01D"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Issue:</w:t>
      </w:r>
      <w:r w:rsidRPr="00787B39">
        <w:rPr>
          <w:rFonts w:ascii="Times New Roman" w:eastAsia="Times New Roman" w:hAnsi="Times New Roman" w:cs="Times New Roman"/>
          <w:kern w:val="0"/>
          <w14:ligatures w14:val="none"/>
        </w:rPr>
        <w:t xml:space="preserve"> A blockchain-enabled marketplace may be exposed to smart-contract vulnerabilities, wallet and private-key risks, transaction fees, network congestion, privacy concerns and governance disputes. Public blockchain records may reveal transaction relationships or commercially sensitive activity, while fully on-chain storage may be costly and unsuitable for large digital files. The company must also determine how contracts are upgraded, how disputes are managed, who can suspend malicious assets and how the platform responds to security incidents or regulatory requirements.</w:t>
      </w:r>
    </w:p>
    <w:p w14:paraId="29846914" w14:textId="77777777" w:rsidR="00787B39" w:rsidRPr="00787B39" w:rsidRDefault="00787B39" w:rsidP="00787B39">
      <w:pPr>
        <w:spacing w:before="100" w:beforeAutospacing="1" w:after="100" w:afterAutospacing="1" w:line="240" w:lineRule="auto"/>
        <w:rPr>
          <w:rFonts w:ascii="Times New Roman" w:eastAsia="Times New Roman" w:hAnsi="Times New Roman" w:cs="Times New Roman"/>
          <w:kern w:val="0"/>
          <w14:ligatures w14:val="none"/>
        </w:rPr>
      </w:pPr>
      <w:r w:rsidRPr="00787B39">
        <w:rPr>
          <w:rFonts w:ascii="Times New Roman" w:eastAsia="Times New Roman" w:hAnsi="Times New Roman" w:cs="Times New Roman"/>
          <w:b/>
          <w:bCs/>
          <w:kern w:val="0"/>
          <w14:ligatures w14:val="none"/>
        </w:rPr>
        <w:t>Impact:</w:t>
      </w:r>
      <w:r w:rsidRPr="00787B39">
        <w:rPr>
          <w:rFonts w:ascii="Times New Roman" w:eastAsia="Times New Roman" w:hAnsi="Times New Roman" w:cs="Times New Roman"/>
          <w:kern w:val="0"/>
          <w14:ligatures w14:val="none"/>
        </w:rPr>
        <w:t xml:space="preserve"> Technical vulnerabilities or weak governance could lead to asset loss, unauthorised transactions, privacy exposure, service interruption or loss of user confidence. High transaction costs and difficult wallet interactions may prevent mainstream adoption even where the </w:t>
      </w:r>
      <w:r w:rsidRPr="00787B39">
        <w:rPr>
          <w:rFonts w:ascii="Times New Roman" w:eastAsia="Times New Roman" w:hAnsi="Times New Roman" w:cs="Times New Roman"/>
          <w:kern w:val="0"/>
          <w14:ligatures w14:val="none"/>
        </w:rPr>
        <w:lastRenderedPageBreak/>
        <w:t>underlying smart contract functions correctly. A prototype that operates successfully in a controlled environment may therefore remain commercially unviable unless scalability, security, privacy, user experience and governance are addressed as part of the implementation strategy.</w:t>
      </w:r>
    </w:p>
    <w:p w14:paraId="57BFF75C" w14:textId="77777777" w:rsidR="00787B39" w:rsidRPr="00787B39" w:rsidRDefault="00787B39" w:rsidP="00787B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7B39">
        <w:rPr>
          <w:rFonts w:ascii="Times New Roman" w:eastAsia="Times New Roman" w:hAnsi="Times New Roman" w:cs="Times New Roman"/>
          <w:b/>
          <w:bCs/>
          <w:kern w:val="0"/>
          <w:sz w:val="36"/>
          <w:szCs w:val="36"/>
          <w14:ligatures w14:val="none"/>
        </w:rPr>
        <w:t>Topic Allocation</w:t>
      </w:r>
    </w:p>
    <w:p w14:paraId="6BCB27E5" w14:textId="77777777" w:rsidR="00343CFD" w:rsidRPr="00343CFD" w:rsidRDefault="00343CFD" w:rsidP="00343CFD">
      <w:pPr>
        <w:jc w:val="both"/>
        <w:rPr>
          <w:rFonts w:ascii="Times New Roman" w:eastAsia="Times New Roman" w:hAnsi="Times New Roman" w:cs="Times New Roman"/>
          <w:kern w:val="0"/>
          <w14:ligatures w14:val="none"/>
        </w:rPr>
      </w:pPr>
      <w:r w:rsidRPr="00343CFD">
        <w:rPr>
          <w:rFonts w:ascii="Times New Roman" w:eastAsia="Times New Roman" w:hAnsi="Times New Roman" w:cs="Times New Roman"/>
          <w:kern w:val="0"/>
          <w14:ligatures w14:val="none"/>
        </w:rPr>
        <w:t>A standard four-member group must allocate Issues 1–4 so that each member is responsible for one distinct issue. A three-member group will select three of Issues 1–4, considering the proposed scope and coherence of the group solution. The unallocated issue does not require a separate individual report section.</w:t>
      </w:r>
    </w:p>
    <w:p w14:paraId="6BC67CB1" w14:textId="77777777" w:rsidR="00343CFD" w:rsidRPr="00343CFD" w:rsidRDefault="00343CFD" w:rsidP="00343CFD">
      <w:pPr>
        <w:jc w:val="both"/>
        <w:rPr>
          <w:rFonts w:ascii="Times New Roman" w:eastAsia="Times New Roman" w:hAnsi="Times New Roman" w:cs="Times New Roman"/>
          <w:kern w:val="0"/>
          <w14:ligatures w14:val="none"/>
        </w:rPr>
      </w:pPr>
      <w:r w:rsidRPr="00343CFD">
        <w:rPr>
          <w:rFonts w:ascii="Times New Roman" w:eastAsia="Times New Roman" w:hAnsi="Times New Roman" w:cs="Times New Roman"/>
          <w:kern w:val="0"/>
          <w14:ligatures w14:val="none"/>
        </w:rPr>
        <w:t>Only the specifically approved five-member group will address all five issues. Issue 5 is not available as a replacement for Issues 1–4 in standard groups.</w:t>
      </w:r>
    </w:p>
    <w:p w14:paraId="268F4234" w14:textId="38AA7FEC" w:rsidR="00402F54" w:rsidRDefault="00343CFD" w:rsidP="00343CFD">
      <w:pPr>
        <w:jc w:val="both"/>
        <w:rPr>
          <w:rFonts w:ascii="Times New Roman" w:eastAsia="Times New Roman" w:hAnsi="Times New Roman" w:cs="Times New Roman"/>
          <w:kern w:val="0"/>
          <w:lang w:val="vi-VN"/>
          <w14:ligatures w14:val="none"/>
        </w:rPr>
      </w:pPr>
      <w:r w:rsidRPr="00343CFD">
        <w:rPr>
          <w:rFonts w:ascii="Times New Roman" w:eastAsia="Times New Roman" w:hAnsi="Times New Roman" w:cs="Times New Roman"/>
          <w:kern w:val="0"/>
          <w14:ligatures w14:val="none"/>
        </w:rPr>
        <w:t>All group members must agree on one shared marketplace concept before completing their individual sections. Students must not develop unrelated blockchain applications for their allocated issues.</w:t>
      </w:r>
    </w:p>
    <w:p w14:paraId="0F907D09" w14:textId="50BF057D" w:rsidR="00F23F8A" w:rsidRPr="00843E47" w:rsidRDefault="00F23F8A" w:rsidP="00F23F8A">
      <w:pPr>
        <w:spacing w:before="100" w:beforeAutospacing="1" w:after="100" w:afterAutospacing="1" w:line="240" w:lineRule="auto"/>
        <w:outlineLvl w:val="1"/>
        <w:rPr>
          <w:rFonts w:ascii="Times New Roman" w:eastAsia="Times New Roman" w:hAnsi="Times New Roman" w:cs="Times New Roman"/>
          <w:b/>
          <w:bCs/>
          <w:kern w:val="0"/>
          <w:sz w:val="36"/>
          <w:szCs w:val="36"/>
          <w:lang w:val="vi-VN"/>
          <w14:ligatures w14:val="none"/>
        </w:rPr>
      </w:pPr>
      <w:r w:rsidRPr="00F23F8A">
        <w:rPr>
          <w:rFonts w:ascii="Times New Roman" w:eastAsia="Times New Roman" w:hAnsi="Times New Roman" w:cs="Times New Roman"/>
          <w:b/>
          <w:bCs/>
          <w:kern w:val="0"/>
          <w:sz w:val="36"/>
          <w:szCs w:val="36"/>
          <w14:ligatures w14:val="none"/>
        </w:rPr>
        <w:t>Part A: Consolidated Group Report – Individually Attributed Sections</w:t>
      </w:r>
      <w:r w:rsidR="00843E47">
        <w:rPr>
          <w:rFonts w:ascii="Times New Roman" w:eastAsia="Times New Roman" w:hAnsi="Times New Roman" w:cs="Times New Roman"/>
          <w:b/>
          <w:bCs/>
          <w:kern w:val="0"/>
          <w:sz w:val="36"/>
          <w:szCs w:val="36"/>
          <w:lang w:val="vi-VN"/>
          <w14:ligatures w14:val="none"/>
        </w:rPr>
        <w:t xml:space="preserve"> (40%)</w:t>
      </w:r>
    </w:p>
    <w:p w14:paraId="625CAD4E" w14:textId="6908C9CB" w:rsidR="00343CFD" w:rsidRDefault="00F23F8A" w:rsidP="00F23F8A">
      <w:pPr>
        <w:jc w:val="both"/>
        <w:rPr>
          <w:rFonts w:ascii="Times New Roman" w:hAnsi="Times New Roman" w:cs="Times New Roman"/>
          <w:sz w:val="22"/>
          <w:szCs w:val="22"/>
          <w:lang w:val="vi-VN"/>
        </w:rPr>
      </w:pPr>
      <w:r w:rsidRPr="00F23F8A">
        <w:rPr>
          <w:rFonts w:ascii="Times New Roman" w:hAnsi="Times New Roman" w:cs="Times New Roman"/>
          <w:sz w:val="22"/>
          <w:szCs w:val="22"/>
          <w:lang w:val="vi-VN"/>
        </w:rPr>
        <w:t>Each student must complete an individually attributed section of approximately 700 words within the consolidated group report. Each student must answer all three questions in Part A in relation to the issue allocated to them.</w:t>
      </w:r>
    </w:p>
    <w:p w14:paraId="24ECCA3B" w14:textId="22A8305D" w:rsidR="00F23F8A" w:rsidRDefault="00F23F8A" w:rsidP="00F23F8A">
      <w:pPr>
        <w:jc w:val="both"/>
        <w:rPr>
          <w:rFonts w:ascii="Times New Roman" w:hAnsi="Times New Roman" w:cs="Times New Roman"/>
          <w:sz w:val="22"/>
          <w:szCs w:val="22"/>
          <w:lang w:val="vi-VN"/>
        </w:rPr>
      </w:pPr>
      <w:r>
        <w:rPr>
          <w:rFonts w:ascii="Times New Roman" w:hAnsi="Times New Roman" w:cs="Times New Roman"/>
          <w:sz w:val="22"/>
          <w:szCs w:val="22"/>
          <w:lang w:val="vi-VN"/>
        </w:rPr>
        <w:t xml:space="preserve">Question </w:t>
      </w:r>
      <w:r w:rsidRPr="00F23F8A">
        <w:rPr>
          <w:rFonts w:ascii="Times New Roman" w:hAnsi="Times New Roman" w:cs="Times New Roman"/>
          <w:sz w:val="22"/>
          <w:szCs w:val="22"/>
          <w:lang w:val="vi-VN"/>
        </w:rPr>
        <w:t>A1</w:t>
      </w:r>
      <w:r w:rsidR="00843E47">
        <w:rPr>
          <w:rFonts w:ascii="Times New Roman" w:hAnsi="Times New Roman" w:cs="Times New Roman"/>
          <w:sz w:val="22"/>
          <w:szCs w:val="22"/>
          <w:lang w:val="vi-VN"/>
        </w:rPr>
        <w:t xml:space="preserve"> (20%)</w:t>
      </w:r>
      <w:r w:rsidRPr="00F23F8A">
        <w:rPr>
          <w:rFonts w:ascii="Times New Roman" w:hAnsi="Times New Roman" w:cs="Times New Roman"/>
          <w:sz w:val="22"/>
          <w:szCs w:val="22"/>
          <w:lang w:val="vi-VN"/>
        </w:rPr>
        <w:t xml:space="preserve"> Issue Analysis and Blockchain Component Design: Using your allocated Issue and Impact, analyse the causes of the problem, the affected users and stakeholders, and the business and functional requirements that the marketplace must address. Design a specific component of the group’s blockchain-enabled marketplace, explain how it interacts with the wider DApp, and justify why blockchain or smart contracts are more appropriate than a conventional centralised solution.</w:t>
      </w:r>
    </w:p>
    <w:p w14:paraId="1BB944AD" w14:textId="54ECABFE" w:rsidR="007C3E6D" w:rsidRPr="007C3E6D" w:rsidRDefault="007C3E6D" w:rsidP="007C3E6D">
      <w:pPr>
        <w:jc w:val="both"/>
        <w:rPr>
          <w:rFonts w:ascii="Times New Roman" w:hAnsi="Times New Roman" w:cs="Times New Roman"/>
          <w:sz w:val="22"/>
          <w:szCs w:val="22"/>
          <w:lang w:val="vi-VN"/>
        </w:rPr>
      </w:pPr>
      <w:r w:rsidRPr="007C3E6D">
        <w:rPr>
          <w:rFonts w:ascii="Times New Roman" w:hAnsi="Times New Roman" w:cs="Times New Roman"/>
          <w:sz w:val="22"/>
          <w:szCs w:val="22"/>
          <w:lang w:val="vi-VN"/>
        </w:rPr>
        <w:t>Question A2</w:t>
      </w:r>
      <w:r w:rsidR="00843E47">
        <w:rPr>
          <w:rFonts w:ascii="Times New Roman" w:hAnsi="Times New Roman" w:cs="Times New Roman"/>
          <w:sz w:val="22"/>
          <w:szCs w:val="22"/>
          <w:lang w:val="vi-VN"/>
        </w:rPr>
        <w:t xml:space="preserve"> (10%)</w:t>
      </w:r>
      <w:r w:rsidRPr="007C3E6D">
        <w:rPr>
          <w:rFonts w:ascii="Times New Roman" w:hAnsi="Times New Roman" w:cs="Times New Roman"/>
          <w:sz w:val="22"/>
          <w:szCs w:val="22"/>
          <w:lang w:val="vi-VN"/>
        </w:rPr>
        <w:t xml:space="preserve"> Adaptive Solution Development – </w:t>
      </w:r>
      <w:r w:rsidRPr="007C3E6D">
        <w:rPr>
          <w:rFonts w:ascii="Times New Roman" w:hAnsi="Times New Roman" w:cs="Times New Roman"/>
          <w:i/>
          <w:iCs/>
          <w:sz w:val="22"/>
          <w:szCs w:val="22"/>
          <w:lang w:val="vi-VN"/>
        </w:rPr>
        <w:t>#AoL3a Adaptive</w:t>
      </w:r>
      <w:r w:rsidRPr="007C3E6D">
        <w:rPr>
          <w:rFonts w:ascii="Times New Roman" w:hAnsi="Times New Roman" w:cs="Times New Roman"/>
          <w:sz w:val="22"/>
          <w:szCs w:val="22"/>
          <w:lang w:val="vi-VN"/>
        </w:rPr>
        <w:t>: Evaluate how your proposed component provides a practical solution within a rapidly changing digital and business environment. Explain the main assumptions behind your design, compare it with at least one credible alternative, and justify the selected approach and its trade-offs.</w:t>
      </w:r>
    </w:p>
    <w:p w14:paraId="187987B6" w14:textId="70F46150" w:rsidR="00D71FEC" w:rsidRDefault="007C3E6D" w:rsidP="007C3E6D">
      <w:pPr>
        <w:jc w:val="both"/>
        <w:rPr>
          <w:rFonts w:ascii="Times New Roman" w:hAnsi="Times New Roman" w:cs="Times New Roman"/>
          <w:sz w:val="22"/>
          <w:szCs w:val="22"/>
          <w:lang w:val="vi-VN"/>
        </w:rPr>
      </w:pPr>
      <w:r w:rsidRPr="007C3E6D">
        <w:rPr>
          <w:rFonts w:ascii="Times New Roman" w:hAnsi="Times New Roman" w:cs="Times New Roman"/>
          <w:sz w:val="22"/>
          <w:szCs w:val="22"/>
          <w:lang w:val="vi-VN"/>
        </w:rPr>
        <w:t>Question A3</w:t>
      </w:r>
      <w:r w:rsidR="00843E47">
        <w:rPr>
          <w:rFonts w:ascii="Times New Roman" w:hAnsi="Times New Roman" w:cs="Times New Roman"/>
          <w:sz w:val="22"/>
          <w:szCs w:val="22"/>
          <w:lang w:val="vi-VN"/>
        </w:rPr>
        <w:t xml:space="preserve"> </w:t>
      </w:r>
      <w:r w:rsidR="00843E47">
        <w:rPr>
          <w:rFonts w:ascii="Times New Roman" w:hAnsi="Times New Roman" w:cs="Times New Roman"/>
          <w:sz w:val="22"/>
          <w:szCs w:val="22"/>
          <w:lang w:val="vi-VN"/>
        </w:rPr>
        <w:t>(10%)</w:t>
      </w:r>
      <w:r w:rsidRPr="007C3E6D">
        <w:rPr>
          <w:rFonts w:ascii="Times New Roman" w:hAnsi="Times New Roman" w:cs="Times New Roman"/>
          <w:sz w:val="22"/>
          <w:szCs w:val="22"/>
          <w:lang w:val="vi-VN"/>
        </w:rPr>
        <w:t xml:space="preserve"> Application and Enhancement of Discipline Practices – </w:t>
      </w:r>
      <w:r w:rsidRPr="007C3E6D">
        <w:rPr>
          <w:rFonts w:ascii="Times New Roman" w:hAnsi="Times New Roman" w:cs="Times New Roman"/>
          <w:i/>
          <w:iCs/>
          <w:sz w:val="22"/>
          <w:szCs w:val="22"/>
          <w:lang w:val="vi-VN"/>
        </w:rPr>
        <w:t>#AoL5 Expert</w:t>
      </w:r>
      <w:r w:rsidRPr="007C3E6D">
        <w:rPr>
          <w:rFonts w:ascii="Times New Roman" w:hAnsi="Times New Roman" w:cs="Times New Roman"/>
          <w:sz w:val="22"/>
          <w:szCs w:val="22"/>
          <w:lang w:val="vi-VN"/>
        </w:rPr>
        <w:t xml:space="preserve">: </w:t>
      </w:r>
      <w:r w:rsidR="008D267D" w:rsidRPr="008D267D">
        <w:rPr>
          <w:rFonts w:ascii="Times New Roman" w:hAnsi="Times New Roman" w:cs="Times New Roman"/>
          <w:sz w:val="22"/>
          <w:szCs w:val="22"/>
          <w:lang w:val="vi-VN"/>
        </w:rPr>
        <w:t>Demonstrate how relevant blockchain, smart-contract and emerging-technology knowledge has been applied to develop your proposed component for the real-world case. Justify the selected technical mechanisms, distinguish between functions that should operate on-chain and those that should remain off-chain, and critically evaluate the technical, security, privacy, legal, ethical or implementation limitations that must be addressed before the component could operate effectively in practice.</w:t>
      </w:r>
    </w:p>
    <w:p w14:paraId="143B4C30" w14:textId="27CE15BB" w:rsidR="00843E47" w:rsidRDefault="00843E47" w:rsidP="00843E47">
      <w:pPr>
        <w:spacing w:before="100" w:beforeAutospacing="1" w:after="100" w:afterAutospacing="1" w:line="240" w:lineRule="auto"/>
        <w:outlineLvl w:val="0"/>
        <w:rPr>
          <w:rFonts w:ascii="Times New Roman" w:eastAsia="Times New Roman" w:hAnsi="Times New Roman" w:cs="Times New Roman"/>
          <w:b/>
          <w:bCs/>
          <w:kern w:val="36"/>
          <w:sz w:val="48"/>
          <w:szCs w:val="48"/>
          <w:lang w:val="vi-VN"/>
          <w14:ligatures w14:val="none"/>
        </w:rPr>
      </w:pPr>
      <w:r w:rsidRPr="00843E47">
        <w:rPr>
          <w:rFonts w:ascii="Times New Roman" w:eastAsia="Times New Roman" w:hAnsi="Times New Roman" w:cs="Times New Roman"/>
          <w:b/>
          <w:bCs/>
          <w:kern w:val="36"/>
          <w:sz w:val="48"/>
          <w:szCs w:val="48"/>
          <w14:ligatures w14:val="none"/>
        </w:rPr>
        <w:lastRenderedPageBreak/>
        <w:t>Part B: Group Recorded Presentation</w:t>
      </w:r>
      <w:r w:rsidRPr="00843E47">
        <w:rPr>
          <w:rFonts w:ascii="Times New Roman" w:eastAsia="Times New Roman" w:hAnsi="Times New Roman" w:cs="Times New Roman"/>
          <w:b/>
          <w:bCs/>
          <w:kern w:val="36"/>
          <w:sz w:val="48"/>
          <w:szCs w:val="48"/>
          <w14:ligatures w14:val="none"/>
        </w:rPr>
        <w:t xml:space="preserve"> </w:t>
      </w:r>
      <w:r>
        <w:rPr>
          <w:rFonts w:ascii="Times New Roman" w:eastAsia="Times New Roman" w:hAnsi="Times New Roman" w:cs="Times New Roman"/>
          <w:b/>
          <w:bCs/>
          <w:kern w:val="36"/>
          <w:sz w:val="48"/>
          <w:szCs w:val="48"/>
          <w14:ligatures w14:val="none"/>
        </w:rPr>
        <w:t>–</w:t>
      </w:r>
      <w:r w:rsidRPr="00843E47">
        <w:rPr>
          <w:rFonts w:ascii="Times New Roman" w:eastAsia="Times New Roman" w:hAnsi="Times New Roman" w:cs="Times New Roman"/>
          <w:b/>
          <w:bCs/>
          <w:kern w:val="36"/>
          <w:sz w:val="48"/>
          <w:szCs w:val="48"/>
          <w14:ligatures w14:val="none"/>
        </w:rPr>
        <w:t xml:space="preserve"> </w:t>
      </w:r>
      <w:r w:rsidRPr="00843E47">
        <w:rPr>
          <w:rFonts w:ascii="Times New Roman" w:eastAsia="Times New Roman" w:hAnsi="Times New Roman" w:cs="Times New Roman"/>
          <w:b/>
          <w:bCs/>
          <w:kern w:val="36"/>
          <w:sz w:val="48"/>
          <w:szCs w:val="48"/>
          <w14:ligatures w14:val="none"/>
        </w:rPr>
        <w:t xml:space="preserve">10-minute recorded presentation </w:t>
      </w:r>
      <w:r w:rsidRPr="00843E47">
        <w:rPr>
          <w:rFonts w:ascii="Times New Roman" w:eastAsia="Times New Roman" w:hAnsi="Times New Roman" w:cs="Times New Roman"/>
          <w:b/>
          <w:bCs/>
          <w:kern w:val="36"/>
          <w:sz w:val="48"/>
          <w:szCs w:val="48"/>
          <w14:ligatures w14:val="none"/>
        </w:rPr>
        <w:t>(</w:t>
      </w:r>
      <w:r w:rsidRPr="00843E47">
        <w:rPr>
          <w:rFonts w:ascii="Times New Roman" w:eastAsia="Times New Roman" w:hAnsi="Times New Roman" w:cs="Times New Roman"/>
          <w:b/>
          <w:bCs/>
          <w:kern w:val="36"/>
          <w:sz w:val="48"/>
          <w:szCs w:val="48"/>
          <w14:ligatures w14:val="none"/>
        </w:rPr>
        <w:t>6</w:t>
      </w:r>
      <w:r w:rsidR="00D71FEC">
        <w:rPr>
          <w:rFonts w:ascii="Times New Roman" w:eastAsia="Times New Roman" w:hAnsi="Times New Roman" w:cs="Times New Roman"/>
          <w:b/>
          <w:bCs/>
          <w:kern w:val="36"/>
          <w:sz w:val="48"/>
          <w:szCs w:val="48"/>
          <w:lang w:val="vi-VN"/>
          <w14:ligatures w14:val="none"/>
        </w:rPr>
        <w:t>0</w:t>
      </w:r>
      <w:r w:rsidRPr="00843E47">
        <w:rPr>
          <w:rFonts w:ascii="Times New Roman" w:eastAsia="Times New Roman" w:hAnsi="Times New Roman" w:cs="Times New Roman"/>
          <w:b/>
          <w:bCs/>
          <w:kern w:val="36"/>
          <w:sz w:val="48"/>
          <w:szCs w:val="48"/>
          <w14:ligatures w14:val="none"/>
        </w:rPr>
        <w:t>%)</w:t>
      </w:r>
    </w:p>
    <w:p w14:paraId="1C723BA7" w14:textId="77777777" w:rsidR="00D71FEC" w:rsidRPr="00D71FEC" w:rsidRDefault="00D71FEC" w:rsidP="00D71FEC">
      <w:pPr>
        <w:jc w:val="both"/>
        <w:rPr>
          <w:rFonts w:ascii="Times New Roman" w:hAnsi="Times New Roman" w:cs="Times New Roman"/>
          <w:sz w:val="22"/>
          <w:szCs w:val="22"/>
          <w:lang w:val="vi-VN"/>
        </w:rPr>
      </w:pPr>
      <w:r w:rsidRPr="00D71FEC">
        <w:rPr>
          <w:rFonts w:ascii="Times New Roman" w:hAnsi="Times New Roman" w:cs="Times New Roman"/>
          <w:sz w:val="22"/>
          <w:szCs w:val="22"/>
          <w:lang w:val="vi-VN"/>
        </w:rPr>
        <w:t xml:space="preserve">Question B1 (20%) Integrated Marketplace Strategy: Present an integrated strategy for a blockchain-enabled marketplace for AI-generated game and virtual assets by clearly defining the business problem, target users, stakeholder ecosystem, value proposition, supported digital assets, ownership or licensing rights, and relevant incentives, fees, or royalties. </w:t>
      </w:r>
    </w:p>
    <w:p w14:paraId="65673DF9" w14:textId="1946DE64" w:rsidR="00D71FEC" w:rsidRPr="00D71FEC" w:rsidRDefault="00D71FEC" w:rsidP="00D71FEC">
      <w:pPr>
        <w:jc w:val="both"/>
        <w:rPr>
          <w:rFonts w:ascii="Times New Roman" w:hAnsi="Times New Roman" w:cs="Times New Roman"/>
          <w:sz w:val="22"/>
          <w:szCs w:val="22"/>
          <w:lang w:val="vi-VN"/>
        </w:rPr>
      </w:pPr>
      <w:r w:rsidRPr="00D71FEC">
        <w:rPr>
          <w:rFonts w:ascii="Times New Roman" w:hAnsi="Times New Roman" w:cs="Times New Roman"/>
          <w:sz w:val="22"/>
          <w:szCs w:val="22"/>
          <w:lang w:val="vi-VN"/>
        </w:rPr>
        <w:t xml:space="preserve">Question B2 (20%) DApp Design: Present a coherent system design showing how users, wallets, the interface, blockchain network, smart contracts, digital assets, AI services, storage and other off-chain components interact. </w:t>
      </w:r>
      <w:r w:rsidR="00E241E8" w:rsidRPr="00E241E8">
        <w:rPr>
          <w:rFonts w:ascii="Times New Roman" w:hAnsi="Times New Roman" w:cs="Times New Roman"/>
          <w:sz w:val="22"/>
          <w:szCs w:val="22"/>
          <w:lang w:val="vi-VN"/>
        </w:rPr>
        <w:t>The prototype should involve relevant user or stakeholder roles, a deployed smart contract, one meaningful transaction/interaction, and enforcement of at least one smart-contract condition or restriction. Distinguish between on-chain and off-chain functions and evaluate the prototype’s security, privacy, scalability, transaction costs, and limitations.</w:t>
      </w:r>
    </w:p>
    <w:p w14:paraId="44C15E29" w14:textId="77777777" w:rsidR="00D71FEC" w:rsidRPr="00D71FEC" w:rsidRDefault="00D71FEC" w:rsidP="00D71FEC">
      <w:pPr>
        <w:jc w:val="both"/>
        <w:rPr>
          <w:rFonts w:ascii="Times New Roman" w:hAnsi="Times New Roman" w:cs="Times New Roman"/>
          <w:sz w:val="22"/>
          <w:szCs w:val="22"/>
          <w:lang w:val="vi-VN"/>
        </w:rPr>
      </w:pPr>
      <w:r w:rsidRPr="00D71FEC">
        <w:rPr>
          <w:rFonts w:ascii="Times New Roman" w:hAnsi="Times New Roman" w:cs="Times New Roman"/>
          <w:sz w:val="22"/>
          <w:szCs w:val="22"/>
          <w:lang w:val="vi-VN"/>
        </w:rPr>
        <w:t xml:space="preserve">Question B3 (10%) Industry Research and Engagement – </w:t>
      </w:r>
      <w:r w:rsidRPr="00C77403">
        <w:rPr>
          <w:rFonts w:ascii="Times New Roman" w:hAnsi="Times New Roman" w:cs="Times New Roman"/>
          <w:i/>
          <w:iCs/>
          <w:sz w:val="22"/>
          <w:szCs w:val="22"/>
          <w:lang w:val="vi-VN"/>
        </w:rPr>
        <w:t>#AoL2a Connected</w:t>
      </w:r>
      <w:r w:rsidRPr="00D71FEC">
        <w:rPr>
          <w:rFonts w:ascii="Times New Roman" w:hAnsi="Times New Roman" w:cs="Times New Roman"/>
          <w:sz w:val="22"/>
          <w:szCs w:val="22"/>
          <w:lang w:val="vi-VN"/>
        </w:rPr>
        <w:t xml:space="preserve">: Drawing specifically on the guest speaker’s industry talk, critically evaluate how AI should be positioned within your group’s blockchain-enabled marketplace. </w:t>
      </w:r>
    </w:p>
    <w:p w14:paraId="17CC8760" w14:textId="23B409B2" w:rsidR="00D71FEC" w:rsidRPr="00D71FEC" w:rsidRDefault="00D71FEC" w:rsidP="00D71FEC">
      <w:pPr>
        <w:jc w:val="both"/>
        <w:rPr>
          <w:rFonts w:ascii="Times New Roman" w:hAnsi="Times New Roman" w:cs="Times New Roman"/>
          <w:sz w:val="22"/>
          <w:szCs w:val="22"/>
          <w:lang w:val="vi-VN"/>
        </w:rPr>
      </w:pPr>
      <w:r w:rsidRPr="00D71FEC">
        <w:rPr>
          <w:rFonts w:ascii="Times New Roman" w:hAnsi="Times New Roman" w:cs="Times New Roman"/>
          <w:sz w:val="22"/>
          <w:szCs w:val="22"/>
          <w:lang w:val="vi-VN"/>
        </w:rPr>
        <w:t xml:space="preserve">Question B4 (10%) Inclusive Team Collaboration – </w:t>
      </w:r>
      <w:r w:rsidRPr="00C77403">
        <w:rPr>
          <w:rFonts w:ascii="Times New Roman" w:hAnsi="Times New Roman" w:cs="Times New Roman"/>
          <w:i/>
          <w:iCs/>
          <w:sz w:val="22"/>
          <w:szCs w:val="22"/>
          <w:lang w:val="vi-VN"/>
        </w:rPr>
        <w:t>#AoL2b Connected</w:t>
      </w:r>
      <w:r w:rsidRPr="00D71FEC">
        <w:rPr>
          <w:rFonts w:ascii="Times New Roman" w:hAnsi="Times New Roman" w:cs="Times New Roman"/>
          <w:sz w:val="22"/>
          <w:szCs w:val="22"/>
          <w:lang w:val="vi-VN"/>
        </w:rPr>
        <w:t>: All members must contribute meaningfully to the design, prototype and presentation, demonstrate an understanding of the overall solution, and provide the required individual contribution statement and peer-evaluation evidence in the slide document.</w:t>
      </w:r>
    </w:p>
    <w:p w14:paraId="505D199C" w14:textId="77777777" w:rsidR="00D71FEC" w:rsidRPr="00D71FEC" w:rsidRDefault="00D71FEC" w:rsidP="00843E47">
      <w:pPr>
        <w:spacing w:before="100" w:beforeAutospacing="1" w:after="100" w:afterAutospacing="1" w:line="240" w:lineRule="auto"/>
        <w:outlineLvl w:val="0"/>
        <w:rPr>
          <w:rFonts w:ascii="Times New Roman" w:eastAsia="Times New Roman" w:hAnsi="Times New Roman" w:cs="Times New Roman"/>
          <w:b/>
          <w:bCs/>
          <w:kern w:val="36"/>
          <w:sz w:val="48"/>
          <w:szCs w:val="48"/>
          <w:lang w:val="vi-VN"/>
          <w14:ligatures w14:val="none"/>
        </w:rPr>
      </w:pPr>
    </w:p>
    <w:sectPr w:rsidR="00D71FEC" w:rsidRPr="00D71F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465801"/>
    <w:multiLevelType w:val="multilevel"/>
    <w:tmpl w:val="D6E4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5486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C4"/>
    <w:rsid w:val="00001EAF"/>
    <w:rsid w:val="0002521F"/>
    <w:rsid w:val="00061028"/>
    <w:rsid w:val="0006569E"/>
    <w:rsid w:val="00071B17"/>
    <w:rsid w:val="0009198D"/>
    <w:rsid w:val="000A468A"/>
    <w:rsid w:val="000F00C6"/>
    <w:rsid w:val="00105BC4"/>
    <w:rsid w:val="0012121E"/>
    <w:rsid w:val="001275F7"/>
    <w:rsid w:val="001321CE"/>
    <w:rsid w:val="00135BB4"/>
    <w:rsid w:val="00152182"/>
    <w:rsid w:val="00161582"/>
    <w:rsid w:val="0019651F"/>
    <w:rsid w:val="001A31A3"/>
    <w:rsid w:val="001B4972"/>
    <w:rsid w:val="001C4FE3"/>
    <w:rsid w:val="00210D15"/>
    <w:rsid w:val="002164B5"/>
    <w:rsid w:val="00240EE8"/>
    <w:rsid w:val="002D5FAE"/>
    <w:rsid w:val="002F76DF"/>
    <w:rsid w:val="00311F41"/>
    <w:rsid w:val="00343CFD"/>
    <w:rsid w:val="00361E2B"/>
    <w:rsid w:val="00376203"/>
    <w:rsid w:val="00392AB0"/>
    <w:rsid w:val="003B1A6C"/>
    <w:rsid w:val="003B2E85"/>
    <w:rsid w:val="003F198E"/>
    <w:rsid w:val="003F36BB"/>
    <w:rsid w:val="00402F54"/>
    <w:rsid w:val="004373A3"/>
    <w:rsid w:val="00440080"/>
    <w:rsid w:val="00456B03"/>
    <w:rsid w:val="004F6373"/>
    <w:rsid w:val="005943DF"/>
    <w:rsid w:val="00595FB9"/>
    <w:rsid w:val="005B1F52"/>
    <w:rsid w:val="005B2621"/>
    <w:rsid w:val="005C0388"/>
    <w:rsid w:val="005C1A87"/>
    <w:rsid w:val="005D2195"/>
    <w:rsid w:val="00604828"/>
    <w:rsid w:val="00606F6B"/>
    <w:rsid w:val="006D68C6"/>
    <w:rsid w:val="00714EB5"/>
    <w:rsid w:val="00783F39"/>
    <w:rsid w:val="00787B39"/>
    <w:rsid w:val="007A49D1"/>
    <w:rsid w:val="007B2A12"/>
    <w:rsid w:val="007C3E6D"/>
    <w:rsid w:val="007C5669"/>
    <w:rsid w:val="008428EA"/>
    <w:rsid w:val="00843E47"/>
    <w:rsid w:val="00844884"/>
    <w:rsid w:val="00851990"/>
    <w:rsid w:val="00885DDD"/>
    <w:rsid w:val="008B6F18"/>
    <w:rsid w:val="008D267D"/>
    <w:rsid w:val="008E3F3F"/>
    <w:rsid w:val="008F28CB"/>
    <w:rsid w:val="008F31F8"/>
    <w:rsid w:val="008F5638"/>
    <w:rsid w:val="008F5F53"/>
    <w:rsid w:val="00940B79"/>
    <w:rsid w:val="00954EB2"/>
    <w:rsid w:val="00981350"/>
    <w:rsid w:val="00993DAB"/>
    <w:rsid w:val="009D7A23"/>
    <w:rsid w:val="009F6583"/>
    <w:rsid w:val="00A14696"/>
    <w:rsid w:val="00A169AF"/>
    <w:rsid w:val="00A21814"/>
    <w:rsid w:val="00A35ED9"/>
    <w:rsid w:val="00A5642D"/>
    <w:rsid w:val="00A77071"/>
    <w:rsid w:val="00A95986"/>
    <w:rsid w:val="00AA6D0B"/>
    <w:rsid w:val="00AB6DC9"/>
    <w:rsid w:val="00AD08CA"/>
    <w:rsid w:val="00AF11A4"/>
    <w:rsid w:val="00AF77F1"/>
    <w:rsid w:val="00BC1A76"/>
    <w:rsid w:val="00BC1CF7"/>
    <w:rsid w:val="00BD3DD1"/>
    <w:rsid w:val="00BE328A"/>
    <w:rsid w:val="00BE6193"/>
    <w:rsid w:val="00C53604"/>
    <w:rsid w:val="00C77403"/>
    <w:rsid w:val="00C96C6A"/>
    <w:rsid w:val="00CD5DC1"/>
    <w:rsid w:val="00D0526A"/>
    <w:rsid w:val="00D52164"/>
    <w:rsid w:val="00D71FEC"/>
    <w:rsid w:val="00DA0546"/>
    <w:rsid w:val="00DD4DF5"/>
    <w:rsid w:val="00DE27FB"/>
    <w:rsid w:val="00DF09FE"/>
    <w:rsid w:val="00E241E8"/>
    <w:rsid w:val="00E26566"/>
    <w:rsid w:val="00E5635F"/>
    <w:rsid w:val="00E568B9"/>
    <w:rsid w:val="00E6106A"/>
    <w:rsid w:val="00E97912"/>
    <w:rsid w:val="00F23F8A"/>
    <w:rsid w:val="00F42721"/>
    <w:rsid w:val="00FB1BF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B0BE"/>
  <w15:chartTrackingRefBased/>
  <w15:docId w15:val="{D110BF4C-D5A8-6B4B-929D-07241198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BC4"/>
    <w:rPr>
      <w:rFonts w:eastAsiaTheme="majorEastAsia" w:cstheme="majorBidi"/>
      <w:color w:val="272727" w:themeColor="text1" w:themeTint="D8"/>
    </w:rPr>
  </w:style>
  <w:style w:type="paragraph" w:styleId="Title">
    <w:name w:val="Title"/>
    <w:basedOn w:val="Normal"/>
    <w:next w:val="Normal"/>
    <w:link w:val="TitleChar"/>
    <w:uiPriority w:val="10"/>
    <w:qFormat/>
    <w:rsid w:val="00105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BC4"/>
    <w:pPr>
      <w:spacing w:before="160"/>
      <w:jc w:val="center"/>
    </w:pPr>
    <w:rPr>
      <w:i/>
      <w:iCs/>
      <w:color w:val="404040" w:themeColor="text1" w:themeTint="BF"/>
    </w:rPr>
  </w:style>
  <w:style w:type="character" w:customStyle="1" w:styleId="QuoteChar">
    <w:name w:val="Quote Char"/>
    <w:basedOn w:val="DefaultParagraphFont"/>
    <w:link w:val="Quote"/>
    <w:uiPriority w:val="29"/>
    <w:rsid w:val="00105BC4"/>
    <w:rPr>
      <w:i/>
      <w:iCs/>
      <w:color w:val="404040" w:themeColor="text1" w:themeTint="BF"/>
    </w:rPr>
  </w:style>
  <w:style w:type="paragraph" w:styleId="ListParagraph">
    <w:name w:val="List Paragraph"/>
    <w:basedOn w:val="Normal"/>
    <w:uiPriority w:val="34"/>
    <w:qFormat/>
    <w:rsid w:val="00105BC4"/>
    <w:pPr>
      <w:ind w:left="720"/>
      <w:contextualSpacing/>
    </w:pPr>
  </w:style>
  <w:style w:type="character" w:styleId="IntenseEmphasis">
    <w:name w:val="Intense Emphasis"/>
    <w:basedOn w:val="DefaultParagraphFont"/>
    <w:uiPriority w:val="21"/>
    <w:qFormat/>
    <w:rsid w:val="00105BC4"/>
    <w:rPr>
      <w:i/>
      <w:iCs/>
      <w:color w:val="0F4761" w:themeColor="accent1" w:themeShade="BF"/>
    </w:rPr>
  </w:style>
  <w:style w:type="paragraph" w:styleId="IntenseQuote">
    <w:name w:val="Intense Quote"/>
    <w:basedOn w:val="Normal"/>
    <w:next w:val="Normal"/>
    <w:link w:val="IntenseQuoteChar"/>
    <w:uiPriority w:val="30"/>
    <w:qFormat/>
    <w:rsid w:val="0010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BC4"/>
    <w:rPr>
      <w:i/>
      <w:iCs/>
      <w:color w:val="0F4761" w:themeColor="accent1" w:themeShade="BF"/>
    </w:rPr>
  </w:style>
  <w:style w:type="character" w:styleId="IntenseReference">
    <w:name w:val="Intense Reference"/>
    <w:basedOn w:val="DefaultParagraphFont"/>
    <w:uiPriority w:val="32"/>
    <w:qFormat/>
    <w:rsid w:val="00105BC4"/>
    <w:rPr>
      <w:b/>
      <w:bCs/>
      <w:smallCaps/>
      <w:color w:val="0F4761" w:themeColor="accent1" w:themeShade="BF"/>
      <w:spacing w:val="5"/>
    </w:rPr>
  </w:style>
  <w:style w:type="paragraph" w:customStyle="1" w:styleId="isselectedend">
    <w:name w:val="isselectedend"/>
    <w:basedOn w:val="Normal"/>
    <w:rsid w:val="00402F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2F54"/>
    <w:rPr>
      <w:b/>
      <w:bCs/>
    </w:rPr>
  </w:style>
  <w:style w:type="paragraph" w:styleId="NormalWeb">
    <w:name w:val="Normal (Web)"/>
    <w:basedOn w:val="Normal"/>
    <w:uiPriority w:val="99"/>
    <w:semiHidden/>
    <w:unhideWhenUsed/>
    <w:rsid w:val="00402F5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DD4D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5</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Nguyen</dc:creator>
  <cp:keywords/>
  <dc:description/>
  <cp:lastModifiedBy>HA Son</cp:lastModifiedBy>
  <cp:revision>34</cp:revision>
  <dcterms:created xsi:type="dcterms:W3CDTF">2026-08-09T09:08:00Z</dcterms:created>
  <dcterms:modified xsi:type="dcterms:W3CDTF">2026-09-01T17:27:00Z</dcterms:modified>
</cp:coreProperties>
</file>