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Dmux_1x4_4bit: 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Crossbar_2x2_4bit: PASS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Crossbar_4x4_4bit: PASS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Toggle_Flip_Flop: PASS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Crossbar_2x2_4bit: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Using in[3:0] to connect to a single AND gate implies performing an AND operation on all 4 bits of 'in'. It's better to represent this with four individual AND gates in gate-level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Testbench design needs to consider more possible cases.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No explanation for the testbench design.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Crossbar_4x4_4bit: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Try covering all the combinations of inputs in your testbench.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Please explain how the circuit works and why can it realize target function with more detail.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You didn't list the unachievable output combinations.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FPGA: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Take Away Part: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It is great that you have learned how to perform gate-level design using Verilog. You can continue practicing to further develop your skills. I believe that you will do well.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You can share more about what you have learned from this lab to make it more comprehensive.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