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Greatest common divisor: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It's better to draw a diagram of the top module.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The explanation for the design could be more detailed.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Take Away Part: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 am glad that you mentioned about making the circuit efficient and removing redundant parts.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Although you might not have sufficient time for this lab, you can keep that concept in mind. They will be useful in the future.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Sliding window sequence detector: FAIL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Traffic light controller: PASS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Greatest common divisor: PASS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Booth multiplier: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FPGA: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Design 的部分可以解釋詳細一點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-No state transition diagram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Please explain how you test your design.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FPGA2: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-要說明如何測試design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-可以再多解釋你的design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Take Away Part: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Glad to know that you have learned how to use peripheral devices and the interaction of them with FPGA.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Great to hear that you can apply the concept of finite state machines to this FPGA questions.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You can share more about what you have learned form this FPGA assignment to make it more comprehensive.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