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CBE" w:rsidRPr="00F23CBB" w:rsidRDefault="00793F4A">
      <w:pPr>
        <w:rPr>
          <w:rFonts w:ascii="Times New Roman" w:hAnsi="Times New Roman" w:cs="Times New Roman"/>
          <w:sz w:val="28"/>
          <w:szCs w:val="28"/>
        </w:rPr>
      </w:pPr>
      <w:r w:rsidRPr="00F23CBB">
        <w:rPr>
          <w:rFonts w:ascii="Times New Roman" w:hAnsi="Times New Roman" w:cs="Times New Roman"/>
          <w:color w:val="7F7F7F" w:themeColor="text1" w:themeTint="80"/>
          <w:sz w:val="28"/>
          <w:szCs w:val="28"/>
        </w:rPr>
        <w:t>Body Effect</w:t>
      </w:r>
      <w:r w:rsidRPr="00F23CBB">
        <w:rPr>
          <w:rFonts w:ascii="Times New Roman" w:hAnsi="Times New Roman" w:cs="Times New Roman"/>
          <w:sz w:val="28"/>
          <w:szCs w:val="28"/>
        </w:rPr>
        <w:t xml:space="preserve">: </w:t>
      </w:r>
      <w:proofErr w:type="gramStart"/>
      <w:r w:rsidRPr="00F23CBB">
        <w:rPr>
          <w:rFonts w:ascii="Times New Roman" w:hAnsi="Times New Roman" w:cs="Times New Roman"/>
          <w:sz w:val="28"/>
          <w:szCs w:val="28"/>
        </w:rPr>
        <w:t xml:space="preserve">As </w:t>
      </w:r>
      <w:proofErr w:type="gramEnd"/>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SB</m:t>
            </m:r>
          </m:sub>
        </m:sSub>
        <m:r>
          <w:rPr>
            <w:rFonts w:ascii="Cambria Math" w:hAnsi="Cambria Math" w:cs="Times New Roman"/>
            <w:sz w:val="28"/>
            <w:szCs w:val="28"/>
          </w:rPr>
          <m:t>&gt;0</m:t>
        </m:r>
      </m:oMath>
      <w:r w:rsidRPr="00F23CBB">
        <w:rPr>
          <w:rFonts w:ascii="Times New Roman" w:hAnsi="Times New Roman" w:cs="Times New Roman"/>
          <w:sz w:val="28"/>
          <w:szCs w:val="28"/>
        </w:rPr>
        <w:t xml:space="preserve">, more holes are attracted to the substrate connection, leaving a larger negative charge behind. Therefore, the depletion region becomes wider, and </w:t>
      </w:r>
      <m:oMath>
        <m:sSub>
          <m:sSubPr>
            <m:ctrlPr>
              <w:rPr>
                <w:rFonts w:ascii="Cambria Math" w:hAnsi="Cambria Math" w:cs="Times New Roman"/>
                <w:sz w:val="28"/>
                <w:szCs w:val="28"/>
              </w:rPr>
            </m:ctrlPr>
          </m:sSubPr>
          <m:e>
            <m:r>
              <w:rPr>
                <w:rFonts w:ascii="Cambria Math" w:hAnsi="Cambria Math" w:cs="Times New Roman"/>
                <w:sz w:val="28"/>
                <w:szCs w:val="28"/>
              </w:rPr>
              <m:t>Q</m:t>
            </m:r>
          </m:e>
          <m:sub>
            <m:r>
              <w:rPr>
                <w:rFonts w:ascii="Cambria Math" w:hAnsi="Cambria Math" w:cs="Times New Roman"/>
                <w:sz w:val="28"/>
                <w:szCs w:val="28"/>
              </w:rPr>
              <m:t>d</m:t>
            </m:r>
          </m:sub>
        </m:sSub>
      </m:oMath>
      <w:r w:rsidRPr="00F23CBB">
        <w:rPr>
          <w:rFonts w:ascii="Times New Roman" w:hAnsi="Times New Roman" w:cs="Times New Roman"/>
          <w:sz w:val="28"/>
          <w:szCs w:val="28"/>
        </w:rPr>
        <w:t xml:space="preserve"> </w:t>
      </w:r>
      <w:r w:rsidRPr="00F23CBB">
        <w:rPr>
          <w:rFonts w:ascii="Times New Roman" w:eastAsia="新細明體" w:hAnsi="Times New Roman" w:cs="Times New Roman"/>
          <w:sz w:val="28"/>
          <w:szCs w:val="28"/>
        </w:rPr>
        <w:t>&amp;</w:t>
      </w:r>
      <w:r w:rsidRPr="00F23CBB">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TH</m:t>
            </m:r>
          </m:sub>
        </m:sSub>
      </m:oMath>
      <w:r w:rsidRPr="00F23CBB">
        <w:rPr>
          <w:rFonts w:ascii="Times New Roman" w:hAnsi="Times New Roman" w:cs="Times New Roman"/>
          <w:sz w:val="28"/>
          <w:szCs w:val="28"/>
        </w:rPr>
        <w:t xml:space="preserve"> also increase.</w:t>
      </w:r>
    </w:p>
    <w:p w:rsidR="00793F4A" w:rsidRPr="00F23CBB" w:rsidRDefault="00793F4A">
      <w:pPr>
        <w:rPr>
          <w:rFonts w:ascii="Times New Roman" w:hAnsi="Times New Roman" w:cs="Times New Roman"/>
          <w:sz w:val="28"/>
          <w:szCs w:val="28"/>
        </w:rPr>
      </w:pPr>
    </w:p>
    <w:p w:rsidR="00793F4A" w:rsidRPr="00F23CBB" w:rsidRDefault="00793F4A">
      <w:pPr>
        <w:rPr>
          <w:rFonts w:ascii="Times New Roman" w:hAnsi="Times New Roman" w:cs="Times New Roman"/>
          <w:sz w:val="28"/>
          <w:szCs w:val="28"/>
        </w:rPr>
      </w:pPr>
      <w:r w:rsidRPr="00F23CBB">
        <w:rPr>
          <w:rFonts w:ascii="Times New Roman" w:hAnsi="Times New Roman" w:cs="Times New Roman"/>
          <w:color w:val="7F7F7F" w:themeColor="text1" w:themeTint="80"/>
          <w:sz w:val="28"/>
          <w:szCs w:val="28"/>
        </w:rPr>
        <w:t>Channel-Length Modulation Effect</w:t>
      </w:r>
      <w:r w:rsidRPr="00F23CBB">
        <w:rPr>
          <w:rFonts w:ascii="Times New Roman" w:hAnsi="Times New Roman" w:cs="Times New Roman"/>
          <w:sz w:val="28"/>
          <w:szCs w:val="28"/>
        </w:rPr>
        <w:t xml:space="preserve">: </w:t>
      </w:r>
      <w:r w:rsidR="00C70D27" w:rsidRPr="00F23CBB">
        <w:rPr>
          <w:rFonts w:ascii="Times New Roman" w:hAnsi="Times New Roman" w:cs="Times New Roman"/>
          <w:sz w:val="28"/>
          <w:szCs w:val="28"/>
        </w:rPr>
        <w:t>The actual length of the inverted channel gradually decreases as the potential difference between the gate and the drain increases, which will result in non-ideal current source.</w:t>
      </w:r>
    </w:p>
    <w:p w:rsidR="00C70D27" w:rsidRPr="00F23CBB" w:rsidRDefault="00C70D27">
      <w:pPr>
        <w:rPr>
          <w:rFonts w:ascii="Times New Roman" w:hAnsi="Times New Roman" w:cs="Times New Roman"/>
          <w:sz w:val="28"/>
          <w:szCs w:val="28"/>
        </w:rPr>
      </w:pPr>
    </w:p>
    <w:p w:rsidR="00C70D27" w:rsidRPr="00F23CBB" w:rsidRDefault="00C70D27">
      <w:pPr>
        <w:rPr>
          <w:rFonts w:ascii="Times New Roman" w:hAnsi="Times New Roman" w:cs="Times New Roman"/>
          <w:sz w:val="28"/>
          <w:szCs w:val="28"/>
        </w:rPr>
      </w:pPr>
      <w:r w:rsidRPr="00F23CBB">
        <w:rPr>
          <w:rFonts w:ascii="Times New Roman" w:hAnsi="Times New Roman" w:cs="Times New Roman"/>
          <w:color w:val="7F7F7F" w:themeColor="text1" w:themeTint="80"/>
          <w:sz w:val="28"/>
          <w:szCs w:val="28"/>
        </w:rPr>
        <w:t>Subthreshold Conduction</w:t>
      </w:r>
      <w:r w:rsidRPr="00F23CBB">
        <w:rPr>
          <w:rFonts w:ascii="Times New Roman" w:hAnsi="Times New Roman" w:cs="Times New Roman"/>
          <w:sz w:val="28"/>
          <w:szCs w:val="28"/>
        </w:rPr>
        <w:t xml:space="preserve">: For </w:t>
      </w: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GS</m:t>
            </m:r>
          </m:sub>
        </m:sSub>
      </m:oMath>
      <w:r w:rsidRPr="00F23CBB">
        <w:rPr>
          <w:rFonts w:ascii="Times New Roman" w:hAnsi="Times New Roman" w:cs="Times New Roman"/>
          <w:sz w:val="28"/>
          <w:szCs w:val="28"/>
        </w:rPr>
        <w:t xml:space="preserve"> slightly smaller </w:t>
      </w:r>
      <w:proofErr w:type="gramStart"/>
      <w:r w:rsidRPr="00F23CBB">
        <w:rPr>
          <w:rFonts w:ascii="Times New Roman" w:hAnsi="Times New Roman" w:cs="Times New Roman"/>
          <w:sz w:val="28"/>
          <w:szCs w:val="28"/>
        </w:rPr>
        <w:t xml:space="preserve">than </w:t>
      </w:r>
      <w:proofErr w:type="gramEnd"/>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TH</m:t>
            </m:r>
          </m:sub>
        </m:sSub>
      </m:oMath>
      <w:r w:rsidRPr="00F23CBB">
        <w:rPr>
          <w:rFonts w:ascii="Times New Roman" w:hAnsi="Times New Roman" w:cs="Times New Roman"/>
          <w:sz w:val="28"/>
          <w:szCs w:val="28"/>
        </w:rPr>
        <w:t xml:space="preserve">, a weak inversion layer still exists and some current flows from drain to source. Even for </w:t>
      </w: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GS</m:t>
            </m:r>
          </m:sub>
        </m:sSub>
      </m:oMath>
      <w:r w:rsidRPr="00F23CBB">
        <w:rPr>
          <w:rFonts w:ascii="Times New Roman" w:hAnsi="Times New Roman" w:cs="Times New Roman"/>
          <w:sz w:val="28"/>
          <w:szCs w:val="28"/>
        </w:rPr>
        <w:t xml:space="preserve"> </w:t>
      </w:r>
      <w:proofErr w:type="gramStart"/>
      <w:r w:rsidRPr="00F23CBB">
        <w:rPr>
          <w:rFonts w:ascii="Times New Roman" w:hAnsi="Times New Roman" w:cs="Times New Roman"/>
          <w:sz w:val="28"/>
          <w:szCs w:val="28"/>
        </w:rPr>
        <w:t xml:space="preserve">&lt; </w:t>
      </w:r>
      <w:proofErr w:type="gramEnd"/>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TH</m:t>
            </m:r>
          </m:sub>
        </m:sSub>
      </m:oMath>
      <w:r w:rsidRPr="00F23CBB">
        <w:rPr>
          <w:rFonts w:ascii="Times New Roman" w:hAnsi="Times New Roman" w:cs="Times New Roman"/>
          <w:sz w:val="28"/>
          <w:szCs w:val="28"/>
        </w:rPr>
        <w:t xml:space="preserve">, the drain current is finite, but it shows an exponential dependence on </w:t>
      </w: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GS</m:t>
            </m:r>
          </m:sub>
        </m:sSub>
      </m:oMath>
      <w:r w:rsidRPr="00F23CBB">
        <w:rPr>
          <w:rFonts w:ascii="Times New Roman" w:hAnsi="Times New Roman" w:cs="Times New Roman"/>
          <w:sz w:val="28"/>
          <w:szCs w:val="28"/>
        </w:rPr>
        <w:t>.</w:t>
      </w:r>
    </w:p>
    <w:p w:rsidR="00C70D27" w:rsidRPr="00F23CBB" w:rsidRDefault="00C70D27">
      <w:pPr>
        <w:rPr>
          <w:rFonts w:ascii="Times New Roman" w:hAnsi="Times New Roman" w:cs="Times New Roman"/>
          <w:sz w:val="28"/>
          <w:szCs w:val="28"/>
        </w:rPr>
      </w:pPr>
    </w:p>
    <w:p w:rsidR="00C70D27" w:rsidRDefault="00C70D27">
      <w:pPr>
        <w:rPr>
          <w:rFonts w:ascii="Times New Roman" w:hAnsi="Times New Roman" w:cs="Times New Roman"/>
          <w:sz w:val="28"/>
          <w:szCs w:val="28"/>
        </w:rPr>
      </w:pPr>
      <w:r w:rsidRPr="00F23CBB">
        <w:rPr>
          <w:rFonts w:ascii="Times New Roman" w:hAnsi="Times New Roman" w:cs="Times New Roman"/>
          <w:color w:val="7F7F7F" w:themeColor="text1" w:themeTint="80"/>
          <w:sz w:val="28"/>
          <w:szCs w:val="28"/>
        </w:rPr>
        <w:t>Punch Through</w:t>
      </w:r>
      <w:r w:rsidRPr="00F23CBB">
        <w:rPr>
          <w:rFonts w:ascii="Times New Roman" w:hAnsi="Times New Roman" w:cs="Times New Roman"/>
          <w:sz w:val="28"/>
          <w:szCs w:val="28"/>
        </w:rPr>
        <w:t xml:space="preserve">: In short channel devices, an excessively large </w:t>
      </w: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GS</m:t>
            </m:r>
          </m:sub>
        </m:sSub>
      </m:oMath>
      <w:r w:rsidRPr="00F23CBB">
        <w:rPr>
          <w:rFonts w:ascii="Times New Roman" w:hAnsi="Times New Roman" w:cs="Times New Roman"/>
          <w:sz w:val="28"/>
          <w:szCs w:val="28"/>
        </w:rPr>
        <w:t xml:space="preserve"> widens the depletion region around the drain so much that it touches around the source, creating a very large drain current.</w:t>
      </w:r>
    </w:p>
    <w:p w:rsidR="0029546E" w:rsidRDefault="0029546E">
      <w:pPr>
        <w:rPr>
          <w:rFonts w:ascii="Times New Roman" w:hAnsi="Times New Roman" w:cs="Times New Roman"/>
          <w:sz w:val="28"/>
          <w:szCs w:val="28"/>
        </w:rPr>
      </w:pPr>
    </w:p>
    <w:p w:rsidR="0029546E" w:rsidRDefault="0029546E">
      <w:pPr>
        <w:rPr>
          <w:rFonts w:ascii="Times New Roman" w:hAnsi="Times New Roman" w:cs="Times New Roman"/>
          <w:sz w:val="28"/>
          <w:szCs w:val="28"/>
        </w:rPr>
      </w:pPr>
      <w:r w:rsidRPr="0029546E">
        <w:rPr>
          <w:rFonts w:ascii="Times New Roman" w:hAnsi="Times New Roman" w:cs="Times New Roman"/>
          <w:color w:val="7F7F7F" w:themeColor="text1" w:themeTint="80"/>
          <w:sz w:val="28"/>
          <w:szCs w:val="28"/>
        </w:rPr>
        <w:t>Chemical Vapor Deposition</w:t>
      </w:r>
      <w:r>
        <w:rPr>
          <w:rFonts w:ascii="Times New Roman" w:hAnsi="Times New Roman" w:cs="Times New Roman"/>
          <w:sz w:val="28"/>
          <w:szCs w:val="28"/>
        </w:rPr>
        <w:t>: A process of depositing films by reacting chemical vapors to produce a film on a substrate.</w:t>
      </w:r>
    </w:p>
    <w:p w:rsidR="0029546E" w:rsidRDefault="0029546E">
      <w:pPr>
        <w:rPr>
          <w:rFonts w:ascii="Times New Roman" w:hAnsi="Times New Roman" w:cs="Times New Roman"/>
          <w:sz w:val="28"/>
          <w:szCs w:val="28"/>
        </w:rPr>
      </w:pPr>
    </w:p>
    <w:p w:rsidR="0029546E" w:rsidRDefault="0029546E">
      <w:pPr>
        <w:rPr>
          <w:rFonts w:ascii="Times New Roman" w:hAnsi="Times New Roman" w:cs="Times New Roman"/>
          <w:sz w:val="28"/>
          <w:szCs w:val="28"/>
        </w:rPr>
      </w:pPr>
      <w:r w:rsidRPr="0029546E">
        <w:rPr>
          <w:rFonts w:ascii="Times New Roman" w:hAnsi="Times New Roman" w:cs="Times New Roman"/>
          <w:color w:val="7F7F7F" w:themeColor="text1" w:themeTint="80"/>
          <w:sz w:val="28"/>
          <w:szCs w:val="28"/>
        </w:rPr>
        <w:t>DIBL (Drain Induced Barrier Lowering)</w:t>
      </w:r>
      <w:r>
        <w:rPr>
          <w:rFonts w:ascii="Times New Roman" w:hAnsi="Times New Roman" w:cs="Times New Roman"/>
          <w:sz w:val="28"/>
          <w:szCs w:val="28"/>
        </w:rPr>
        <w:t>: In short channel devices, the drain voltage also makes the surface more positive by creating a 2D field in the depletion region. The barrier to the flow charge and hence the threshold voltage are decreased.</w:t>
      </w:r>
    </w:p>
    <w:p w:rsidR="0029546E" w:rsidRDefault="0029546E">
      <w:pPr>
        <w:rPr>
          <w:rFonts w:ascii="Times New Roman" w:hAnsi="Times New Roman" w:cs="Times New Roman"/>
          <w:sz w:val="28"/>
          <w:szCs w:val="28"/>
        </w:rPr>
      </w:pPr>
    </w:p>
    <w:p w:rsidR="0029546E" w:rsidRDefault="0029546E">
      <w:pPr>
        <w:rPr>
          <w:rFonts w:ascii="Times New Roman" w:hAnsi="Times New Roman" w:cs="Times New Roman"/>
          <w:sz w:val="28"/>
          <w:szCs w:val="28"/>
        </w:rPr>
      </w:pPr>
      <w:r w:rsidRPr="0029546E">
        <w:rPr>
          <w:rFonts w:ascii="Times New Roman" w:hAnsi="Times New Roman" w:cs="Times New Roman"/>
          <w:color w:val="7F7F7F" w:themeColor="text1" w:themeTint="80"/>
          <w:sz w:val="28"/>
          <w:szCs w:val="28"/>
        </w:rPr>
        <w:t>Mobility Degradation</w:t>
      </w:r>
      <w:r>
        <w:rPr>
          <w:rFonts w:ascii="Times New Roman" w:hAnsi="Times New Roman" w:cs="Times New Roman"/>
          <w:sz w:val="28"/>
          <w:szCs w:val="28"/>
        </w:rPr>
        <w:t>: High vertical electric field filed between the gate and the channel confines the charge carriers to a narrow region below the oxide-silicon interface, leading to more scattering and lower the mobility.</w:t>
      </w:r>
    </w:p>
    <w:p w:rsidR="0029546E" w:rsidRDefault="0029546E">
      <w:pPr>
        <w:rPr>
          <w:rFonts w:ascii="Times New Roman" w:hAnsi="Times New Roman" w:cs="Times New Roman"/>
          <w:sz w:val="28"/>
          <w:szCs w:val="28"/>
        </w:rPr>
      </w:pPr>
    </w:p>
    <w:p w:rsidR="0029546E" w:rsidRDefault="001A4E04">
      <w:pPr>
        <w:rPr>
          <w:rFonts w:ascii="Times New Roman" w:eastAsia="新細明體" w:hAnsi="Times New Roman" w:cs="Times New Roman"/>
          <w:sz w:val="28"/>
          <w:szCs w:val="28"/>
        </w:rPr>
      </w:pPr>
      <w:r w:rsidRPr="001A4E04">
        <w:rPr>
          <w:rFonts w:ascii="Times New Roman" w:hAnsi="Times New Roman" w:cs="Times New Roman"/>
          <w:color w:val="7F7F7F" w:themeColor="text1" w:themeTint="80"/>
          <w:sz w:val="28"/>
          <w:szCs w:val="28"/>
        </w:rPr>
        <w:t>Velocity Saturation</w:t>
      </w:r>
      <w:r>
        <w:rPr>
          <w:rFonts w:ascii="Times New Roman" w:hAnsi="Times New Roman" w:cs="Times New Roman" w:hint="eastAsia"/>
          <w:sz w:val="28"/>
          <w:szCs w:val="28"/>
        </w:rPr>
        <w:t xml:space="preserve">: </w:t>
      </w:r>
      <w:r w:rsidR="00D2418E">
        <w:rPr>
          <w:rFonts w:ascii="Times New Roman" w:hAnsi="Times New Roman" w:cs="Times New Roman"/>
          <w:sz w:val="28"/>
          <w:szCs w:val="28"/>
        </w:rPr>
        <w:t xml:space="preserve">v = </w:t>
      </w:r>
      <w:proofErr w:type="spellStart"/>
      <w:r w:rsidR="00D2418E" w:rsidRPr="00D2418E">
        <w:rPr>
          <w:rFonts w:ascii="Times New Roman" w:eastAsia="新細明體" w:hAnsi="Times New Roman" w:cs="Times New Roman"/>
          <w:sz w:val="28"/>
          <w:szCs w:val="28"/>
        </w:rPr>
        <w:t>μ</w:t>
      </w:r>
      <w:r w:rsidR="00D2418E">
        <w:rPr>
          <w:rFonts w:ascii="Times New Roman" w:eastAsia="新細明體" w:hAnsi="Times New Roman" w:cs="Times New Roman"/>
          <w:sz w:val="28"/>
          <w:szCs w:val="28"/>
        </w:rPr>
        <w:t>E</w:t>
      </w:r>
      <w:proofErr w:type="spellEnd"/>
      <w:r w:rsidR="00D2418E">
        <w:rPr>
          <w:rFonts w:ascii="Times New Roman" w:eastAsia="新細明體" w:hAnsi="Times New Roman" w:cs="Times New Roman"/>
          <w:sz w:val="28"/>
          <w:szCs w:val="28"/>
        </w:rPr>
        <w:t xml:space="preserve">, and </w:t>
      </w:r>
      <w:r w:rsidR="00D2418E" w:rsidRPr="00D2418E">
        <w:rPr>
          <w:rFonts w:ascii="Times New Roman" w:eastAsia="新細明體" w:hAnsi="Times New Roman" w:cs="Times New Roman"/>
          <w:sz w:val="28"/>
          <w:szCs w:val="28"/>
        </w:rPr>
        <w:t>μ</w:t>
      </w:r>
      <w:r w:rsidR="00D2418E">
        <w:rPr>
          <w:rFonts w:ascii="Times New Roman" w:eastAsia="新細明體" w:hAnsi="Times New Roman" w:cs="Times New Roman"/>
          <w:sz w:val="28"/>
          <w:szCs w:val="28"/>
        </w:rPr>
        <w:t xml:space="preserve"> also depends on the lateral electric field in the channel, beginning to drop as the field reaches 1V/</w:t>
      </w:r>
      <w:proofErr w:type="spellStart"/>
      <w:r w:rsidR="00D2418E" w:rsidRPr="00D2418E">
        <w:rPr>
          <w:rFonts w:ascii="Times New Roman" w:eastAsia="新細明體" w:hAnsi="Times New Roman" w:cs="Times New Roman"/>
          <w:sz w:val="28"/>
          <w:szCs w:val="28"/>
        </w:rPr>
        <w:t>μ</w:t>
      </w:r>
      <w:r w:rsidR="00D2418E">
        <w:rPr>
          <w:rFonts w:ascii="Times New Roman" w:eastAsia="新細明體" w:hAnsi="Times New Roman" w:cs="Times New Roman"/>
          <w:sz w:val="28"/>
          <w:szCs w:val="28"/>
        </w:rPr>
        <w:t>m</w:t>
      </w:r>
      <w:proofErr w:type="spellEnd"/>
      <w:r w:rsidR="00D2418E">
        <w:rPr>
          <w:rFonts w:ascii="Times New Roman" w:eastAsia="新細明體" w:hAnsi="Times New Roman" w:cs="Times New Roman"/>
          <w:sz w:val="28"/>
          <w:szCs w:val="28"/>
        </w:rPr>
        <w:t>. Therefore, carriers will reach a saturated velocity at some point along the channel.</w:t>
      </w:r>
    </w:p>
    <w:p w:rsidR="00D2418E" w:rsidRDefault="00D2418E">
      <w:pPr>
        <w:rPr>
          <w:rFonts w:ascii="Times New Roman" w:eastAsia="新細明體" w:hAnsi="Times New Roman" w:cs="Times New Roman"/>
          <w:sz w:val="28"/>
          <w:szCs w:val="28"/>
        </w:rPr>
      </w:pPr>
    </w:p>
    <w:p w:rsidR="00D2418E" w:rsidRDefault="00D2418E">
      <w:pPr>
        <w:rPr>
          <w:rFonts w:ascii="Times New Roman" w:eastAsia="新細明體" w:hAnsi="Times New Roman" w:cs="Times New Roman"/>
          <w:sz w:val="28"/>
          <w:szCs w:val="28"/>
        </w:rPr>
      </w:pPr>
      <w:r w:rsidRPr="00D2418E">
        <w:rPr>
          <w:rFonts w:ascii="Times New Roman" w:eastAsia="新細明體" w:hAnsi="Times New Roman" w:cs="Times New Roman"/>
          <w:color w:val="7F7F7F" w:themeColor="text1" w:themeTint="80"/>
          <w:sz w:val="28"/>
          <w:szCs w:val="28"/>
        </w:rPr>
        <w:t>Hot Carrier Effect</w:t>
      </w:r>
      <w:r>
        <w:rPr>
          <w:rFonts w:ascii="Times New Roman" w:eastAsia="新細明體" w:hAnsi="Times New Roman" w:cs="Times New Roman"/>
          <w:sz w:val="28"/>
          <w:szCs w:val="28"/>
        </w:rPr>
        <w:t>: The instantaneous velocity and hence the kinetic energy of carriers continue to increase as they accelerate towards the drain. Hot carriers may hit the silicon atoms at high speeds, thereby creating impact ionization.</w:t>
      </w:r>
    </w:p>
    <w:p w:rsidR="00D2418E" w:rsidRDefault="007C4DD6">
      <w:pPr>
        <w:rPr>
          <w:rFonts w:ascii="Times New Roman" w:eastAsia="新細明體" w:hAnsi="Times New Roman" w:cs="Times New Roman"/>
          <w:sz w:val="28"/>
          <w:szCs w:val="28"/>
        </w:rPr>
      </w:pPr>
      <w:r w:rsidRPr="007C4DD6">
        <w:rPr>
          <w:rFonts w:ascii="Times New Roman" w:eastAsia="新細明體" w:hAnsi="Times New Roman" w:cs="Times New Roman"/>
          <w:color w:val="7F7F7F" w:themeColor="text1" w:themeTint="80"/>
          <w:sz w:val="28"/>
          <w:szCs w:val="28"/>
        </w:rPr>
        <w:lastRenderedPageBreak/>
        <w:t>Impact Ionization</w:t>
      </w:r>
      <w:r>
        <w:rPr>
          <w:rFonts w:ascii="Times New Roman" w:eastAsia="新細明體" w:hAnsi="Times New Roman" w:cs="Times New Roman"/>
          <w:sz w:val="28"/>
          <w:szCs w:val="28"/>
        </w:rPr>
        <w:t>: The process in the material by which one energetic charge carrier can lose energy by the creation of other charge carriers. It introduces a small signal resistance from the drain to the substrate rather than to the source.</w:t>
      </w:r>
    </w:p>
    <w:p w:rsidR="007C4DD6" w:rsidRDefault="007C4DD6">
      <w:pPr>
        <w:rPr>
          <w:rFonts w:ascii="Times New Roman" w:eastAsia="新細明體" w:hAnsi="Times New Roman" w:cs="Times New Roman"/>
          <w:sz w:val="28"/>
          <w:szCs w:val="28"/>
        </w:rPr>
      </w:pPr>
    </w:p>
    <w:p w:rsidR="007C4DD6" w:rsidRDefault="007C4DD6">
      <w:pPr>
        <w:rPr>
          <w:rFonts w:ascii="Times New Roman" w:eastAsia="新細明體" w:hAnsi="Times New Roman" w:cs="Times New Roman"/>
          <w:sz w:val="28"/>
          <w:szCs w:val="28"/>
        </w:rPr>
      </w:pPr>
      <w:r w:rsidRPr="007C4DD6">
        <w:rPr>
          <w:rFonts w:ascii="Times New Roman" w:eastAsia="新細明體" w:hAnsi="Times New Roman" w:cs="Times New Roman"/>
          <w:color w:val="7F7F7F" w:themeColor="text1" w:themeTint="80"/>
          <w:sz w:val="28"/>
          <w:szCs w:val="28"/>
        </w:rPr>
        <w:t>Avalanche Breakdown</w:t>
      </w:r>
      <w:r>
        <w:rPr>
          <w:rFonts w:ascii="Times New Roman" w:eastAsia="新細明體" w:hAnsi="Times New Roman" w:cs="Times New Roman"/>
          <w:sz w:val="28"/>
          <w:szCs w:val="28"/>
        </w:rPr>
        <w:t>: The process occurs when the carriers in the transition region are accelerated by the electric field to energies sufficient to free electron-hole pairs via collisions with bound electrons.</w:t>
      </w:r>
    </w:p>
    <w:p w:rsidR="00AF7A23" w:rsidRDefault="00AF7A23">
      <w:pPr>
        <w:rPr>
          <w:rFonts w:ascii="Times New Roman" w:eastAsia="新細明體" w:hAnsi="Times New Roman" w:cs="Times New Roman"/>
          <w:sz w:val="28"/>
          <w:szCs w:val="28"/>
        </w:rPr>
      </w:pPr>
    </w:p>
    <w:p w:rsidR="00AF7A23" w:rsidRPr="00F23CBB" w:rsidRDefault="00AF7A23">
      <w:pPr>
        <w:rPr>
          <w:rFonts w:ascii="Times New Roman" w:hAnsi="Times New Roman" w:cs="Times New Roman"/>
          <w:sz w:val="28"/>
          <w:szCs w:val="28"/>
        </w:rPr>
      </w:pPr>
      <w:r w:rsidRPr="00AF7A23">
        <w:rPr>
          <w:rFonts w:ascii="Times New Roman" w:eastAsia="新細明體" w:hAnsi="Times New Roman" w:cs="Times New Roman"/>
          <w:color w:val="7F7F7F" w:themeColor="text1" w:themeTint="80"/>
          <w:sz w:val="28"/>
          <w:szCs w:val="28"/>
        </w:rPr>
        <w:t>Moore’s Law</w:t>
      </w:r>
      <w:r>
        <w:rPr>
          <w:rFonts w:ascii="Times New Roman" w:eastAsia="新細明體" w:hAnsi="Times New Roman" w:cs="Times New Roman"/>
          <w:sz w:val="28"/>
          <w:szCs w:val="28"/>
        </w:rPr>
        <w:t>: The number of transistors per chip will double every 12 or 18 months.</w:t>
      </w:r>
      <w:bookmarkStart w:id="0" w:name="_GoBack"/>
      <w:bookmarkEnd w:id="0"/>
    </w:p>
    <w:sectPr w:rsidR="00AF7A23" w:rsidRPr="00F23C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4A"/>
    <w:rsid w:val="001A4E04"/>
    <w:rsid w:val="0029546E"/>
    <w:rsid w:val="00793F4A"/>
    <w:rsid w:val="007C4DD6"/>
    <w:rsid w:val="00A54CBE"/>
    <w:rsid w:val="00AF7A23"/>
    <w:rsid w:val="00C70D27"/>
    <w:rsid w:val="00D2418E"/>
    <w:rsid w:val="00F23C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7FD04-669F-4651-8DDD-F7060DA3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3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陳彥廷</dc:creator>
  <cp:keywords/>
  <dc:description/>
  <cp:lastModifiedBy>陳彥廷</cp:lastModifiedBy>
  <cp:revision>3</cp:revision>
  <dcterms:created xsi:type="dcterms:W3CDTF">2015-04-21T19:19:00Z</dcterms:created>
  <dcterms:modified xsi:type="dcterms:W3CDTF">2015-04-22T03:33:00Z</dcterms:modified>
</cp:coreProperties>
</file>