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CB6" w:rsidRDefault="007B7095" w:rsidP="0076039B">
      <w:pPr>
        <w:pStyle w:val="a3"/>
        <w:numPr>
          <w:ilvl w:val="0"/>
          <w:numId w:val="1"/>
        </w:numPr>
        <w:ind w:leftChars="0"/>
        <w:rPr>
          <w:rFonts w:ascii="標楷體" w:eastAsia="標楷體" w:hAnsi="標楷體"/>
        </w:rPr>
      </w:pPr>
      <w:r>
        <w:rPr>
          <w:rFonts w:ascii="標楷體" w:eastAsia="標楷體" w:hAnsi="標楷體" w:hint="eastAsia"/>
        </w:rPr>
        <w:t>不同物體在斜坡上滾動的差異性</w:t>
      </w:r>
    </w:p>
    <w:p w:rsidR="007B7095" w:rsidRPr="007B7095" w:rsidRDefault="007B7095" w:rsidP="007B7095">
      <w:pPr>
        <w:rPr>
          <w:rFonts w:ascii="標楷體" w:eastAsia="標楷體" w:hAnsi="標楷體"/>
        </w:rPr>
      </w:pPr>
      <w:r>
        <w:rPr>
          <w:rFonts w:ascii="標楷體" w:eastAsia="標楷體" w:hAnsi="標楷體" w:hint="eastAsia"/>
        </w:rPr>
        <w:t xml:space="preserve"> </w:t>
      </w:r>
      <w:r w:rsidRPr="007B7095">
        <w:rPr>
          <w:rFonts w:ascii="標楷體" w:eastAsia="標楷體" w:hAnsi="標楷體" w:hint="eastAsia"/>
        </w:rPr>
        <w:t>分別考慮以下列幾個物體的轉動慣量</w:t>
      </w:r>
      <w:r>
        <w:rPr>
          <w:rFonts w:ascii="標楷體" w:eastAsia="標楷體" w:hAnsi="標楷體" w:hint="eastAsia"/>
        </w:rPr>
        <w:t>I</w:t>
      </w:r>
    </w:p>
    <w:p w:rsidR="007B7095" w:rsidRPr="007B7095" w:rsidRDefault="007B7095" w:rsidP="007B7095">
      <w:pPr>
        <w:rPr>
          <w:rFonts w:ascii="標楷體" w:eastAsia="標楷體" w:hAnsi="標楷體"/>
        </w:rPr>
      </w:pPr>
      <w:r w:rsidRPr="007B7095">
        <w:rPr>
          <w:rFonts w:ascii="標楷體" w:eastAsia="標楷體" w:hAnsi="標楷體" w:hint="eastAsia"/>
        </w:rPr>
        <w:t>實心球</w:t>
      </w:r>
      <w:r>
        <w:rPr>
          <w:rFonts w:ascii="標楷體" w:eastAsia="標楷體" w:hAnsi="標楷體" w:hint="eastAsia"/>
        </w:rPr>
        <w:t xml:space="preserve">: </w:t>
      </w:r>
      <m:oMath>
        <m:f>
          <m:fPr>
            <m:ctrlPr>
              <w:rPr>
                <w:rFonts w:ascii="Cambria Math" w:eastAsia="標楷體" w:hAnsi="Cambria Math"/>
              </w:rPr>
            </m:ctrlPr>
          </m:fPr>
          <m:num>
            <m:r>
              <w:rPr>
                <w:rFonts w:ascii="Cambria Math" w:eastAsia="標楷體" w:hAnsi="Cambria Math" w:hint="eastAsia"/>
              </w:rPr>
              <m:t>2</m:t>
            </m:r>
          </m:num>
          <m:den>
            <m:r>
              <w:rPr>
                <w:rFonts w:ascii="Cambria Math" w:eastAsia="標楷體" w:hAnsi="Cambria Math" w:hint="eastAsia"/>
              </w:rPr>
              <m:t>5</m:t>
            </m:r>
          </m:den>
        </m:f>
        <m:r>
          <w:rPr>
            <w:rFonts w:ascii="Cambria Math" w:eastAsia="標楷體" w:hAnsi="Cambria Math"/>
          </w:rPr>
          <m:t>M</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oMath>
      <w:r>
        <w:rPr>
          <w:rFonts w:ascii="標楷體" w:eastAsia="標楷體" w:hAnsi="標楷體" w:hint="eastAsia"/>
        </w:rPr>
        <w:t xml:space="preserve"> </w:t>
      </w:r>
    </w:p>
    <w:p w:rsidR="007B7095" w:rsidRPr="007B7095" w:rsidRDefault="007B7095" w:rsidP="007B7095">
      <w:pPr>
        <w:rPr>
          <w:rFonts w:ascii="標楷體" w:eastAsia="標楷體" w:hAnsi="標楷體"/>
        </w:rPr>
      </w:pPr>
      <w:r w:rsidRPr="007B7095">
        <w:rPr>
          <w:rFonts w:ascii="標楷體" w:eastAsia="標楷體" w:hAnsi="標楷體" w:hint="eastAsia"/>
        </w:rPr>
        <w:t xml:space="preserve">實心圓柱: </w:t>
      </w:r>
      <m:oMath>
        <m:f>
          <m:fPr>
            <m:ctrlPr>
              <w:rPr>
                <w:rFonts w:ascii="Cambria Math" w:eastAsia="標楷體" w:hAnsi="Cambria Math"/>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rPr>
          <m:t>M</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oMath>
      <w:r>
        <w:rPr>
          <w:rFonts w:ascii="標楷體" w:eastAsia="標楷體" w:hAnsi="標楷體" w:hint="eastAsia"/>
        </w:rPr>
        <w:t xml:space="preserve">  </w:t>
      </w:r>
    </w:p>
    <w:p w:rsidR="007B7095" w:rsidRPr="007B7095" w:rsidRDefault="007B7095" w:rsidP="007B7095">
      <w:pPr>
        <w:rPr>
          <w:rFonts w:ascii="標楷體" w:eastAsia="標楷體" w:hAnsi="標楷體"/>
        </w:rPr>
      </w:pPr>
      <w:r w:rsidRPr="007B7095">
        <w:rPr>
          <w:rFonts w:ascii="標楷體" w:eastAsia="標楷體" w:hAnsi="標楷體" w:hint="eastAsia"/>
        </w:rPr>
        <w:t>空心球</w:t>
      </w:r>
      <w:r>
        <w:rPr>
          <w:rFonts w:ascii="標楷體" w:eastAsia="標楷體" w:hAnsi="標楷體" w:hint="eastAsia"/>
        </w:rPr>
        <w:t xml:space="preserve">: </w:t>
      </w:r>
      <m:oMath>
        <m:f>
          <m:fPr>
            <m:ctrlPr>
              <w:rPr>
                <w:rFonts w:ascii="Cambria Math" w:eastAsia="標楷體" w:hAnsi="Cambria Math"/>
              </w:rPr>
            </m:ctrlPr>
          </m:fPr>
          <m:num>
            <m:r>
              <w:rPr>
                <w:rFonts w:ascii="Cambria Math" w:eastAsia="標楷體" w:hAnsi="Cambria Math"/>
              </w:rPr>
              <m:t>2</m:t>
            </m:r>
          </m:num>
          <m:den>
            <m:r>
              <w:rPr>
                <w:rFonts w:ascii="Cambria Math" w:eastAsia="標楷體" w:hAnsi="Cambria Math"/>
              </w:rPr>
              <m:t>3</m:t>
            </m:r>
          </m:den>
        </m:f>
        <m:r>
          <w:rPr>
            <w:rFonts w:ascii="Cambria Math" w:eastAsia="標楷體" w:hAnsi="Cambria Math"/>
          </w:rPr>
          <m:t>M</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oMath>
    </w:p>
    <w:p w:rsidR="007B7095" w:rsidRPr="007B7095" w:rsidRDefault="007B7095" w:rsidP="007B7095">
      <w:pPr>
        <w:rPr>
          <w:rFonts w:ascii="標楷體" w:eastAsia="標楷體" w:hAnsi="標楷體"/>
        </w:rPr>
      </w:pPr>
      <w:r w:rsidRPr="007B7095">
        <w:rPr>
          <w:rFonts w:ascii="標楷體" w:eastAsia="標楷體" w:hAnsi="標楷體" w:hint="eastAsia"/>
        </w:rPr>
        <w:t>空心圓柱:</w:t>
      </w:r>
      <m:oMath>
        <m:sSup>
          <m:sSupPr>
            <m:ctrlPr>
              <w:rPr>
                <w:rFonts w:ascii="Cambria Math" w:eastAsia="標楷體" w:hAnsi="Cambria Math"/>
              </w:rPr>
            </m:ctrlPr>
          </m:sSupPr>
          <m:e>
            <m:r>
              <w:rPr>
                <w:rFonts w:ascii="Cambria Math" w:eastAsia="標楷體" w:hAnsi="Cambria Math"/>
              </w:rPr>
              <m:t>MR</m:t>
            </m:r>
          </m:e>
          <m:sup>
            <m:r>
              <w:rPr>
                <w:rFonts w:ascii="Cambria Math" w:eastAsia="標楷體" w:hAnsi="Cambria Math"/>
              </w:rPr>
              <m:t>2</m:t>
            </m:r>
          </m:sup>
        </m:sSup>
      </m:oMath>
      <w:r w:rsidRPr="007B7095">
        <w:rPr>
          <w:rFonts w:ascii="標楷體" w:eastAsia="標楷體" w:hAnsi="標楷體" w:hint="eastAsia"/>
        </w:rPr>
        <w:t xml:space="preserve">   </w:t>
      </w:r>
    </w:p>
    <w:p w:rsidR="007B7095" w:rsidRPr="007B7095" w:rsidRDefault="007B7095" w:rsidP="007B7095">
      <w:pPr>
        <w:rPr>
          <w:rFonts w:ascii="標楷體" w:eastAsia="標楷體" w:hAnsi="標楷體"/>
        </w:rPr>
      </w:pPr>
    </w:p>
    <w:p w:rsidR="007B7095" w:rsidRPr="007B7095" w:rsidRDefault="007B7095" w:rsidP="007B7095">
      <w:pPr>
        <w:rPr>
          <w:rFonts w:ascii="標楷體" w:eastAsia="標楷體" w:hAnsi="標楷體"/>
        </w:rPr>
      </w:pPr>
      <w:r w:rsidRPr="007B7095">
        <w:rPr>
          <w:rFonts w:ascii="標楷體" w:eastAsia="標楷體" w:hAnsi="標楷體" w:hint="eastAsia"/>
        </w:rPr>
        <w:t>以上這些物體的轉動慣量均正比於</w:t>
      </w:r>
      <m:oMath>
        <m:sSup>
          <m:sSupPr>
            <m:ctrlPr>
              <w:rPr>
                <w:rFonts w:ascii="Cambria Math" w:eastAsia="標楷體" w:hAnsi="Cambria Math"/>
              </w:rPr>
            </m:ctrlPr>
          </m:sSupPr>
          <m:e>
            <m:r>
              <w:rPr>
                <w:rFonts w:ascii="Cambria Math" w:eastAsia="標楷體" w:hAnsi="Cambria Math"/>
              </w:rPr>
              <m:t>MR</m:t>
            </m:r>
          </m:e>
          <m:sup>
            <m:r>
              <w:rPr>
                <w:rFonts w:ascii="Cambria Math" w:eastAsia="標楷體" w:hAnsi="Cambria Math"/>
              </w:rPr>
              <m:t>2</m:t>
            </m:r>
          </m:sup>
        </m:sSup>
      </m:oMath>
      <w:r>
        <w:rPr>
          <w:rFonts w:ascii="標楷體" w:eastAsia="標楷體" w:hAnsi="標楷體" w:hint="eastAsia"/>
        </w:rPr>
        <w:t>，</w:t>
      </w:r>
      <w:r w:rsidRPr="007B7095">
        <w:rPr>
          <w:rFonts w:ascii="標楷體" w:eastAsia="標楷體" w:hAnsi="標楷體" w:hint="eastAsia"/>
        </w:rPr>
        <w:t>假設比例常數為</w:t>
      </w:r>
      <w:r>
        <w:rPr>
          <w:rFonts w:ascii="標楷體" w:eastAsia="標楷體" w:hAnsi="標楷體" w:hint="eastAsia"/>
        </w:rPr>
        <w:t>k，</w:t>
      </w:r>
    </w:p>
    <w:p w:rsidR="007B7095" w:rsidRPr="007B7095" w:rsidRDefault="007B7095" w:rsidP="007B7095">
      <w:pPr>
        <w:rPr>
          <w:rFonts w:ascii="標楷體" w:eastAsia="標楷體" w:hAnsi="標楷體"/>
        </w:rPr>
      </w:pPr>
      <w:r w:rsidRPr="007B7095">
        <w:rPr>
          <w:rFonts w:ascii="標楷體" w:eastAsia="標楷體" w:hAnsi="標楷體" w:hint="eastAsia"/>
        </w:rPr>
        <w:t>再由能量守恆（Conservation of energy）來看，物體由高</w:t>
      </w:r>
      <w:r w:rsidR="006733A2">
        <w:rPr>
          <w:rFonts w:ascii="標楷體" w:eastAsia="標楷體" w:hAnsi="標楷體" w:hint="eastAsia"/>
        </w:rPr>
        <w:t>處滾下時的能量變化為位能轉換成滾下的質心動能加上轉動動能，亦即</w:t>
      </w:r>
    </w:p>
    <w:p w:rsidR="007B7095" w:rsidRPr="007B7095" w:rsidRDefault="007B7095" w:rsidP="007B7095">
      <w:pPr>
        <w:rPr>
          <w:rFonts w:ascii="標楷體" w:eastAsia="標楷體" w:hAnsi="標楷體"/>
        </w:rPr>
      </w:pPr>
      <m:oMathPara>
        <m:oMath>
          <m:r>
            <m:rPr>
              <m:sty m:val="p"/>
            </m:rPr>
            <w:rPr>
              <w:rFonts w:ascii="Cambria Math" w:eastAsia="標楷體" w:hAnsi="Cambria Math"/>
            </w:rPr>
            <m:t xml:space="preserve">mgh= </m:t>
          </m:r>
          <m:f>
            <m:fPr>
              <m:ctrlPr>
                <w:rPr>
                  <w:rFonts w:ascii="Cambria Math" w:eastAsia="標楷體" w:hAnsi="Cambria Math"/>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rPr>
            <m:t>m</m:t>
          </m:r>
          <m:sSup>
            <m:sSupPr>
              <m:ctrlPr>
                <w:rPr>
                  <w:rFonts w:ascii="Cambria Math" w:eastAsia="標楷體" w:hAnsi="Cambria Math"/>
                  <w:i/>
                </w:rPr>
              </m:ctrlPr>
            </m:sSupPr>
            <m:e>
              <m:r>
                <w:rPr>
                  <w:rFonts w:ascii="Cambria Math" w:eastAsia="標楷體" w:hAnsi="Cambria Math"/>
                </w:rPr>
                <m:t>v</m:t>
              </m:r>
            </m:e>
            <m:sup>
              <m:r>
                <w:rPr>
                  <w:rFonts w:ascii="Cambria Math" w:eastAsia="標楷體" w:hAnsi="Cambria Math"/>
                </w:rPr>
                <m:t>2</m:t>
              </m:r>
            </m:sup>
          </m:sSup>
          <m:r>
            <w:rPr>
              <w:rFonts w:ascii="Cambria Math" w:eastAsia="標楷體" w:hAnsi="Cambria Math"/>
            </w:rPr>
            <m:t>+</m:t>
          </m:r>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rPr>
            <m:t>I</m:t>
          </m:r>
          <m:sSup>
            <m:sSupPr>
              <m:ctrlPr>
                <w:rPr>
                  <w:rFonts w:ascii="Cambria Math" w:eastAsia="標楷體" w:hAnsi="Cambria Math"/>
                  <w:i/>
                </w:rPr>
              </m:ctrlPr>
            </m:sSupPr>
            <m:e>
              <m:r>
                <w:rPr>
                  <w:rFonts w:ascii="Cambria Math" w:eastAsia="標楷體" w:hAnsi="Cambria Math"/>
                </w:rPr>
                <m:t>ω</m:t>
              </m:r>
            </m:e>
            <m:sup>
              <m:r>
                <w:rPr>
                  <w:rFonts w:ascii="Cambria Math" w:eastAsia="標楷體" w:hAnsi="Cambria Math"/>
                </w:rPr>
                <m:t>2</m:t>
              </m:r>
            </m:sup>
          </m:sSup>
        </m:oMath>
      </m:oMathPara>
    </w:p>
    <w:p w:rsidR="007B7095" w:rsidRPr="007B7095" w:rsidRDefault="007B7095" w:rsidP="007B7095">
      <w:pPr>
        <w:rPr>
          <w:rFonts w:ascii="標楷體" w:eastAsia="標楷體" w:hAnsi="標楷體"/>
        </w:rPr>
      </w:pPr>
      <m:oMathPara>
        <m:oMath>
          <m:r>
            <m:rPr>
              <m:sty m:val="p"/>
            </m:rPr>
            <w:rPr>
              <w:rFonts w:ascii="Cambria Math" w:eastAsia="標楷體" w:hAnsi="Cambria Math"/>
            </w:rPr>
            <m:t xml:space="preserve">mgh= </m:t>
          </m:r>
          <m:f>
            <m:fPr>
              <m:ctrlPr>
                <w:rPr>
                  <w:rFonts w:ascii="Cambria Math" w:eastAsia="標楷體" w:hAnsi="Cambria Math"/>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rPr>
            <m:t>m</m:t>
          </m:r>
          <m:sSup>
            <m:sSupPr>
              <m:ctrlPr>
                <w:rPr>
                  <w:rFonts w:ascii="Cambria Math" w:eastAsia="標楷體" w:hAnsi="Cambria Math"/>
                  <w:i/>
                </w:rPr>
              </m:ctrlPr>
            </m:sSupPr>
            <m:e>
              <m:r>
                <w:rPr>
                  <w:rFonts w:ascii="Cambria Math" w:eastAsia="標楷體" w:hAnsi="Cambria Math"/>
                </w:rPr>
                <m:t>v</m:t>
              </m:r>
            </m:e>
            <m:sup>
              <m:r>
                <w:rPr>
                  <w:rFonts w:ascii="Cambria Math" w:eastAsia="標楷體" w:hAnsi="Cambria Math"/>
                </w:rPr>
                <m:t>2</m:t>
              </m:r>
            </m:sup>
          </m:sSup>
          <m:r>
            <w:rPr>
              <w:rFonts w:ascii="Cambria Math" w:eastAsia="標楷體" w:hAnsi="Cambria Math"/>
            </w:rPr>
            <m:t>+</m:t>
          </m:r>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2</m:t>
              </m:r>
            </m:den>
          </m:f>
          <m:r>
            <w:rPr>
              <w:rFonts w:ascii="Cambria Math" w:eastAsia="標楷體" w:hAnsi="Cambria Math"/>
            </w:rPr>
            <m:t>km</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sSup>
            <m:sSupPr>
              <m:ctrlPr>
                <w:rPr>
                  <w:rFonts w:ascii="Cambria Math" w:eastAsia="標楷體" w:hAnsi="Cambria Math"/>
                  <w:i/>
                </w:rPr>
              </m:ctrlPr>
            </m:sSupPr>
            <m:e>
              <m:r>
                <w:rPr>
                  <w:rFonts w:ascii="Cambria Math" w:eastAsia="標楷體" w:hAnsi="Cambria Math"/>
                </w:rPr>
                <m:t>ω</m:t>
              </m:r>
            </m:e>
            <m:sup>
              <m:r>
                <w:rPr>
                  <w:rFonts w:ascii="Cambria Math" w:eastAsia="標楷體" w:hAnsi="Cambria Math"/>
                </w:rPr>
                <m:t>2</m:t>
              </m:r>
            </m:sup>
          </m:sSup>
        </m:oMath>
      </m:oMathPara>
    </w:p>
    <w:p w:rsidR="007B7095" w:rsidRPr="007B7095" w:rsidRDefault="00B13C76" w:rsidP="007B7095">
      <w:pPr>
        <w:rPr>
          <w:rFonts w:ascii="標楷體" w:eastAsia="標楷體" w:hAnsi="標楷體"/>
        </w:rPr>
      </w:pPr>
      <m:oMathPara>
        <m:oMath>
          <m:sSup>
            <m:sSupPr>
              <m:ctrlPr>
                <w:rPr>
                  <w:rFonts w:ascii="Cambria Math" w:eastAsia="標楷體" w:hAnsi="Cambria Math"/>
                </w:rPr>
              </m:ctrlPr>
            </m:sSupPr>
            <m:e>
              <m:r>
                <w:rPr>
                  <w:rFonts w:ascii="Cambria Math" w:eastAsia="標楷體" w:hAnsi="Cambria Math"/>
                </w:rPr>
                <m:t>v</m:t>
              </m:r>
            </m:e>
            <m:sup>
              <m:r>
                <w:rPr>
                  <w:rFonts w:ascii="Cambria Math" w:eastAsia="標楷體" w:hAnsi="Cambria Math"/>
                </w:rPr>
                <m:t>2</m:t>
              </m:r>
            </m:sup>
          </m:sSup>
          <m:r>
            <w:rPr>
              <w:rFonts w:ascii="Cambria Math" w:eastAsia="標楷體" w:hAnsi="Cambria Math"/>
            </w:rPr>
            <m:t xml:space="preserve">= </m:t>
          </m:r>
          <m:f>
            <m:fPr>
              <m:ctrlPr>
                <w:rPr>
                  <w:rFonts w:ascii="Cambria Math" w:eastAsia="標楷體" w:hAnsi="Cambria Math"/>
                  <w:i/>
                </w:rPr>
              </m:ctrlPr>
            </m:fPr>
            <m:num>
              <m:r>
                <w:rPr>
                  <w:rFonts w:ascii="Cambria Math" w:eastAsia="標楷體" w:hAnsi="Cambria Math"/>
                </w:rPr>
                <m:t>2gh</m:t>
              </m:r>
            </m:num>
            <m:den>
              <m:r>
                <w:rPr>
                  <w:rFonts w:ascii="Cambria Math" w:eastAsia="標楷體" w:hAnsi="Cambria Math"/>
                </w:rPr>
                <m:t>k+1</m:t>
              </m:r>
            </m:den>
          </m:f>
        </m:oMath>
      </m:oMathPara>
    </w:p>
    <w:p w:rsidR="007B7095" w:rsidRPr="007B7095" w:rsidRDefault="007B7095" w:rsidP="007B7095">
      <w:pPr>
        <w:rPr>
          <w:rFonts w:ascii="標楷體" w:eastAsia="標楷體" w:hAnsi="標楷體"/>
        </w:rPr>
      </w:pPr>
    </w:p>
    <w:p w:rsidR="007B7095" w:rsidRDefault="007B7095" w:rsidP="007B7095">
      <w:pPr>
        <w:rPr>
          <w:rFonts w:ascii="標楷體" w:eastAsia="標楷體" w:hAnsi="標楷體"/>
        </w:rPr>
      </w:pPr>
      <w:r w:rsidRPr="007B7095">
        <w:rPr>
          <w:rFonts w:ascii="標楷體" w:eastAsia="標楷體" w:hAnsi="標楷體" w:hint="eastAsia"/>
        </w:rPr>
        <w:t>物體滾下斜面的末速，只與比例常數有關</w:t>
      </w:r>
      <w:r w:rsidR="0002285C">
        <w:rPr>
          <w:rFonts w:ascii="標楷體" w:eastAsia="標楷體" w:hAnsi="標楷體" w:hint="eastAsia"/>
        </w:rPr>
        <w:t>。同樣形狀物體，滾下時間相同。</w:t>
      </w:r>
    </w:p>
    <w:p w:rsidR="0002285C" w:rsidRDefault="0002285C" w:rsidP="007B7095">
      <w:pPr>
        <w:rPr>
          <w:rFonts w:ascii="標楷體" w:eastAsia="標楷體" w:hAnsi="標楷體"/>
        </w:rPr>
      </w:pPr>
    </w:p>
    <w:p w:rsidR="0002285C" w:rsidRDefault="0002285C" w:rsidP="0002285C">
      <w:pPr>
        <w:pStyle w:val="a3"/>
        <w:numPr>
          <w:ilvl w:val="0"/>
          <w:numId w:val="1"/>
        </w:numPr>
        <w:ind w:leftChars="0"/>
        <w:rPr>
          <w:rFonts w:ascii="標楷體" w:eastAsia="標楷體" w:hAnsi="標楷體"/>
        </w:rPr>
      </w:pPr>
      <w:r>
        <w:rPr>
          <w:rFonts w:ascii="標楷體" w:eastAsia="標楷體" w:hAnsi="標楷體" w:hint="eastAsia"/>
        </w:rPr>
        <w:t>陀螺儀導航</w:t>
      </w:r>
    </w:p>
    <w:p w:rsidR="00570756" w:rsidRDefault="00570756" w:rsidP="009C228C">
      <w:pPr>
        <w:rPr>
          <w:rFonts w:ascii="標楷體" w:eastAsia="標楷體" w:hAnsi="標楷體"/>
        </w:rPr>
      </w:pPr>
    </w:p>
    <w:p w:rsidR="009C228C" w:rsidRDefault="00570756" w:rsidP="009C228C">
      <w:pPr>
        <w:rPr>
          <w:rFonts w:ascii="標楷體" w:eastAsia="標楷體" w:hAnsi="標楷體"/>
        </w:rPr>
      </w:pPr>
      <w:r>
        <w:rPr>
          <w:rFonts w:ascii="標楷體" w:eastAsia="標楷體" w:hAnsi="標楷體" w:hint="eastAsia"/>
        </w:rPr>
        <w:t xml:space="preserve">  原理:</w:t>
      </w:r>
    </w:p>
    <w:p w:rsidR="00570756" w:rsidRPr="00570756" w:rsidRDefault="00570756" w:rsidP="00570756">
      <w:pPr>
        <w:pStyle w:val="a3"/>
        <w:numPr>
          <w:ilvl w:val="0"/>
          <w:numId w:val="2"/>
        </w:numPr>
        <w:ind w:leftChars="0"/>
        <w:rPr>
          <w:rFonts w:ascii="標楷體" w:eastAsia="標楷體" w:hAnsi="標楷體"/>
        </w:rPr>
      </w:pPr>
      <w:r w:rsidRPr="00570756">
        <w:rPr>
          <w:rFonts w:ascii="標楷體" w:eastAsia="標楷體" w:hAnsi="標楷體" w:hint="eastAsia"/>
        </w:rPr>
        <w:t>定軸性:</w:t>
      </w:r>
    </w:p>
    <w:p w:rsidR="0033223E" w:rsidRDefault="0033223E" w:rsidP="0033223E">
      <w:pPr>
        <w:ind w:left="840"/>
        <w:rPr>
          <w:rFonts w:ascii="標楷體" w:eastAsia="標楷體" w:hAnsi="標楷體"/>
        </w:rPr>
      </w:pPr>
      <w:r w:rsidRPr="0033223E">
        <w:rPr>
          <w:rFonts w:ascii="標楷體" w:eastAsia="標楷體" w:hAnsi="標楷體" w:hint="eastAsia"/>
        </w:rPr>
        <w:t>當陀螺儀以高速旋轉時，且沒有其他外力矩作用在陀螺儀上，陀螺儀的自轉軸必會指向一個固定的方向，同時反抗任何改變陀螺儀軸向的力量，這種物理現象稱之為陀螺儀的定軸性或穩定性</w:t>
      </w:r>
      <w:r>
        <w:rPr>
          <w:rFonts w:ascii="標楷體" w:eastAsia="標楷體" w:hAnsi="標楷體" w:hint="eastAsia"/>
        </w:rPr>
        <w:t>。</w:t>
      </w:r>
    </w:p>
    <w:p w:rsidR="0033223E" w:rsidRDefault="00BB00D5" w:rsidP="0033223E">
      <w:pPr>
        <w:ind w:left="840"/>
        <w:rPr>
          <w:rFonts w:ascii="標楷體" w:eastAsia="標楷體" w:hAnsi="標楷體"/>
        </w:rPr>
      </w:pPr>
      <w:r w:rsidRPr="00BB00D5">
        <w:rPr>
          <w:rFonts w:ascii="標楷體" w:eastAsia="標楷體" w:hAnsi="標楷體" w:hint="eastAsia"/>
        </w:rPr>
        <w:t>根據轉動慣量公式</w:t>
      </w:r>
      <w:r w:rsidRPr="009E0B4C">
        <w:rPr>
          <w:rFonts w:ascii="標楷體" w:eastAsia="標楷體" w:hAnsi="標楷體" w:hint="eastAsia"/>
          <w:color w:val="252525"/>
          <w:shd w:val="clear" w:color="auto" w:fill="FFFFFF"/>
        </w:rPr>
        <w:t xml:space="preserve">I = </w:t>
      </w:r>
      <m:oMath>
        <m:r>
          <w:rPr>
            <w:rFonts w:ascii="Cambria Math" w:eastAsia="標楷體" w:hAnsi="Cambria Math"/>
            <w:color w:val="252525"/>
            <w:shd w:val="clear" w:color="auto" w:fill="FFFFFF"/>
          </w:rPr>
          <m:t>∫</m:t>
        </m:r>
        <m:sSup>
          <m:sSupPr>
            <m:ctrlPr>
              <w:rPr>
                <w:rFonts w:ascii="Cambria Math" w:eastAsia="標楷體" w:hAnsi="Cambria Math"/>
                <w:i/>
                <w:color w:val="252525"/>
                <w:shd w:val="clear" w:color="auto" w:fill="FFFFFF"/>
              </w:rPr>
            </m:ctrlPr>
          </m:sSupPr>
          <m:e>
            <m:r>
              <w:rPr>
                <w:rFonts w:ascii="Cambria Math" w:eastAsia="標楷體" w:hAnsi="Cambria Math"/>
                <w:color w:val="252525"/>
                <w:shd w:val="clear" w:color="auto" w:fill="FFFFFF"/>
              </w:rPr>
              <m:t>r</m:t>
            </m:r>
          </m:e>
          <m:sup>
            <m:r>
              <w:rPr>
                <w:rFonts w:ascii="Cambria Math" w:eastAsia="標楷體" w:hAnsi="Cambria Math"/>
                <w:color w:val="252525"/>
                <w:shd w:val="clear" w:color="auto" w:fill="FFFFFF"/>
              </w:rPr>
              <m:t>2</m:t>
            </m:r>
          </m:sup>
        </m:sSup>
        <m:r>
          <w:rPr>
            <w:rFonts w:ascii="Cambria Math" w:eastAsia="標楷體" w:hAnsi="Cambria Math"/>
            <w:color w:val="252525"/>
            <w:shd w:val="clear" w:color="auto" w:fill="FFFFFF"/>
          </w:rPr>
          <m:t>ⅆm</m:t>
        </m:r>
      </m:oMath>
      <w:r w:rsidRPr="00BB00D5">
        <w:rPr>
          <w:rFonts w:ascii="標楷體" w:eastAsia="標楷體" w:hAnsi="標楷體" w:hint="eastAsia"/>
        </w:rPr>
        <w:t>，質量越大、距軸越遠，轉動慣量越大。轉子的對軸對稱性使其具較大的對軸轉動慣量，代表在相同阻力扭矩情況下，陀螺儀能夠保持原始運動狀態更久。當轉子以極高角速度旋轉，陀螺儀穩定性更佳，轉動得保持其軸指向一個相對不變的方向</w:t>
      </w:r>
    </w:p>
    <w:p w:rsidR="00BB00D5" w:rsidRDefault="00BB00D5" w:rsidP="0033223E">
      <w:pPr>
        <w:ind w:left="840"/>
        <w:rPr>
          <w:rFonts w:ascii="標楷體" w:eastAsia="標楷體" w:hAnsi="標楷體" w:hint="eastAsia"/>
        </w:rPr>
      </w:pPr>
    </w:p>
    <w:p w:rsidR="00BB00D5" w:rsidRPr="00BB00D5" w:rsidRDefault="00BB00D5" w:rsidP="00BB00D5">
      <w:pPr>
        <w:pStyle w:val="a3"/>
        <w:numPr>
          <w:ilvl w:val="0"/>
          <w:numId w:val="2"/>
        </w:numPr>
        <w:ind w:leftChars="0"/>
        <w:rPr>
          <w:rFonts w:ascii="標楷體" w:eastAsia="標楷體" w:hAnsi="標楷體"/>
        </w:rPr>
      </w:pPr>
      <w:r w:rsidRPr="00BB00D5">
        <w:rPr>
          <w:rFonts w:ascii="標楷體" w:eastAsia="標楷體" w:hAnsi="標楷體" w:hint="eastAsia"/>
        </w:rPr>
        <w:t>逆動性:</w:t>
      </w:r>
    </w:p>
    <w:p w:rsidR="00BB00D5" w:rsidRDefault="00BB00D5" w:rsidP="00BB00D5">
      <w:pPr>
        <w:ind w:left="840"/>
        <w:rPr>
          <w:rFonts w:ascii="標楷體" w:eastAsia="標楷體" w:hAnsi="標楷體" w:cs="Arial"/>
          <w:color w:val="202122"/>
          <w:szCs w:val="24"/>
          <w:shd w:val="clear" w:color="auto" w:fill="FFFFFF"/>
        </w:rPr>
      </w:pPr>
      <w:r w:rsidRPr="009E0B4C">
        <w:rPr>
          <w:rFonts w:ascii="標楷體" w:eastAsia="標楷體" w:hAnsi="標楷體" w:cs="Arial"/>
          <w:color w:val="202122"/>
          <w:szCs w:val="24"/>
        </w:rPr>
        <w:t>施一</w:t>
      </w:r>
      <w:r>
        <w:rPr>
          <w:rFonts w:ascii="標楷體" w:eastAsia="標楷體" w:hAnsi="標楷體" w:cs="Arial" w:hint="eastAsia"/>
          <w:color w:val="202122"/>
          <w:szCs w:val="24"/>
        </w:rPr>
        <w:t>外</w:t>
      </w:r>
      <w:r w:rsidRPr="009E0B4C">
        <w:rPr>
          <w:rFonts w:ascii="標楷體" w:eastAsia="標楷體" w:hAnsi="標楷體" w:cs="Arial"/>
          <w:color w:val="202122"/>
          <w:szCs w:val="24"/>
        </w:rPr>
        <w:t>力</w:t>
      </w:r>
      <w:r>
        <w:rPr>
          <w:rFonts w:ascii="標楷體" w:eastAsia="標楷體" w:hAnsi="標楷體" w:cs="Arial" w:hint="eastAsia"/>
          <w:color w:val="202122"/>
        </w:rPr>
        <w:t>矩</w:t>
      </w:r>
      <w:r w:rsidRPr="009E0B4C">
        <w:rPr>
          <w:rFonts w:ascii="標楷體" w:eastAsia="標楷體" w:hAnsi="標楷體" w:cs="Arial"/>
          <w:color w:val="202122"/>
          <w:szCs w:val="24"/>
        </w:rPr>
        <w:t>在轉子</w:t>
      </w:r>
      <w:r w:rsidRPr="00385A2C">
        <w:rPr>
          <w:rFonts w:ascii="標楷體" w:eastAsia="標楷體" w:hAnsi="標楷體" w:cs="Arial"/>
          <w:color w:val="202122"/>
          <w:szCs w:val="24"/>
          <w:shd w:val="clear" w:color="auto" w:fill="FFFFFF"/>
        </w:rPr>
        <w:t>旋轉軸上，旋轉軸不</w:t>
      </w:r>
      <w:r>
        <w:rPr>
          <w:rFonts w:ascii="標楷體" w:eastAsia="標楷體" w:hAnsi="標楷體" w:cs="Arial" w:hint="eastAsia"/>
          <w:color w:val="202122"/>
          <w:szCs w:val="24"/>
          <w:shd w:val="clear" w:color="auto" w:fill="FFFFFF"/>
        </w:rPr>
        <w:t>會</w:t>
      </w:r>
      <w:r w:rsidRPr="00385A2C">
        <w:rPr>
          <w:rFonts w:ascii="標楷體" w:eastAsia="標楷體" w:hAnsi="標楷體" w:cs="Arial"/>
          <w:color w:val="202122"/>
          <w:szCs w:val="24"/>
          <w:shd w:val="clear" w:color="auto" w:fill="FFFFFF"/>
        </w:rPr>
        <w:t>沿施力方向運動，而是順著轉子旋轉向前90度垂直施力方向運動</w:t>
      </w:r>
      <w:r>
        <w:rPr>
          <w:rFonts w:ascii="標楷體" w:eastAsia="標楷體" w:hAnsi="標楷體" w:cs="Arial" w:hint="eastAsia"/>
          <w:color w:val="202122"/>
          <w:szCs w:val="24"/>
          <w:shd w:val="clear" w:color="auto" w:fill="FFFFFF"/>
        </w:rPr>
        <w:t>。</w:t>
      </w:r>
    </w:p>
    <w:p w:rsidR="00E11FBB" w:rsidRDefault="00E11FBB" w:rsidP="00BB00D5">
      <w:pPr>
        <w:ind w:left="840"/>
        <w:rPr>
          <w:rFonts w:ascii="標楷體" w:eastAsia="標楷體" w:hAnsi="標楷體" w:cs="Arial"/>
          <w:color w:val="202122"/>
          <w:szCs w:val="24"/>
          <w:shd w:val="clear" w:color="auto" w:fill="FFFFFF"/>
        </w:rPr>
      </w:pPr>
    </w:p>
    <w:p w:rsidR="00E11FBB" w:rsidRDefault="00E11FBB" w:rsidP="00BB00D5">
      <w:pPr>
        <w:ind w:left="840"/>
        <w:rPr>
          <w:rFonts w:ascii="標楷體" w:eastAsia="標楷體" w:hAnsi="標楷體" w:cs="Arial"/>
          <w:color w:val="202122"/>
          <w:szCs w:val="24"/>
          <w:shd w:val="clear" w:color="auto" w:fill="FFFFFF"/>
        </w:rPr>
      </w:pPr>
    </w:p>
    <w:p w:rsidR="00E11FBB" w:rsidRDefault="00E11FBB" w:rsidP="00BB00D5">
      <w:pPr>
        <w:ind w:left="840"/>
        <w:rPr>
          <w:rFonts w:ascii="標楷體" w:eastAsia="標楷體" w:hAnsi="標楷體" w:cs="Arial"/>
          <w:color w:val="202122"/>
          <w:szCs w:val="24"/>
          <w:shd w:val="clear" w:color="auto" w:fill="FFFFFF"/>
        </w:rPr>
      </w:pPr>
    </w:p>
    <w:p w:rsidR="00E11FBB" w:rsidRDefault="00E11FBB" w:rsidP="00BB00D5">
      <w:pPr>
        <w:ind w:left="840"/>
        <w:rPr>
          <w:rFonts w:ascii="標楷體" w:eastAsia="標楷體" w:hAnsi="標楷體" w:cs="Arial"/>
          <w:noProof/>
          <w:color w:val="202122"/>
          <w:szCs w:val="24"/>
          <w:shd w:val="clear" w:color="auto" w:fill="FFFFFF"/>
        </w:rPr>
      </w:pPr>
      <w:r>
        <w:rPr>
          <w:rFonts w:ascii="標楷體" w:eastAsia="標楷體" w:hAnsi="標楷體" w:cs="Arial" w:hint="eastAsia"/>
          <w:noProof/>
          <w:color w:val="202122"/>
          <w:szCs w:val="24"/>
          <w:shd w:val="clear" w:color="auto" w:fill="FFFFFF"/>
        </w:rPr>
        <w:lastRenderedPageBreak/>
        <w:drawing>
          <wp:anchor distT="0" distB="0" distL="114300" distR="114300" simplePos="0" relativeHeight="251658240" behindDoc="0" locked="0" layoutInCell="1" allowOverlap="1" wp14:anchorId="0079BF2F" wp14:editId="59A822E6">
            <wp:simplePos x="0" y="0"/>
            <wp:positionH relativeFrom="column">
              <wp:posOffset>285750</wp:posOffset>
            </wp:positionH>
            <wp:positionV relativeFrom="paragraph">
              <wp:posOffset>0</wp:posOffset>
            </wp:positionV>
            <wp:extent cx="2705100" cy="2028825"/>
            <wp:effectExtent l="0" t="0" r="0" b="0"/>
            <wp:wrapThrough wrapText="bothSides">
              <wp:wrapPolygon edited="0">
                <wp:start x="152" y="0"/>
                <wp:lineTo x="0" y="1014"/>
                <wp:lineTo x="152" y="1623"/>
                <wp:lineTo x="1521" y="3651"/>
                <wp:lineTo x="1521" y="3854"/>
                <wp:lineTo x="4868" y="6896"/>
                <wp:lineTo x="4868" y="13386"/>
                <wp:lineTo x="761" y="16631"/>
                <wp:lineTo x="761" y="17848"/>
                <wp:lineTo x="5780" y="19876"/>
                <wp:lineTo x="8823" y="19876"/>
                <wp:lineTo x="9583" y="20687"/>
                <wp:lineTo x="9735" y="21093"/>
                <wp:lineTo x="11713" y="21093"/>
                <wp:lineTo x="11865" y="20687"/>
                <wp:lineTo x="12625" y="19876"/>
                <wp:lineTo x="14603" y="19876"/>
                <wp:lineTo x="19927" y="17442"/>
                <wp:lineTo x="19775" y="16631"/>
                <wp:lineTo x="17037" y="10141"/>
                <wp:lineTo x="16885" y="6896"/>
                <wp:lineTo x="16276" y="3651"/>
                <wp:lineTo x="21448" y="2028"/>
                <wp:lineTo x="21448" y="608"/>
                <wp:lineTo x="20687" y="0"/>
                <wp:lineTo x="152"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_Gyroscop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5100" cy="2028825"/>
                    </a:xfrm>
                    <a:prstGeom prst="rect">
                      <a:avLst/>
                    </a:prstGeom>
                  </pic:spPr>
                </pic:pic>
              </a:graphicData>
            </a:graphic>
            <wp14:sizeRelH relativeFrom="margin">
              <wp14:pctWidth>0</wp14:pctWidth>
            </wp14:sizeRelH>
            <wp14:sizeRelV relativeFrom="margin">
              <wp14:pctHeight>0</wp14:pctHeight>
            </wp14:sizeRelV>
          </wp:anchor>
        </w:drawing>
      </w:r>
    </w:p>
    <w:p w:rsidR="00E11FBB" w:rsidRDefault="00E11FBB" w:rsidP="00BB00D5">
      <w:pPr>
        <w:ind w:left="840"/>
        <w:rPr>
          <w:rFonts w:ascii="標楷體" w:eastAsia="標楷體" w:hAnsi="標楷體" w:cs="Arial"/>
          <w:color w:val="202122"/>
          <w:szCs w:val="24"/>
          <w:shd w:val="clear" w:color="auto" w:fill="FFFFFF"/>
        </w:rPr>
      </w:pPr>
    </w:p>
    <w:p w:rsidR="00E11FBB" w:rsidRDefault="00E11FBB" w:rsidP="00BB00D5">
      <w:pPr>
        <w:ind w:left="840"/>
        <w:rPr>
          <w:rFonts w:ascii="標楷體" w:eastAsia="標楷體" w:hAnsi="標楷體" w:cs="Arial" w:hint="eastAsia"/>
          <w:color w:val="202122"/>
          <w:szCs w:val="24"/>
          <w:shd w:val="clear" w:color="auto" w:fill="FFFFFF"/>
        </w:rPr>
      </w:pPr>
    </w:p>
    <w:p w:rsidR="00E11FBB" w:rsidRDefault="00BB00D5" w:rsidP="00BB00D5">
      <w:pPr>
        <w:rPr>
          <w:rFonts w:ascii="標楷體" w:eastAsia="標楷體" w:hAnsi="標楷體" w:cs="Arial"/>
          <w:color w:val="202122"/>
          <w:szCs w:val="24"/>
          <w:shd w:val="clear" w:color="auto" w:fill="FFFFFF"/>
        </w:rPr>
      </w:pPr>
      <w:r>
        <w:rPr>
          <w:rFonts w:ascii="標楷體" w:eastAsia="標楷體" w:hAnsi="標楷體" w:cs="Arial" w:hint="eastAsia"/>
          <w:color w:val="202122"/>
          <w:szCs w:val="24"/>
          <w:shd w:val="clear" w:color="auto" w:fill="FFFFFF"/>
        </w:rPr>
        <w:t xml:space="preserve"> </w:t>
      </w:r>
    </w:p>
    <w:p w:rsidR="00E11FBB" w:rsidRDefault="00E11FBB" w:rsidP="00BB00D5">
      <w:pPr>
        <w:rPr>
          <w:rFonts w:ascii="標楷體" w:eastAsia="標楷體" w:hAnsi="標楷體" w:cs="Arial"/>
          <w:color w:val="202122"/>
          <w:szCs w:val="24"/>
          <w:shd w:val="clear" w:color="auto" w:fill="FFFFFF"/>
        </w:rPr>
      </w:pPr>
    </w:p>
    <w:p w:rsidR="00E11FBB" w:rsidRDefault="00E11FBB" w:rsidP="00BB00D5">
      <w:pPr>
        <w:rPr>
          <w:rFonts w:ascii="標楷體" w:eastAsia="標楷體" w:hAnsi="標楷體" w:cs="Arial"/>
          <w:color w:val="202122"/>
          <w:szCs w:val="24"/>
          <w:shd w:val="clear" w:color="auto" w:fill="FFFFFF"/>
        </w:rPr>
      </w:pPr>
    </w:p>
    <w:p w:rsidR="00E11FBB" w:rsidRDefault="00E11FBB" w:rsidP="00BB00D5">
      <w:pPr>
        <w:rPr>
          <w:rFonts w:ascii="標楷體" w:eastAsia="標楷體" w:hAnsi="標楷體" w:cs="Arial"/>
          <w:color w:val="202122"/>
          <w:szCs w:val="24"/>
          <w:shd w:val="clear" w:color="auto" w:fill="FFFFFF"/>
        </w:rPr>
      </w:pPr>
    </w:p>
    <w:p w:rsidR="00E11FBB" w:rsidRDefault="00E11FBB" w:rsidP="00BB00D5">
      <w:pPr>
        <w:rPr>
          <w:rFonts w:ascii="標楷體" w:eastAsia="標楷體" w:hAnsi="標楷體" w:cs="Arial"/>
          <w:color w:val="202122"/>
          <w:szCs w:val="24"/>
          <w:shd w:val="clear" w:color="auto" w:fill="FFFFFF"/>
        </w:rPr>
      </w:pPr>
    </w:p>
    <w:p w:rsidR="00E11FBB" w:rsidRPr="00707808" w:rsidRDefault="00707808" w:rsidP="00BB00D5">
      <w:pPr>
        <w:rPr>
          <w:rFonts w:ascii="標楷體" w:eastAsia="標楷體" w:hAnsi="標楷體" w:cs="Arial" w:hint="eastAsia"/>
          <w:color w:val="202122"/>
          <w:sz w:val="20"/>
          <w:szCs w:val="20"/>
          <w:shd w:val="clear" w:color="auto" w:fill="FFFFFF"/>
        </w:rPr>
      </w:pPr>
      <w:r>
        <w:rPr>
          <w:rFonts w:ascii="標楷體" w:eastAsia="標楷體" w:hAnsi="標楷體" w:cs="Arial" w:hint="eastAsia"/>
          <w:color w:val="202122"/>
          <w:sz w:val="20"/>
          <w:szCs w:val="20"/>
          <w:shd w:val="clear" w:color="auto" w:fill="FFFFFF"/>
        </w:rPr>
        <w:t xml:space="preserve">    </w:t>
      </w:r>
    </w:p>
    <w:p w:rsidR="00E11FBB" w:rsidRDefault="00E11FBB" w:rsidP="00BB00D5">
      <w:pPr>
        <w:rPr>
          <w:rFonts w:ascii="標楷體" w:eastAsia="標楷體" w:hAnsi="標楷體" w:cs="Arial" w:hint="eastAsia"/>
          <w:color w:val="202122"/>
          <w:szCs w:val="24"/>
          <w:shd w:val="clear" w:color="auto" w:fill="FFFFFF"/>
        </w:rPr>
      </w:pPr>
    </w:p>
    <w:p w:rsidR="00BB00D5" w:rsidRDefault="00E11FBB" w:rsidP="00BB00D5">
      <w:pPr>
        <w:rPr>
          <w:rFonts w:ascii="標楷體" w:eastAsia="標楷體" w:hAnsi="標楷體" w:cs="Arial"/>
          <w:color w:val="202122"/>
          <w:szCs w:val="24"/>
          <w:shd w:val="clear" w:color="auto" w:fill="FFFFFF"/>
        </w:rPr>
      </w:pPr>
      <w:r>
        <w:rPr>
          <w:rFonts w:ascii="標楷體" w:eastAsia="標楷體" w:hAnsi="標楷體" w:cs="Arial" w:hint="eastAsia"/>
          <w:color w:val="202122"/>
          <w:szCs w:val="24"/>
          <w:shd w:val="clear" w:color="auto" w:fill="FFFFFF"/>
        </w:rPr>
        <w:t>導航</w:t>
      </w:r>
      <w:r w:rsidR="00BB00D5">
        <w:rPr>
          <w:rFonts w:ascii="標楷體" w:eastAsia="標楷體" w:hAnsi="標楷體" w:cs="Arial" w:hint="eastAsia"/>
          <w:color w:val="202122"/>
          <w:szCs w:val="24"/>
          <w:shd w:val="clear" w:color="auto" w:fill="FFFFFF"/>
        </w:rPr>
        <w:t>應用:</w:t>
      </w:r>
    </w:p>
    <w:p w:rsidR="00707808" w:rsidRPr="00707808" w:rsidRDefault="00707808" w:rsidP="00707808">
      <w:pPr>
        <w:rPr>
          <w:rFonts w:ascii="標楷體" w:eastAsia="標楷體" w:hAnsi="標楷體" w:cs="Arial" w:hint="eastAsia"/>
          <w:color w:val="202122"/>
          <w:szCs w:val="24"/>
          <w:shd w:val="clear" w:color="auto" w:fill="FFFFFF"/>
        </w:rPr>
      </w:pPr>
      <w:r w:rsidRPr="00707808">
        <w:rPr>
          <w:rFonts w:ascii="標楷體" w:eastAsia="標楷體" w:hAnsi="標楷體" w:cs="Arial" w:hint="eastAsia"/>
          <w:color w:val="202122"/>
          <w:szCs w:val="24"/>
          <w:shd w:val="clear" w:color="auto" w:fill="FFFFFF"/>
        </w:rPr>
        <w:t>慣性導航系統是種測量載體的角速度資訊，並結合初始條件推算速度、位置、姿態等等的自主式導航系統。從一已知點的位置根據連續測得的載體航向角和速度推算出下一點的位置，故可連續測出運動體位置。</w:t>
      </w:r>
    </w:p>
    <w:p w:rsidR="00707808" w:rsidRPr="00707808" w:rsidRDefault="00707808" w:rsidP="00707808">
      <w:pPr>
        <w:rPr>
          <w:rFonts w:ascii="標楷體" w:eastAsia="標楷體" w:hAnsi="標楷體" w:cs="Arial" w:hint="eastAsia"/>
          <w:color w:val="202122"/>
          <w:szCs w:val="24"/>
          <w:shd w:val="clear" w:color="auto" w:fill="FFFFFF"/>
        </w:rPr>
      </w:pPr>
      <w:bookmarkStart w:id="0" w:name="_GoBack"/>
      <w:bookmarkEnd w:id="0"/>
      <w:r w:rsidRPr="00707808">
        <w:rPr>
          <w:rFonts w:ascii="標楷體" w:eastAsia="標楷體" w:hAnsi="標楷體" w:cs="Arial" w:hint="eastAsia"/>
          <w:color w:val="202122"/>
          <w:szCs w:val="24"/>
          <w:shd w:val="clear" w:color="auto" w:fill="FFFFFF"/>
        </w:rPr>
        <w:t>慣性導航系統用加速度計和陀螺儀感測器來測量數據，其中陀螺儀形成一個導航座標系讓加速度計的測量軸能在該座標系中穩定並給出航向和姿態角；加速度計則是測量運動體的加速度、速度、距離。</w:t>
      </w:r>
    </w:p>
    <w:p w:rsidR="00707808" w:rsidRPr="00707808" w:rsidRDefault="00707808" w:rsidP="00707808">
      <w:pPr>
        <w:rPr>
          <w:rFonts w:ascii="標楷體" w:eastAsia="標楷體" w:hAnsi="標楷體" w:cs="Arial"/>
          <w:color w:val="202122"/>
          <w:szCs w:val="24"/>
          <w:shd w:val="clear" w:color="auto" w:fill="FFFFFF"/>
        </w:rPr>
      </w:pPr>
    </w:p>
    <w:p w:rsidR="00BB00D5" w:rsidRDefault="00707808" w:rsidP="00707808">
      <w:pPr>
        <w:rPr>
          <w:rFonts w:ascii="標楷體" w:eastAsia="標楷體" w:hAnsi="標楷體" w:cs="Arial"/>
          <w:color w:val="202122"/>
          <w:szCs w:val="24"/>
          <w:shd w:val="clear" w:color="auto" w:fill="FFFFFF"/>
        </w:rPr>
      </w:pPr>
      <w:r w:rsidRPr="00707808">
        <w:rPr>
          <w:rFonts w:ascii="標楷體" w:eastAsia="標楷體" w:hAnsi="標楷體" w:cs="Arial" w:hint="eastAsia"/>
          <w:color w:val="202122"/>
          <w:szCs w:val="24"/>
          <w:shd w:val="clear" w:color="auto" w:fill="FFFFFF"/>
        </w:rPr>
        <w:t>註:姿態角:載體坐標系與地面坐標系的關系呈三個姿態角：yaw、pitch、roll，反應載體相對地面的姿態。</w:t>
      </w:r>
    </w:p>
    <w:p w:rsidR="00E11FBB" w:rsidRDefault="00E11FBB" w:rsidP="00BB00D5">
      <w:pPr>
        <w:rPr>
          <w:rFonts w:ascii="標楷體" w:eastAsia="標楷體" w:hAnsi="標楷體" w:cs="Arial"/>
          <w:color w:val="202122"/>
          <w:szCs w:val="24"/>
          <w:shd w:val="clear" w:color="auto" w:fill="FFFFFF"/>
        </w:rPr>
      </w:pPr>
    </w:p>
    <w:p w:rsidR="00E11FBB" w:rsidRPr="00BB00D5" w:rsidRDefault="00E11FBB" w:rsidP="00BB00D5">
      <w:pPr>
        <w:rPr>
          <w:rFonts w:ascii="標楷體" w:eastAsia="標楷體" w:hAnsi="標楷體" w:hint="eastAsia"/>
        </w:rPr>
      </w:pPr>
    </w:p>
    <w:sectPr w:rsidR="00E11FBB" w:rsidRPr="00BB00D5" w:rsidSect="0076039B">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C76" w:rsidRDefault="00B13C76" w:rsidP="00570756">
      <w:r>
        <w:separator/>
      </w:r>
    </w:p>
  </w:endnote>
  <w:endnote w:type="continuationSeparator" w:id="0">
    <w:p w:rsidR="00B13C76" w:rsidRDefault="00B13C76" w:rsidP="00570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C76" w:rsidRDefault="00B13C76" w:rsidP="00570756">
      <w:r>
        <w:separator/>
      </w:r>
    </w:p>
  </w:footnote>
  <w:footnote w:type="continuationSeparator" w:id="0">
    <w:p w:rsidR="00B13C76" w:rsidRDefault="00B13C76" w:rsidP="0057075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5BD0"/>
    <w:multiLevelType w:val="hybridMultilevel"/>
    <w:tmpl w:val="F90CE8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22E42D7"/>
    <w:multiLevelType w:val="hybridMultilevel"/>
    <w:tmpl w:val="41B4E38A"/>
    <w:lvl w:ilvl="0" w:tplc="0B28832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39B"/>
    <w:rsid w:val="0002285C"/>
    <w:rsid w:val="0033223E"/>
    <w:rsid w:val="00570756"/>
    <w:rsid w:val="006733A2"/>
    <w:rsid w:val="00707808"/>
    <w:rsid w:val="0076039B"/>
    <w:rsid w:val="007B7095"/>
    <w:rsid w:val="009C228C"/>
    <w:rsid w:val="00A10CB6"/>
    <w:rsid w:val="00B13C76"/>
    <w:rsid w:val="00BB00D5"/>
    <w:rsid w:val="00E11F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B7181"/>
  <w15:chartTrackingRefBased/>
  <w15:docId w15:val="{F35AC46A-D9D7-48FF-BD3B-4B70D57D8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039B"/>
    <w:pPr>
      <w:ind w:leftChars="200" w:left="480"/>
    </w:pPr>
  </w:style>
  <w:style w:type="character" w:styleId="a4">
    <w:name w:val="Placeholder Text"/>
    <w:basedOn w:val="a0"/>
    <w:uiPriority w:val="99"/>
    <w:semiHidden/>
    <w:rsid w:val="007B7095"/>
    <w:rPr>
      <w:color w:val="808080"/>
    </w:rPr>
  </w:style>
  <w:style w:type="paragraph" w:styleId="a5">
    <w:name w:val="header"/>
    <w:basedOn w:val="a"/>
    <w:link w:val="a6"/>
    <w:uiPriority w:val="99"/>
    <w:unhideWhenUsed/>
    <w:rsid w:val="00570756"/>
    <w:pPr>
      <w:tabs>
        <w:tab w:val="center" w:pos="4153"/>
        <w:tab w:val="right" w:pos="8306"/>
      </w:tabs>
      <w:snapToGrid w:val="0"/>
    </w:pPr>
    <w:rPr>
      <w:sz w:val="20"/>
      <w:szCs w:val="20"/>
    </w:rPr>
  </w:style>
  <w:style w:type="character" w:customStyle="1" w:styleId="a6">
    <w:name w:val="頁首 字元"/>
    <w:basedOn w:val="a0"/>
    <w:link w:val="a5"/>
    <w:uiPriority w:val="99"/>
    <w:rsid w:val="00570756"/>
    <w:rPr>
      <w:sz w:val="20"/>
      <w:szCs w:val="20"/>
    </w:rPr>
  </w:style>
  <w:style w:type="paragraph" w:styleId="a7">
    <w:name w:val="footer"/>
    <w:basedOn w:val="a"/>
    <w:link w:val="a8"/>
    <w:uiPriority w:val="99"/>
    <w:unhideWhenUsed/>
    <w:rsid w:val="00570756"/>
    <w:pPr>
      <w:tabs>
        <w:tab w:val="center" w:pos="4153"/>
        <w:tab w:val="right" w:pos="8306"/>
      </w:tabs>
      <w:snapToGrid w:val="0"/>
    </w:pPr>
    <w:rPr>
      <w:sz w:val="20"/>
      <w:szCs w:val="20"/>
    </w:rPr>
  </w:style>
  <w:style w:type="character" w:customStyle="1" w:styleId="a8">
    <w:name w:val="頁尾 字元"/>
    <w:basedOn w:val="a0"/>
    <w:link w:val="a7"/>
    <w:uiPriority w:val="99"/>
    <w:rsid w:val="0057075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134</Words>
  <Characters>765</Characters>
  <Application>Microsoft Office Word</Application>
  <DocSecurity>0</DocSecurity>
  <Lines>6</Lines>
  <Paragraphs>1</Paragraphs>
  <ScaleCrop>false</ScaleCrop>
  <Company>Organization</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4</cp:revision>
  <dcterms:created xsi:type="dcterms:W3CDTF">2020-12-04T20:07:00Z</dcterms:created>
  <dcterms:modified xsi:type="dcterms:W3CDTF">2020-12-06T18:37:00Z</dcterms:modified>
</cp:coreProperties>
</file>