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D8BDD" w14:textId="606FB599" w:rsidR="00AF2BDD" w:rsidRDefault="002654A0" w:rsidP="002654A0">
      <w:pPr>
        <w:pStyle w:val="a3"/>
        <w:numPr>
          <w:ilvl w:val="0"/>
          <w:numId w:val="1"/>
        </w:numPr>
        <w:ind w:leftChars="0"/>
        <w:rPr>
          <w:rFonts w:ascii="標楷體" w:eastAsia="標楷體" w:hAnsi="標楷體"/>
        </w:rPr>
      </w:pPr>
      <w:r w:rsidRPr="002654A0">
        <w:rPr>
          <w:rFonts w:ascii="標楷體" w:eastAsia="標楷體" w:hAnsi="標楷體" w:hint="eastAsia"/>
        </w:rPr>
        <w:t>陀螺儀原理</w:t>
      </w:r>
      <w:r>
        <w:rPr>
          <w:rFonts w:ascii="標楷體" w:eastAsia="標楷體" w:hAnsi="標楷體" w:hint="eastAsia"/>
        </w:rPr>
        <w:t>:角動量守恆</w:t>
      </w:r>
    </w:p>
    <w:p w14:paraId="6F6735CD" w14:textId="45F71952" w:rsidR="002654A0" w:rsidRPr="009E0B4C" w:rsidRDefault="002654A0" w:rsidP="002654A0">
      <w:pPr>
        <w:pStyle w:val="a3"/>
        <w:numPr>
          <w:ilvl w:val="0"/>
          <w:numId w:val="2"/>
        </w:numPr>
        <w:ind w:leftChars="0"/>
        <w:rPr>
          <w:rFonts w:ascii="標楷體" w:eastAsia="標楷體" w:hAnsi="標楷體"/>
          <w:szCs w:val="24"/>
        </w:rPr>
      </w:pPr>
      <w:r w:rsidRPr="009E0B4C">
        <w:rPr>
          <w:rFonts w:ascii="標楷體" w:eastAsia="標楷體" w:hAnsi="標楷體" w:hint="eastAsia"/>
          <w:szCs w:val="24"/>
        </w:rPr>
        <w:t>定軸性</w:t>
      </w:r>
    </w:p>
    <w:p w14:paraId="7A6D71AB" w14:textId="0352F993" w:rsidR="00094255" w:rsidRPr="009E0B4C" w:rsidRDefault="009E0B4C" w:rsidP="00094255">
      <w:pPr>
        <w:pStyle w:val="a3"/>
        <w:ind w:leftChars="0" w:left="840"/>
        <w:rPr>
          <w:rFonts w:ascii="標楷體" w:eastAsia="標楷體" w:hAnsi="標楷體"/>
          <w:color w:val="252525"/>
          <w:szCs w:val="24"/>
          <w:shd w:val="clear" w:color="auto" w:fill="FFFFFF"/>
        </w:rPr>
      </w:pPr>
      <w:r>
        <w:rPr>
          <w:rFonts w:ascii="標楷體" w:eastAsia="標楷體" w:hAnsi="標楷體" w:hint="eastAsia"/>
          <w:color w:val="252525"/>
          <w:szCs w:val="24"/>
          <w:shd w:val="clear" w:color="auto" w:fill="FFFFFF"/>
        </w:rPr>
        <w:t xml:space="preserve">    </w:t>
      </w:r>
      <w:r w:rsidR="002654A0" w:rsidRPr="009E0B4C">
        <w:rPr>
          <w:rFonts w:ascii="標楷體" w:eastAsia="標楷體" w:hAnsi="標楷體" w:hint="eastAsia"/>
          <w:color w:val="252525"/>
          <w:szCs w:val="24"/>
          <w:shd w:val="clear" w:color="auto" w:fill="FFFFFF"/>
        </w:rPr>
        <w:t>高速旋轉的剛體轉子抗拒使其改變的力，保持其旋轉軸方向不變的特性</w:t>
      </w:r>
      <w:r w:rsidR="00094255" w:rsidRPr="009E0B4C">
        <w:rPr>
          <w:rFonts w:ascii="標楷體" w:eastAsia="標楷體" w:hAnsi="標楷體" w:hint="eastAsia"/>
          <w:color w:val="252525"/>
          <w:szCs w:val="24"/>
          <w:shd w:val="clear" w:color="auto" w:fill="FFFFFF"/>
        </w:rPr>
        <w:t>。圖一中，如若取陀螺儀之重心作為支點，重力及平面施加的正向力都在力臂的方向上，根據角動量公式L = r</w:t>
      </w:r>
      <w:r w:rsidR="00094255" w:rsidRPr="009E0B4C">
        <w:rPr>
          <w:rFonts w:ascii="標楷體" w:eastAsia="標楷體" w:hAnsi="標楷體"/>
          <w:color w:val="252525"/>
          <w:szCs w:val="24"/>
          <w:shd w:val="clear" w:color="auto" w:fill="FFFFFF"/>
        </w:rPr>
        <w:t xml:space="preserve"> </w:t>
      </w:r>
      <m:oMath>
        <m:r>
          <w:rPr>
            <w:rFonts w:ascii="Cambria Math" w:eastAsia="標楷體" w:hAnsi="Cambria Math"/>
            <w:color w:val="252525"/>
            <w:szCs w:val="24"/>
            <w:shd w:val="clear" w:color="auto" w:fill="FFFFFF"/>
          </w:rPr>
          <m:t>×</m:t>
        </m:r>
      </m:oMath>
      <w:r w:rsidR="00094255" w:rsidRPr="009E0B4C">
        <w:rPr>
          <w:rFonts w:ascii="標楷體" w:eastAsia="標楷體" w:hAnsi="標楷體" w:hint="eastAsia"/>
          <w:color w:val="252525"/>
          <w:szCs w:val="24"/>
          <w:shd w:val="clear" w:color="auto" w:fill="FFFFFF"/>
        </w:rPr>
        <w:t xml:space="preserve"> </w:t>
      </w:r>
      <w:r w:rsidR="00094255" w:rsidRPr="009E0B4C">
        <w:rPr>
          <w:rFonts w:ascii="標楷體" w:eastAsia="標楷體" w:hAnsi="標楷體"/>
          <w:color w:val="252525"/>
          <w:szCs w:val="24"/>
          <w:shd w:val="clear" w:color="auto" w:fill="FFFFFF"/>
        </w:rPr>
        <w:t>mv</w:t>
      </w:r>
      <w:r w:rsidR="00094255" w:rsidRPr="009E0B4C">
        <w:rPr>
          <w:rFonts w:ascii="標楷體" w:eastAsia="標楷體" w:hAnsi="標楷體" w:hint="eastAsia"/>
          <w:color w:val="252525"/>
          <w:szCs w:val="24"/>
          <w:shd w:val="clear" w:color="auto" w:fill="FFFFFF"/>
        </w:rPr>
        <w:t>，重力和正向力產生的力矩為0。根據角動量守恆，外力矩為0，陀螺儀角動量不變，因此其自轉軸會一直保持在固定方向旋轉</w:t>
      </w:r>
      <w:r w:rsidRPr="009E0B4C">
        <w:rPr>
          <w:rFonts w:ascii="標楷體" w:eastAsia="標楷體" w:hAnsi="標楷體" w:hint="eastAsia"/>
          <w:color w:val="252525"/>
          <w:szCs w:val="24"/>
          <w:shd w:val="clear" w:color="auto" w:fill="FFFFFF"/>
        </w:rPr>
        <w:t>。</w:t>
      </w:r>
    </w:p>
    <w:p w14:paraId="5758083D" w14:textId="33D22D72" w:rsidR="009E0B4C" w:rsidRPr="009E0B4C" w:rsidRDefault="009E0B4C" w:rsidP="009E0B4C">
      <w:pPr>
        <w:pStyle w:val="Web"/>
        <w:shd w:val="clear" w:color="auto" w:fill="FFFFFF"/>
        <w:spacing w:before="120" w:beforeAutospacing="0" w:after="120" w:afterAutospacing="0"/>
        <w:ind w:left="840" w:firstLine="480"/>
        <w:rPr>
          <w:rFonts w:ascii="標楷體" w:eastAsia="標楷體" w:hAnsi="標楷體" w:cs="Arial"/>
          <w:color w:val="202122"/>
        </w:rPr>
      </w:pPr>
      <w:r w:rsidRPr="009E0B4C">
        <w:rPr>
          <w:rFonts w:ascii="標楷體" w:eastAsia="標楷體" w:hAnsi="標楷體" w:hint="eastAsia"/>
          <w:color w:val="252525"/>
          <w:shd w:val="clear" w:color="auto" w:fill="FFFFFF"/>
        </w:rPr>
        <w:t xml:space="preserve">根據轉動慣量公式I = </w:t>
      </w:r>
      <m:oMath>
        <m:r>
          <w:rPr>
            <w:rFonts w:ascii="Cambria Math" w:eastAsia="標楷體" w:hAnsi="Cambria Math"/>
            <w:color w:val="252525"/>
            <w:shd w:val="clear" w:color="auto" w:fill="FFFFFF"/>
          </w:rPr>
          <m:t>∫</m:t>
        </m:r>
        <m:sSup>
          <m:sSupPr>
            <m:ctrlPr>
              <w:rPr>
                <w:rFonts w:ascii="Cambria Math" w:eastAsia="標楷體" w:hAnsi="Cambria Math" w:cstheme="minorBidi"/>
                <w:i/>
                <w:color w:val="252525"/>
                <w:kern w:val="2"/>
                <w:shd w:val="clear" w:color="auto" w:fill="FFFFFF"/>
              </w:rPr>
            </m:ctrlPr>
          </m:sSupPr>
          <m:e>
            <m:r>
              <w:rPr>
                <w:rFonts w:ascii="Cambria Math" w:eastAsia="標楷體" w:hAnsi="Cambria Math"/>
                <w:color w:val="252525"/>
                <w:shd w:val="clear" w:color="auto" w:fill="FFFFFF"/>
              </w:rPr>
              <m:t>r</m:t>
            </m:r>
          </m:e>
          <m:sup>
            <m:r>
              <w:rPr>
                <w:rFonts w:ascii="Cambria Math" w:eastAsia="標楷體" w:hAnsi="Cambria Math"/>
                <w:color w:val="252525"/>
                <w:shd w:val="clear" w:color="auto" w:fill="FFFFFF"/>
              </w:rPr>
              <m:t>2</m:t>
            </m:r>
          </m:sup>
        </m:sSup>
        <m:r>
          <w:rPr>
            <w:rFonts w:ascii="Cambria Math" w:eastAsia="標楷體" w:hAnsi="Cambria Math"/>
            <w:color w:val="252525"/>
            <w:shd w:val="clear" w:color="auto" w:fill="FFFFFF"/>
          </w:rPr>
          <m:t>ⅆm</m:t>
        </m:r>
      </m:oMath>
      <w:r w:rsidRPr="009E0B4C">
        <w:rPr>
          <w:rFonts w:ascii="標楷體" w:eastAsia="標楷體" w:hAnsi="標楷體" w:hint="eastAsia"/>
          <w:color w:val="252525"/>
          <w:shd w:val="clear" w:color="auto" w:fill="FFFFFF"/>
        </w:rPr>
        <w:t>，質量越大、距軸越遠，轉動慣量越大。</w:t>
      </w:r>
      <w:r w:rsidRPr="009E0B4C">
        <w:rPr>
          <w:rFonts w:ascii="標楷體" w:eastAsia="標楷體" w:hAnsi="標楷體" w:cs="Arial"/>
          <w:color w:val="202122"/>
        </w:rPr>
        <w:t>轉子的對軸對稱性使其具較大的對軸轉動慣量，</w:t>
      </w:r>
      <w:r w:rsidRPr="009E0B4C">
        <w:rPr>
          <w:rFonts w:ascii="標楷體" w:eastAsia="標楷體" w:hAnsi="標楷體" w:cs="Arial" w:hint="eastAsia"/>
          <w:color w:val="202122"/>
        </w:rPr>
        <w:t>代表</w:t>
      </w:r>
      <w:r w:rsidRPr="009E0B4C">
        <w:rPr>
          <w:rFonts w:ascii="標楷體" w:eastAsia="標楷體" w:hAnsi="標楷體" w:cs="Arial"/>
          <w:color w:val="202122"/>
        </w:rPr>
        <w:t>在</w:t>
      </w:r>
      <w:r w:rsidR="00385A2C">
        <w:rPr>
          <w:rFonts w:ascii="標楷體" w:eastAsia="標楷體" w:hAnsi="標楷體" w:cs="Arial" w:hint="eastAsia"/>
          <w:color w:val="202122"/>
        </w:rPr>
        <w:t>相</w:t>
      </w:r>
      <w:r w:rsidRPr="009E0B4C">
        <w:rPr>
          <w:rFonts w:ascii="標楷體" w:eastAsia="標楷體" w:hAnsi="標楷體" w:cs="Arial"/>
          <w:color w:val="202122"/>
        </w:rPr>
        <w:t>同阻力扭矩情況下</w:t>
      </w:r>
      <w:r>
        <w:rPr>
          <w:rFonts w:ascii="標楷體" w:eastAsia="標楷體" w:hAnsi="標楷體" w:cs="Arial" w:hint="eastAsia"/>
          <w:color w:val="202122"/>
        </w:rPr>
        <w:t>，陀螺儀</w:t>
      </w:r>
      <w:r w:rsidRPr="009E0B4C">
        <w:rPr>
          <w:rFonts w:ascii="標楷體" w:eastAsia="標楷體" w:hAnsi="標楷體" w:cs="Arial"/>
          <w:color w:val="202122"/>
        </w:rPr>
        <w:t>能夠保持原始運動狀態</w:t>
      </w:r>
      <w:r>
        <w:rPr>
          <w:rFonts w:ascii="標楷體" w:eastAsia="標楷體" w:hAnsi="標楷體" w:cs="Arial" w:hint="eastAsia"/>
          <w:color w:val="202122"/>
        </w:rPr>
        <w:t>更久。</w:t>
      </w:r>
      <w:r w:rsidRPr="009E0B4C">
        <w:rPr>
          <w:rFonts w:ascii="標楷體" w:eastAsia="標楷體" w:hAnsi="標楷體" w:cs="Arial"/>
          <w:color w:val="202122"/>
        </w:rPr>
        <w:t>當轉子以極高</w:t>
      </w:r>
      <w:r w:rsidR="00D97F68">
        <w:rPr>
          <w:rFonts w:ascii="標楷體" w:eastAsia="標楷體" w:hAnsi="標楷體" w:cs="Arial" w:hint="eastAsia"/>
          <w:color w:val="202122"/>
        </w:rPr>
        <w:t>角</w:t>
      </w:r>
      <w:r w:rsidRPr="009E0B4C">
        <w:rPr>
          <w:rFonts w:ascii="標楷體" w:eastAsia="標楷體" w:hAnsi="標楷體" w:cs="Arial"/>
          <w:color w:val="202122"/>
        </w:rPr>
        <w:t>速度旋轉，</w:t>
      </w:r>
      <w:r w:rsidR="00D97F68">
        <w:rPr>
          <w:rFonts w:ascii="標楷體" w:eastAsia="標楷體" w:hAnsi="標楷體" w:hint="eastAsia"/>
        </w:rPr>
        <w:t>陀螺儀</w:t>
      </w:r>
      <w:r w:rsidR="00D97F68" w:rsidRPr="00D97F68">
        <w:rPr>
          <w:rFonts w:ascii="標楷體" w:eastAsia="標楷體" w:hAnsi="標楷體"/>
        </w:rPr>
        <w:t>穩定性更佳</w:t>
      </w:r>
      <w:r w:rsidR="00D97F68" w:rsidRPr="00D97F68">
        <w:rPr>
          <w:rFonts w:ascii="標楷體" w:eastAsia="標楷體" w:hAnsi="標楷體" w:hint="eastAsia"/>
        </w:rPr>
        <w:t>，</w:t>
      </w:r>
      <w:r w:rsidRPr="009E0B4C">
        <w:rPr>
          <w:rFonts w:ascii="標楷體" w:eastAsia="標楷體" w:hAnsi="標楷體" w:cs="Arial"/>
          <w:color w:val="202122"/>
        </w:rPr>
        <w:t>轉動得保持其軸指向一個相對</w:t>
      </w:r>
      <w:r w:rsidR="00385A2C">
        <w:rPr>
          <w:rFonts w:ascii="標楷體" w:eastAsia="標楷體" w:hAnsi="標楷體" w:cs="Arial" w:hint="eastAsia"/>
          <w:color w:val="202122"/>
        </w:rPr>
        <w:t>不變</w:t>
      </w:r>
      <w:r w:rsidRPr="009E0B4C">
        <w:rPr>
          <w:rFonts w:ascii="標楷體" w:eastAsia="標楷體" w:hAnsi="標楷體" w:cs="Arial"/>
          <w:color w:val="202122"/>
        </w:rPr>
        <w:t>的方向。</w:t>
      </w:r>
    </w:p>
    <w:p w14:paraId="394B40F2" w14:textId="41920234" w:rsidR="009E0B4C" w:rsidRPr="00A33E88" w:rsidRDefault="009E0B4C" w:rsidP="00A33E88">
      <w:pPr>
        <w:pStyle w:val="Web"/>
        <w:shd w:val="clear" w:color="auto" w:fill="FFFFFF"/>
        <w:spacing w:before="120" w:beforeAutospacing="0" w:after="120" w:afterAutospacing="0"/>
        <w:ind w:left="840" w:firstLine="480"/>
        <w:rPr>
          <w:rFonts w:ascii="標楷體" w:eastAsia="標楷體" w:hAnsi="標楷體" w:cs="Arial" w:hint="eastAsia"/>
          <w:color w:val="202122"/>
        </w:rPr>
      </w:pPr>
      <w:r w:rsidRPr="009E0B4C">
        <w:rPr>
          <w:rFonts w:ascii="標楷體" w:eastAsia="標楷體" w:hAnsi="標楷體" w:cs="Arial"/>
          <w:color w:val="202122"/>
        </w:rPr>
        <w:t>如果外界施一力</w:t>
      </w:r>
      <w:r w:rsidR="00385A2C">
        <w:rPr>
          <w:rFonts w:ascii="標楷體" w:eastAsia="標楷體" w:hAnsi="標楷體" w:cs="Arial" w:hint="eastAsia"/>
          <w:color w:val="202122"/>
        </w:rPr>
        <w:t>矩</w:t>
      </w:r>
      <w:r w:rsidRPr="009E0B4C">
        <w:rPr>
          <w:rFonts w:ascii="標楷體" w:eastAsia="標楷體" w:hAnsi="標楷體" w:cs="Arial"/>
          <w:color w:val="202122"/>
        </w:rPr>
        <w:t>在轉子上，此力矩可分解為順軸方向和垂直於軸方向</w:t>
      </w:r>
      <w:r w:rsidR="00385A2C">
        <w:rPr>
          <w:rFonts w:ascii="標楷體" w:eastAsia="標楷體" w:hAnsi="標楷體" w:cs="Arial" w:hint="eastAsia"/>
          <w:color w:val="202122"/>
        </w:rPr>
        <w:t>二</w:t>
      </w:r>
      <w:r w:rsidRPr="009E0B4C">
        <w:rPr>
          <w:rFonts w:ascii="標楷體" w:eastAsia="標楷體" w:hAnsi="標楷體" w:cs="Arial"/>
          <w:color w:val="202122"/>
        </w:rPr>
        <w:t>分力矩</w:t>
      </w:r>
      <w:r w:rsidR="00385A2C">
        <w:rPr>
          <w:rFonts w:ascii="標楷體" w:eastAsia="標楷體" w:hAnsi="標楷體" w:cs="Arial" w:hint="eastAsia"/>
          <w:color w:val="202122"/>
        </w:rPr>
        <w:t>，</w:t>
      </w:r>
      <w:r w:rsidRPr="009E0B4C">
        <w:rPr>
          <w:rFonts w:ascii="標楷體" w:eastAsia="標楷體" w:hAnsi="標楷體" w:cs="Arial"/>
          <w:color w:val="202122"/>
        </w:rPr>
        <w:t>前者使陀螺</w:t>
      </w:r>
      <w:r w:rsidR="00385A2C">
        <w:rPr>
          <w:rFonts w:ascii="標楷體" w:eastAsia="標楷體" w:hAnsi="標楷體" w:cs="Arial" w:hint="eastAsia"/>
          <w:color w:val="202122"/>
        </w:rPr>
        <w:t>加速或減速</w:t>
      </w:r>
      <w:r w:rsidRPr="009E0B4C">
        <w:rPr>
          <w:rFonts w:ascii="標楷體" w:eastAsia="標楷體" w:hAnsi="標楷體" w:cs="Arial"/>
          <w:color w:val="202122"/>
        </w:rPr>
        <w:t>，但轉軸方向</w:t>
      </w:r>
      <w:r w:rsidR="00385A2C">
        <w:rPr>
          <w:rFonts w:ascii="標楷體" w:eastAsia="標楷體" w:hAnsi="標楷體" w:cs="Arial" w:hint="eastAsia"/>
          <w:color w:val="202122"/>
        </w:rPr>
        <w:t>不會改變，</w:t>
      </w:r>
      <w:r w:rsidRPr="009E0B4C">
        <w:rPr>
          <w:rFonts w:ascii="標楷體" w:eastAsia="標楷體" w:hAnsi="標楷體" w:cs="Arial"/>
          <w:color w:val="202122"/>
        </w:rPr>
        <w:t>後者逐漸改變轉動方向，產生相對於原軸的章動。</w:t>
      </w:r>
    </w:p>
    <w:p w14:paraId="55D6343A" w14:textId="0F58F581" w:rsidR="002654A0" w:rsidRDefault="00A33E88" w:rsidP="002654A0">
      <w:pPr>
        <w:pStyle w:val="a3"/>
        <w:ind w:leftChars="0" w:left="840"/>
        <w:rPr>
          <w:rFonts w:ascii="標楷體" w:eastAsia="標楷體" w:hAnsi="標楷體"/>
          <w:szCs w:val="24"/>
        </w:rPr>
      </w:pPr>
      <w:r>
        <w:rPr>
          <w:noProof/>
        </w:rPr>
        <mc:AlternateContent>
          <mc:Choice Requires="wps">
            <w:drawing>
              <wp:anchor distT="0" distB="0" distL="114300" distR="114300" simplePos="0" relativeHeight="251659264" behindDoc="0" locked="0" layoutInCell="1" allowOverlap="1" wp14:anchorId="665936C7" wp14:editId="62C6EA8F">
                <wp:simplePos x="0" y="0"/>
                <wp:positionH relativeFrom="column">
                  <wp:posOffset>1866328</wp:posOffset>
                </wp:positionH>
                <wp:positionV relativeFrom="paragraph">
                  <wp:posOffset>1254760</wp:posOffset>
                </wp:positionV>
                <wp:extent cx="116976" cy="974856"/>
                <wp:effectExtent l="19050" t="0" r="35560" b="34925"/>
                <wp:wrapNone/>
                <wp:docPr id="2" name="箭號: 向下 2"/>
                <wp:cNvGraphicFramePr/>
                <a:graphic xmlns:a="http://schemas.openxmlformats.org/drawingml/2006/main">
                  <a:graphicData uri="http://schemas.microsoft.com/office/word/2010/wordprocessingShape">
                    <wps:wsp>
                      <wps:cNvSpPr/>
                      <wps:spPr>
                        <a:xfrm>
                          <a:off x="0" y="0"/>
                          <a:ext cx="116976" cy="9748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A5B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2" o:spid="_x0000_s1026" type="#_x0000_t67" style="position:absolute;margin-left:146.95pt;margin-top:98.8pt;width:9.2pt;height:7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" adj="20304"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14F5DBBA" wp14:editId="152CEB85">
                <wp:simplePos x="0" y="0"/>
                <wp:positionH relativeFrom="column">
                  <wp:posOffset>1847850</wp:posOffset>
                </wp:positionH>
                <wp:positionV relativeFrom="paragraph">
                  <wp:posOffset>212788</wp:posOffset>
                </wp:positionV>
                <wp:extent cx="124533" cy="866633"/>
                <wp:effectExtent l="19050" t="19050" r="46990" b="10160"/>
                <wp:wrapNone/>
                <wp:docPr id="3" name="箭號: 向下 3"/>
                <wp:cNvGraphicFramePr/>
                <a:graphic xmlns:a="http://schemas.openxmlformats.org/drawingml/2006/main">
                  <a:graphicData uri="http://schemas.microsoft.com/office/word/2010/wordprocessingShape">
                    <wps:wsp>
                      <wps:cNvSpPr/>
                      <wps:spPr>
                        <a:xfrm rot="10800000">
                          <a:off x="0" y="0"/>
                          <a:ext cx="124533" cy="866633"/>
                        </a:xfrm>
                        <a:prstGeom prst="downArrow">
                          <a:avLst/>
                        </a:prstGeom>
                        <a:solidFill>
                          <a:schemeClr val="accent2">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84C4" id="箭號: 向下 3" o:spid="_x0000_s1026" type="#_x0000_t67" style="position:absolute;margin-left:145.5pt;margin-top:16.75pt;width:9.8pt;height:68.2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" adj="20048" fillcolor="#f4b083 [1941]" strokecolor="#f7caac [1301]" strokeweight="1pt"/>
            </w:pict>
          </mc:Fallback>
        </mc:AlternateContent>
      </w:r>
      <w:r w:rsidR="002654A0">
        <w:rPr>
          <w:noProof/>
        </w:rPr>
        <w:drawing>
          <wp:inline distT="0" distB="0" distL="0" distR="0" wp14:anchorId="15D6FFF8" wp14:editId="2894D48D">
            <wp:extent cx="2833884" cy="2125583"/>
            <wp:effectExtent l="0" t="0" r="0" b="0"/>
            <wp:docPr id="1" name="圖片 1" descr="網路天文館- 展項資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網路天文館- 展項資訊"/>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0389" cy="2145463"/>
                    </a:xfrm>
                    <a:prstGeom prst="rect">
                      <a:avLst/>
                    </a:prstGeom>
                    <a:noFill/>
                    <a:ln>
                      <a:noFill/>
                    </a:ln>
                  </pic:spPr>
                </pic:pic>
              </a:graphicData>
            </a:graphic>
          </wp:inline>
        </w:drawing>
      </w:r>
    </w:p>
    <w:p w14:paraId="0ECB42F6" w14:textId="5FA0E998" w:rsidR="002654A0" w:rsidRPr="002654A0" w:rsidRDefault="00094255" w:rsidP="002654A0">
      <w:pPr>
        <w:pStyle w:val="a3"/>
        <w:ind w:leftChars="0" w:left="840"/>
        <w:rPr>
          <w:rFonts w:ascii="標楷體" w:eastAsia="標楷體" w:hAnsi="標楷體"/>
          <w:szCs w:val="24"/>
        </w:rPr>
      </w:pPr>
      <w:r>
        <w:rPr>
          <w:rFonts w:ascii="標楷體" w:eastAsia="標楷體" w:hAnsi="標楷體" w:hint="eastAsia"/>
          <w:szCs w:val="24"/>
        </w:rPr>
        <w:t>圖一:陀螺儀(</w:t>
      </w:r>
      <w:r w:rsidR="002654A0">
        <w:rPr>
          <w:rFonts w:ascii="標楷體" w:eastAsia="標楷體" w:hAnsi="標楷體" w:hint="eastAsia"/>
          <w:szCs w:val="24"/>
        </w:rPr>
        <w:t>圖片來源:</w:t>
      </w:r>
      <w:r>
        <w:rPr>
          <w:rFonts w:ascii="標楷體" w:eastAsia="標楷體" w:hAnsi="標楷體" w:hint="eastAsia"/>
          <w:szCs w:val="24"/>
        </w:rPr>
        <w:t>網路天文館)</w:t>
      </w:r>
    </w:p>
    <w:p w14:paraId="65E03D8E" w14:textId="3F0EC390" w:rsidR="002654A0" w:rsidRDefault="009E0B4C" w:rsidP="002654A0">
      <w:pPr>
        <w:pStyle w:val="a3"/>
        <w:numPr>
          <w:ilvl w:val="0"/>
          <w:numId w:val="2"/>
        </w:numPr>
        <w:ind w:leftChars="0"/>
        <w:rPr>
          <w:rFonts w:ascii="標楷體" w:eastAsia="標楷體" w:hAnsi="標楷體"/>
        </w:rPr>
      </w:pPr>
      <w:r>
        <w:rPr>
          <w:rFonts w:ascii="標楷體" w:eastAsia="標楷體" w:hAnsi="標楷體" w:hint="eastAsia"/>
        </w:rPr>
        <w:t>逆</w:t>
      </w:r>
      <w:r w:rsidR="002654A0">
        <w:rPr>
          <w:rFonts w:ascii="標楷體" w:eastAsia="標楷體" w:hAnsi="標楷體" w:hint="eastAsia"/>
        </w:rPr>
        <w:t>動性</w:t>
      </w:r>
    </w:p>
    <w:p w14:paraId="34713292" w14:textId="046B7262" w:rsidR="00385A2C" w:rsidRPr="00385A2C" w:rsidRDefault="002B1F5B" w:rsidP="00385A2C">
      <w:pPr>
        <w:pStyle w:val="a3"/>
        <w:ind w:leftChars="0" w:left="840"/>
        <w:rPr>
          <w:rFonts w:ascii="標楷體" w:eastAsia="標楷體" w:hAnsi="標楷體"/>
          <w:szCs w:val="24"/>
        </w:rPr>
      </w:pPr>
      <w:r>
        <w:rPr>
          <w:rFonts w:ascii="標楷體" w:eastAsia="標楷體" w:hAnsi="標楷體" w:cs="Arial" w:hint="eastAsia"/>
          <w:color w:val="202122"/>
          <w:szCs w:val="24"/>
        </w:rPr>
        <w:t xml:space="preserve">    </w:t>
      </w:r>
      <w:r w:rsidR="00385A2C" w:rsidRPr="009E0B4C">
        <w:rPr>
          <w:rFonts w:ascii="標楷體" w:eastAsia="標楷體" w:hAnsi="標楷體" w:cs="Arial"/>
          <w:color w:val="202122"/>
          <w:szCs w:val="24"/>
        </w:rPr>
        <w:t>施一</w:t>
      </w:r>
      <w:r w:rsidR="00385A2C">
        <w:rPr>
          <w:rFonts w:ascii="標楷體" w:eastAsia="標楷體" w:hAnsi="標楷體" w:cs="Arial" w:hint="eastAsia"/>
          <w:color w:val="202122"/>
          <w:szCs w:val="24"/>
        </w:rPr>
        <w:t>外</w:t>
      </w:r>
      <w:r w:rsidR="00385A2C" w:rsidRPr="009E0B4C">
        <w:rPr>
          <w:rFonts w:ascii="標楷體" w:eastAsia="標楷體" w:hAnsi="標楷體" w:cs="Arial"/>
          <w:color w:val="202122"/>
          <w:szCs w:val="24"/>
        </w:rPr>
        <w:t>力</w:t>
      </w:r>
      <w:r w:rsidR="00385A2C">
        <w:rPr>
          <w:rFonts w:ascii="標楷體" w:eastAsia="標楷體" w:hAnsi="標楷體" w:cs="Arial" w:hint="eastAsia"/>
          <w:color w:val="202122"/>
        </w:rPr>
        <w:t>矩</w:t>
      </w:r>
      <w:r w:rsidR="00385A2C" w:rsidRPr="009E0B4C">
        <w:rPr>
          <w:rFonts w:ascii="標楷體" w:eastAsia="標楷體" w:hAnsi="標楷體" w:cs="Arial"/>
          <w:color w:val="202122"/>
          <w:szCs w:val="24"/>
        </w:rPr>
        <w:t>在轉子</w:t>
      </w:r>
      <w:r w:rsidR="00385A2C" w:rsidRPr="00385A2C">
        <w:rPr>
          <w:rFonts w:ascii="標楷體" w:eastAsia="標楷體" w:hAnsi="標楷體" w:cs="Arial"/>
          <w:color w:val="202122"/>
          <w:szCs w:val="24"/>
          <w:shd w:val="clear" w:color="auto" w:fill="FFFFFF"/>
        </w:rPr>
        <w:t>旋轉軸上，旋轉軸不</w:t>
      </w:r>
      <w:r>
        <w:rPr>
          <w:rFonts w:ascii="標楷體" w:eastAsia="標楷體" w:hAnsi="標楷體" w:cs="Arial" w:hint="eastAsia"/>
          <w:color w:val="202122"/>
          <w:szCs w:val="24"/>
          <w:shd w:val="clear" w:color="auto" w:fill="FFFFFF"/>
        </w:rPr>
        <w:t>會</w:t>
      </w:r>
      <w:r w:rsidR="00385A2C" w:rsidRPr="00385A2C">
        <w:rPr>
          <w:rFonts w:ascii="標楷體" w:eastAsia="標楷體" w:hAnsi="標楷體" w:cs="Arial"/>
          <w:color w:val="202122"/>
          <w:szCs w:val="24"/>
          <w:shd w:val="clear" w:color="auto" w:fill="FFFFFF"/>
        </w:rPr>
        <w:t>沿施力方向運動，而是順著轉子旋轉向前90度垂直施力方向運動</w:t>
      </w:r>
      <w:r>
        <w:rPr>
          <w:rFonts w:ascii="標楷體" w:eastAsia="標楷體" w:hAnsi="標楷體" w:cs="Arial" w:hint="eastAsia"/>
          <w:color w:val="202122"/>
          <w:szCs w:val="24"/>
          <w:shd w:val="clear" w:color="auto" w:fill="FFFFFF"/>
        </w:rPr>
        <w:t>。</w:t>
      </w:r>
    </w:p>
    <w:p w14:paraId="3E47602A" w14:textId="0A837B90" w:rsidR="002654A0" w:rsidRDefault="002654A0" w:rsidP="002654A0">
      <w:pPr>
        <w:pStyle w:val="a3"/>
        <w:numPr>
          <w:ilvl w:val="0"/>
          <w:numId w:val="1"/>
        </w:numPr>
        <w:ind w:leftChars="0"/>
        <w:rPr>
          <w:rFonts w:ascii="標楷體" w:eastAsia="標楷體" w:hAnsi="標楷體"/>
        </w:rPr>
      </w:pPr>
      <w:r w:rsidRPr="002654A0">
        <w:rPr>
          <w:rFonts w:ascii="標楷體" w:eastAsia="標楷體" w:hAnsi="標楷體" w:hint="eastAsia"/>
        </w:rPr>
        <w:t>如何應用在導航</w:t>
      </w:r>
    </w:p>
    <w:p w14:paraId="1A7FAA0E" w14:textId="3E5E6962" w:rsidR="00A33E88" w:rsidRPr="00A33E88" w:rsidRDefault="00A33E88" w:rsidP="00A33E88">
      <w:pPr>
        <w:pStyle w:val="a3"/>
        <w:widowControl/>
        <w:shd w:val="clear" w:color="auto" w:fill="FFFFFF"/>
        <w:ind w:leftChars="0" w:left="960" w:firstLine="480"/>
        <w:textAlignment w:val="baseline"/>
        <w:rPr>
          <w:rFonts w:ascii="標楷體" w:eastAsia="標楷體" w:hAnsi="標楷體" w:cs="新細明體"/>
          <w:kern w:val="0"/>
          <w:szCs w:val="24"/>
        </w:rPr>
      </w:pPr>
      <w:r w:rsidRPr="00A33E88">
        <w:rPr>
          <w:rFonts w:ascii="標楷體" w:eastAsia="標楷體" w:hAnsi="標楷體" w:cs="新細明體"/>
          <w:kern w:val="0"/>
          <w:szCs w:val="24"/>
          <w:bdr w:val="none" w:sz="0" w:space="0" w:color="auto" w:frame="1"/>
        </w:rPr>
        <w:t>慣性導航系統</w:t>
      </w:r>
      <w:r w:rsidR="00CB15A5">
        <w:rPr>
          <w:rFonts w:ascii="標楷體" w:eastAsia="標楷體" w:hAnsi="標楷體" w:cs="新細明體" w:hint="eastAsia"/>
          <w:kern w:val="0"/>
          <w:szCs w:val="24"/>
          <w:bdr w:val="none" w:sz="0" w:space="0" w:color="auto" w:frame="1"/>
        </w:rPr>
        <w:t>是</w:t>
      </w:r>
      <w:r w:rsidR="007A253B">
        <w:rPr>
          <w:rFonts w:ascii="標楷體" w:eastAsia="標楷體" w:hAnsi="標楷體" w:cs="新細明體" w:hint="eastAsia"/>
          <w:kern w:val="0"/>
          <w:szCs w:val="24"/>
          <w:bdr w:val="none" w:sz="0" w:space="0" w:color="auto" w:frame="1"/>
        </w:rPr>
        <w:t>種</w:t>
      </w:r>
      <w:r w:rsidRPr="00A33E88">
        <w:rPr>
          <w:rFonts w:ascii="標楷體" w:eastAsia="標楷體" w:hAnsi="標楷體" w:cs="新細明體"/>
          <w:kern w:val="0"/>
          <w:szCs w:val="24"/>
          <w:bdr w:val="none" w:sz="0" w:space="0" w:color="auto" w:frame="1"/>
        </w:rPr>
        <w:t>測量載體的角速度資訊，並結合初始條件推算速度、位置、姿態等</w:t>
      </w:r>
      <w:r w:rsidR="007A253B">
        <w:rPr>
          <w:rFonts w:ascii="標楷體" w:eastAsia="標楷體" w:hAnsi="標楷體" w:cs="新細明體" w:hint="eastAsia"/>
          <w:kern w:val="0"/>
          <w:szCs w:val="24"/>
          <w:bdr w:val="none" w:sz="0" w:space="0" w:color="auto" w:frame="1"/>
        </w:rPr>
        <w:t>等</w:t>
      </w:r>
      <w:r w:rsidRPr="00A33E88">
        <w:rPr>
          <w:rFonts w:ascii="標楷體" w:eastAsia="標楷體" w:hAnsi="標楷體" w:cs="新細明體"/>
          <w:kern w:val="0"/>
          <w:szCs w:val="24"/>
          <w:bdr w:val="none" w:sz="0" w:space="0" w:color="auto" w:frame="1"/>
        </w:rPr>
        <w:t>的自主式導航系統。從一已知點的位置根據連續測得的載體航向角和速度推算出下一點的位置，</w:t>
      </w:r>
      <w:r w:rsidR="00CB15A5">
        <w:rPr>
          <w:rFonts w:ascii="標楷體" w:eastAsia="標楷體" w:hAnsi="標楷體" w:cs="新細明體" w:hint="eastAsia"/>
          <w:kern w:val="0"/>
          <w:szCs w:val="24"/>
          <w:bdr w:val="none" w:sz="0" w:space="0" w:color="auto" w:frame="1"/>
        </w:rPr>
        <w:t>故</w:t>
      </w:r>
      <w:r w:rsidRPr="00A33E88">
        <w:rPr>
          <w:rFonts w:ascii="標楷體" w:eastAsia="標楷體" w:hAnsi="標楷體" w:cs="新細明體"/>
          <w:kern w:val="0"/>
          <w:szCs w:val="24"/>
          <w:bdr w:val="none" w:sz="0" w:space="0" w:color="auto" w:frame="1"/>
        </w:rPr>
        <w:t>可連續測出運動體位置。</w:t>
      </w:r>
    </w:p>
    <w:p w14:paraId="0F49FD6C" w14:textId="77777777" w:rsidR="007A253B" w:rsidRDefault="00A33E88" w:rsidP="00CB15A5">
      <w:pPr>
        <w:widowControl/>
        <w:shd w:val="clear" w:color="auto" w:fill="FFFFFF"/>
        <w:textAlignment w:val="baseline"/>
        <w:rPr>
          <w:rFonts w:ascii="標楷體" w:eastAsia="標楷體" w:hAnsi="標楷體" w:cs="新細明體"/>
          <w:kern w:val="0"/>
          <w:szCs w:val="24"/>
          <w:bdr w:val="none" w:sz="0" w:space="0" w:color="auto" w:frame="1"/>
        </w:rPr>
      </w:pPr>
      <w:r w:rsidRPr="00A33E88">
        <w:rPr>
          <w:rFonts w:ascii="標楷體" w:eastAsia="標楷體" w:hAnsi="標楷體" w:cs="新細明體"/>
          <w:kern w:val="0"/>
          <w:szCs w:val="24"/>
          <w:bdr w:val="none" w:sz="0" w:space="0" w:color="auto" w:frame="1"/>
        </w:rPr>
        <w:t>    </w:t>
      </w:r>
      <w:r>
        <w:rPr>
          <w:rFonts w:ascii="標楷體" w:eastAsia="標楷體" w:hAnsi="標楷體" w:cs="新細明體"/>
          <w:kern w:val="0"/>
          <w:szCs w:val="24"/>
          <w:bdr w:val="none" w:sz="0" w:space="0" w:color="auto" w:frame="1"/>
        </w:rPr>
        <w:tab/>
      </w:r>
      <w:r>
        <w:rPr>
          <w:rFonts w:ascii="標楷體" w:eastAsia="標楷體" w:hAnsi="標楷體" w:cs="新細明體"/>
          <w:kern w:val="0"/>
          <w:szCs w:val="24"/>
          <w:bdr w:val="none" w:sz="0" w:space="0" w:color="auto" w:frame="1"/>
        </w:rPr>
        <w:tab/>
      </w:r>
      <w:r w:rsidRPr="00A33E88">
        <w:rPr>
          <w:rFonts w:ascii="標楷體" w:eastAsia="標楷體" w:hAnsi="標楷體" w:cs="新細明體"/>
          <w:kern w:val="0"/>
          <w:szCs w:val="24"/>
          <w:bdr w:val="none" w:sz="0" w:space="0" w:color="auto" w:frame="1"/>
        </w:rPr>
        <w:t>慣性導航系統用加速度計和陀螺儀感測器來測量</w:t>
      </w:r>
      <w:r w:rsidR="007A253B">
        <w:rPr>
          <w:rFonts w:ascii="標楷體" w:eastAsia="標楷體" w:hAnsi="標楷體" w:cs="新細明體" w:hint="eastAsia"/>
          <w:kern w:val="0"/>
          <w:szCs w:val="24"/>
          <w:bdr w:val="none" w:sz="0" w:space="0" w:color="auto" w:frame="1"/>
        </w:rPr>
        <w:t>數據</w:t>
      </w:r>
      <w:r w:rsidRPr="00A33E88">
        <w:rPr>
          <w:rFonts w:ascii="標楷體" w:eastAsia="標楷體" w:hAnsi="標楷體" w:cs="新細明體"/>
          <w:kern w:val="0"/>
          <w:szCs w:val="24"/>
          <w:bdr w:val="none" w:sz="0" w:space="0" w:color="auto" w:frame="1"/>
        </w:rPr>
        <w:t>，</w:t>
      </w:r>
      <w:r w:rsidR="00CB15A5">
        <w:rPr>
          <w:rFonts w:ascii="標楷體" w:eastAsia="標楷體" w:hAnsi="標楷體" w:cs="新細明體" w:hint="eastAsia"/>
          <w:kern w:val="0"/>
          <w:szCs w:val="24"/>
          <w:bdr w:val="none" w:sz="0" w:space="0" w:color="auto" w:frame="1"/>
        </w:rPr>
        <w:t>其中</w:t>
      </w:r>
      <w:r w:rsidRPr="00A33E88">
        <w:rPr>
          <w:rFonts w:ascii="標楷體" w:eastAsia="標楷體" w:hAnsi="標楷體" w:cs="新細明體"/>
          <w:kern w:val="0"/>
          <w:szCs w:val="24"/>
          <w:bdr w:val="none" w:sz="0" w:space="0" w:color="auto" w:frame="1"/>
        </w:rPr>
        <w:t>陀螺</w:t>
      </w:r>
    </w:p>
    <w:p w14:paraId="7169E4DE" w14:textId="77777777" w:rsidR="007A253B" w:rsidRDefault="00A33E88" w:rsidP="007A253B">
      <w:pPr>
        <w:widowControl/>
        <w:shd w:val="clear" w:color="auto" w:fill="FFFFFF"/>
        <w:ind w:left="480" w:firstLine="480"/>
        <w:textAlignment w:val="baseline"/>
        <w:rPr>
          <w:rFonts w:ascii="標楷體" w:eastAsia="標楷體" w:hAnsi="標楷體" w:cs="新細明體"/>
          <w:kern w:val="0"/>
          <w:szCs w:val="24"/>
          <w:bdr w:val="none" w:sz="0" w:space="0" w:color="auto" w:frame="1"/>
        </w:rPr>
      </w:pPr>
      <w:r w:rsidRPr="00A33E88">
        <w:rPr>
          <w:rFonts w:ascii="標楷體" w:eastAsia="標楷體" w:hAnsi="標楷體" w:cs="新細明體"/>
          <w:kern w:val="0"/>
          <w:szCs w:val="24"/>
          <w:bdr w:val="none" w:sz="0" w:space="0" w:color="auto" w:frame="1"/>
        </w:rPr>
        <w:t>儀形成一個導航座標系</w:t>
      </w:r>
      <w:r w:rsidR="00CB15A5">
        <w:rPr>
          <w:rFonts w:ascii="標楷體" w:eastAsia="標楷體" w:hAnsi="標楷體" w:cs="新細明體" w:hint="eastAsia"/>
          <w:kern w:val="0"/>
          <w:szCs w:val="24"/>
          <w:bdr w:val="none" w:sz="0" w:space="0" w:color="auto" w:frame="1"/>
        </w:rPr>
        <w:t>讓</w:t>
      </w:r>
      <w:r w:rsidRPr="00A33E88">
        <w:rPr>
          <w:rFonts w:ascii="標楷體" w:eastAsia="標楷體" w:hAnsi="標楷體" w:cs="新細明體"/>
          <w:kern w:val="0"/>
          <w:szCs w:val="24"/>
          <w:bdr w:val="none" w:sz="0" w:space="0" w:color="auto" w:frame="1"/>
        </w:rPr>
        <w:t>加速度計的測量軸</w:t>
      </w:r>
      <w:r w:rsidR="00CB15A5">
        <w:rPr>
          <w:rFonts w:ascii="標楷體" w:eastAsia="標楷體" w:hAnsi="標楷體" w:cs="新細明體" w:hint="eastAsia"/>
          <w:kern w:val="0"/>
          <w:szCs w:val="24"/>
          <w:bdr w:val="none" w:sz="0" w:space="0" w:color="auto" w:frame="1"/>
        </w:rPr>
        <w:t>能</w:t>
      </w:r>
      <w:r w:rsidRPr="00A33E88">
        <w:rPr>
          <w:rFonts w:ascii="標楷體" w:eastAsia="標楷體" w:hAnsi="標楷體" w:cs="新細明體"/>
          <w:kern w:val="0"/>
          <w:szCs w:val="24"/>
          <w:bdr w:val="none" w:sz="0" w:space="0" w:color="auto" w:frame="1"/>
        </w:rPr>
        <w:t>在該座標系中</w:t>
      </w:r>
      <w:r w:rsidR="00CB15A5">
        <w:rPr>
          <w:rFonts w:ascii="標楷體" w:eastAsia="標楷體" w:hAnsi="標楷體" w:cs="新細明體" w:hint="eastAsia"/>
          <w:kern w:val="0"/>
          <w:szCs w:val="24"/>
          <w:bdr w:val="none" w:sz="0" w:space="0" w:color="auto" w:frame="1"/>
        </w:rPr>
        <w:t>穩定</w:t>
      </w:r>
      <w:r w:rsidRPr="00A33E88">
        <w:rPr>
          <w:rFonts w:ascii="標楷體" w:eastAsia="標楷體" w:hAnsi="標楷體" w:cs="新細明體"/>
          <w:kern w:val="0"/>
          <w:szCs w:val="24"/>
          <w:bdr w:val="none" w:sz="0" w:space="0" w:color="auto" w:frame="1"/>
        </w:rPr>
        <w:t>並給</w:t>
      </w:r>
    </w:p>
    <w:p w14:paraId="7127F8A9" w14:textId="7F65815F" w:rsidR="00A33E88" w:rsidRDefault="00A33E88" w:rsidP="007A253B">
      <w:pPr>
        <w:widowControl/>
        <w:shd w:val="clear" w:color="auto" w:fill="FFFFFF"/>
        <w:ind w:left="480" w:firstLine="480"/>
        <w:textAlignment w:val="baseline"/>
        <w:rPr>
          <w:rFonts w:ascii="標楷體" w:eastAsia="標楷體" w:hAnsi="標楷體" w:cs="新細明體" w:hint="eastAsia"/>
          <w:kern w:val="0"/>
          <w:szCs w:val="24"/>
          <w:bdr w:val="none" w:sz="0" w:space="0" w:color="auto" w:frame="1"/>
        </w:rPr>
      </w:pPr>
      <w:r w:rsidRPr="00A33E88">
        <w:rPr>
          <w:rFonts w:ascii="標楷體" w:eastAsia="標楷體" w:hAnsi="標楷體" w:cs="新細明體"/>
          <w:kern w:val="0"/>
          <w:szCs w:val="24"/>
          <w:bdr w:val="none" w:sz="0" w:space="0" w:color="auto" w:frame="1"/>
        </w:rPr>
        <w:t>出航向和姿態角</w:t>
      </w:r>
      <w:r w:rsidR="007A253B">
        <w:rPr>
          <w:rFonts w:ascii="標楷體" w:eastAsia="標楷體" w:hAnsi="標楷體" w:cs="新細明體" w:hint="eastAsia"/>
          <w:kern w:val="0"/>
          <w:szCs w:val="24"/>
          <w:bdr w:val="none" w:sz="0" w:space="0" w:color="auto" w:frame="1"/>
        </w:rPr>
        <w:t>；</w:t>
      </w:r>
      <w:r w:rsidRPr="00A33E88">
        <w:rPr>
          <w:rFonts w:ascii="標楷體" w:eastAsia="標楷體" w:hAnsi="標楷體" w:cs="新細明體"/>
          <w:kern w:val="0"/>
          <w:szCs w:val="24"/>
          <w:bdr w:val="none" w:sz="0" w:space="0" w:color="auto" w:frame="1"/>
        </w:rPr>
        <w:t>加速度計</w:t>
      </w:r>
      <w:r w:rsidR="007A253B">
        <w:rPr>
          <w:rFonts w:ascii="標楷體" w:eastAsia="標楷體" w:hAnsi="標楷體" w:cs="新細明體" w:hint="eastAsia"/>
          <w:kern w:val="0"/>
          <w:szCs w:val="24"/>
          <w:bdr w:val="none" w:sz="0" w:space="0" w:color="auto" w:frame="1"/>
        </w:rPr>
        <w:t>則是</w:t>
      </w:r>
      <w:r w:rsidRPr="00A33E88">
        <w:rPr>
          <w:rFonts w:ascii="標楷體" w:eastAsia="標楷體" w:hAnsi="標楷體" w:cs="新細明體"/>
          <w:kern w:val="0"/>
          <w:szCs w:val="24"/>
          <w:bdr w:val="none" w:sz="0" w:space="0" w:color="auto" w:frame="1"/>
        </w:rPr>
        <w:t>測量運動體的加速度</w:t>
      </w:r>
      <w:r w:rsidR="007A253B">
        <w:rPr>
          <w:rFonts w:ascii="標楷體" w:eastAsia="標楷體" w:hAnsi="標楷體" w:cs="新細明體" w:hint="eastAsia"/>
          <w:kern w:val="0"/>
          <w:szCs w:val="24"/>
          <w:bdr w:val="none" w:sz="0" w:space="0" w:color="auto" w:frame="1"/>
        </w:rPr>
        <w:t>、</w:t>
      </w:r>
      <w:r w:rsidRPr="00A33E88">
        <w:rPr>
          <w:rFonts w:ascii="標楷體" w:eastAsia="標楷體" w:hAnsi="標楷體" w:cs="新細明體"/>
          <w:kern w:val="0"/>
          <w:szCs w:val="24"/>
          <w:bdr w:val="none" w:sz="0" w:space="0" w:color="auto" w:frame="1"/>
        </w:rPr>
        <w:t>速度</w:t>
      </w:r>
      <w:r w:rsidR="007A253B">
        <w:rPr>
          <w:rFonts w:ascii="標楷體" w:eastAsia="標楷體" w:hAnsi="標楷體" w:cs="新細明體" w:hint="eastAsia"/>
          <w:kern w:val="0"/>
          <w:szCs w:val="24"/>
          <w:bdr w:val="none" w:sz="0" w:space="0" w:color="auto" w:frame="1"/>
        </w:rPr>
        <w:t>、</w:t>
      </w:r>
      <w:r w:rsidRPr="00A33E88">
        <w:rPr>
          <w:rFonts w:ascii="標楷體" w:eastAsia="標楷體" w:hAnsi="標楷體" w:cs="新細明體"/>
          <w:kern w:val="0"/>
          <w:szCs w:val="24"/>
          <w:bdr w:val="none" w:sz="0" w:space="0" w:color="auto" w:frame="1"/>
        </w:rPr>
        <w:t>距離</w:t>
      </w:r>
      <w:r w:rsidR="007A253B">
        <w:rPr>
          <w:rFonts w:ascii="標楷體" w:eastAsia="標楷體" w:hAnsi="標楷體" w:cs="新細明體" w:hint="eastAsia"/>
          <w:kern w:val="0"/>
          <w:szCs w:val="24"/>
          <w:bdr w:val="none" w:sz="0" w:space="0" w:color="auto" w:frame="1"/>
        </w:rPr>
        <w:t>。</w:t>
      </w:r>
    </w:p>
    <w:p w14:paraId="62B6E7C7" w14:textId="77777777" w:rsidR="007A253B" w:rsidRDefault="007A253B" w:rsidP="007A253B">
      <w:pPr>
        <w:pStyle w:val="Web"/>
        <w:shd w:val="clear" w:color="auto" w:fill="FFFFFF"/>
        <w:spacing w:before="0" w:beforeAutospacing="0" w:after="240" w:afterAutospacing="0"/>
        <w:textAlignment w:val="baseline"/>
        <w:rPr>
          <w:rFonts w:ascii="標楷體" w:eastAsia="標楷體" w:hAnsi="標楷體"/>
          <w:bdr w:val="none" w:sz="0" w:space="0" w:color="auto" w:frame="1"/>
        </w:rPr>
      </w:pPr>
    </w:p>
    <w:p w14:paraId="5910491B" w14:textId="281CCB75" w:rsidR="00CB15A5" w:rsidRPr="00CB15A5" w:rsidRDefault="007A253B" w:rsidP="007A253B">
      <w:pPr>
        <w:pStyle w:val="Web"/>
        <w:shd w:val="clear" w:color="auto" w:fill="FFFFFF"/>
        <w:spacing w:before="0" w:beforeAutospacing="0" w:after="240" w:afterAutospacing="0"/>
        <w:ind w:left="960"/>
        <w:textAlignment w:val="baseline"/>
        <w:rPr>
          <w:rFonts w:ascii="標楷體" w:eastAsia="標楷體" w:hAnsi="標楷體"/>
        </w:rPr>
      </w:pPr>
      <w:r>
        <w:rPr>
          <w:rFonts w:ascii="標楷體" w:eastAsia="標楷體" w:hAnsi="標楷體" w:hint="eastAsia"/>
          <w:bdr w:val="none" w:sz="0" w:space="0" w:color="auto" w:frame="1"/>
        </w:rPr>
        <w:t>註:</w:t>
      </w:r>
      <w:r w:rsidR="00CB15A5" w:rsidRPr="007A253B">
        <w:rPr>
          <w:rFonts w:ascii="標楷體" w:eastAsia="標楷體" w:hAnsi="標楷體" w:hint="eastAsia"/>
          <w:bdr w:val="none" w:sz="0" w:space="0" w:color="auto" w:frame="1"/>
        </w:rPr>
        <w:t>姿態角:</w:t>
      </w:r>
      <w:r>
        <w:rPr>
          <w:rFonts w:ascii="標楷體" w:eastAsia="標楷體" w:hAnsi="標楷體" w:hint="eastAsia"/>
        </w:rPr>
        <w:t>載</w:t>
      </w:r>
      <w:r w:rsidR="00CB15A5" w:rsidRPr="007A253B">
        <w:rPr>
          <w:rFonts w:ascii="標楷體" w:eastAsia="標楷體" w:hAnsi="標楷體"/>
        </w:rPr>
        <w:t>體坐標系與地面坐標系的關系</w:t>
      </w:r>
      <w:r>
        <w:rPr>
          <w:rFonts w:ascii="標楷體" w:eastAsia="標楷體" w:hAnsi="標楷體" w:hint="eastAsia"/>
        </w:rPr>
        <w:t>呈</w:t>
      </w:r>
      <w:r w:rsidR="00CB15A5" w:rsidRPr="007A253B">
        <w:rPr>
          <w:rFonts w:ascii="標楷體" w:eastAsia="標楷體" w:hAnsi="標楷體"/>
        </w:rPr>
        <w:t>三個</w:t>
      </w:r>
      <w:r>
        <w:rPr>
          <w:rFonts w:ascii="標楷體" w:eastAsia="標楷體" w:hAnsi="標楷體" w:hint="eastAsia"/>
        </w:rPr>
        <w:t>姿態</w:t>
      </w:r>
      <w:r w:rsidR="00CB15A5" w:rsidRPr="007A253B">
        <w:rPr>
          <w:rFonts w:ascii="標楷體" w:eastAsia="標楷體" w:hAnsi="標楷體"/>
        </w:rPr>
        <w:t>角：yaw</w:t>
      </w:r>
      <w:r>
        <w:rPr>
          <w:rFonts w:ascii="標楷體" w:eastAsia="標楷體" w:hAnsi="標楷體" w:hint="eastAsia"/>
        </w:rPr>
        <w:t>、</w:t>
      </w:r>
      <w:r w:rsidR="00CB15A5" w:rsidRPr="007A253B">
        <w:rPr>
          <w:rFonts w:ascii="標楷體" w:eastAsia="標楷體" w:hAnsi="標楷體"/>
        </w:rPr>
        <w:t>pitch</w:t>
      </w:r>
      <w:r>
        <w:rPr>
          <w:rFonts w:ascii="標楷體" w:eastAsia="標楷體" w:hAnsi="標楷體" w:hint="eastAsia"/>
        </w:rPr>
        <w:t>、</w:t>
      </w:r>
      <w:r w:rsidR="00CB15A5" w:rsidRPr="007A253B">
        <w:rPr>
          <w:rFonts w:ascii="標楷體" w:eastAsia="標楷體" w:hAnsi="標楷體"/>
        </w:rPr>
        <w:t>roll，</w:t>
      </w:r>
      <w:r w:rsidR="00CB15A5" w:rsidRPr="00CB15A5">
        <w:rPr>
          <w:rFonts w:ascii="標楷體" w:eastAsia="標楷體" w:hAnsi="標楷體"/>
        </w:rPr>
        <w:t>反應</w:t>
      </w:r>
      <w:r>
        <w:rPr>
          <w:rFonts w:ascii="標楷體" w:eastAsia="標楷體" w:hAnsi="標楷體" w:hint="eastAsia"/>
        </w:rPr>
        <w:t>載體</w:t>
      </w:r>
      <w:r w:rsidR="00CB15A5" w:rsidRPr="00CB15A5">
        <w:rPr>
          <w:rFonts w:ascii="標楷體" w:eastAsia="標楷體" w:hAnsi="標楷體"/>
        </w:rPr>
        <w:t>相對地面的姿態。</w:t>
      </w:r>
    </w:p>
    <w:p w14:paraId="36901B7A" w14:textId="60D1804D" w:rsidR="00CB15A5" w:rsidRPr="00CB15A5" w:rsidRDefault="00CB15A5" w:rsidP="00CB15A5">
      <w:pPr>
        <w:widowControl/>
        <w:shd w:val="clear" w:color="auto" w:fill="FFFFFF"/>
        <w:textAlignment w:val="baseline"/>
        <w:rPr>
          <w:rFonts w:ascii="標楷體" w:eastAsia="標楷體" w:hAnsi="標楷體" w:cs="新細明體" w:hint="eastAsia"/>
          <w:kern w:val="0"/>
          <w:szCs w:val="24"/>
        </w:rPr>
      </w:pPr>
    </w:p>
    <w:sectPr w:rsidR="00CB15A5" w:rsidRPr="00CB15A5" w:rsidSect="007A253B">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02E"/>
    <w:multiLevelType w:val="hybridMultilevel"/>
    <w:tmpl w:val="AB44C77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643D4F"/>
    <w:multiLevelType w:val="hybridMultilevel"/>
    <w:tmpl w:val="9B5C8854"/>
    <w:lvl w:ilvl="0" w:tplc="999EF2D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A0"/>
    <w:rsid w:val="00094255"/>
    <w:rsid w:val="002654A0"/>
    <w:rsid w:val="002B1F5B"/>
    <w:rsid w:val="00385A2C"/>
    <w:rsid w:val="006C3357"/>
    <w:rsid w:val="007A253B"/>
    <w:rsid w:val="009E0B4C"/>
    <w:rsid w:val="00A33E88"/>
    <w:rsid w:val="00AF2BDD"/>
    <w:rsid w:val="00CB15A5"/>
    <w:rsid w:val="00D24173"/>
    <w:rsid w:val="00D97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D45E"/>
  <w15:chartTrackingRefBased/>
  <w15:docId w15:val="{1E2589C4-0D09-4053-AF3D-236824A3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4A0"/>
    <w:pPr>
      <w:ind w:leftChars="200" w:left="480"/>
    </w:pPr>
  </w:style>
  <w:style w:type="character" w:styleId="a4">
    <w:name w:val="Placeholder Text"/>
    <w:basedOn w:val="a0"/>
    <w:uiPriority w:val="99"/>
    <w:semiHidden/>
    <w:rsid w:val="00094255"/>
    <w:rPr>
      <w:color w:val="808080"/>
    </w:rPr>
  </w:style>
  <w:style w:type="paragraph" w:styleId="Web">
    <w:name w:val="Normal (Web)"/>
    <w:basedOn w:val="a"/>
    <w:uiPriority w:val="99"/>
    <w:unhideWhenUsed/>
    <w:rsid w:val="009E0B4C"/>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A33E88"/>
    <w:rPr>
      <w:b/>
      <w:bCs/>
    </w:rPr>
  </w:style>
  <w:style w:type="character" w:styleId="a6">
    <w:name w:val="Hyperlink"/>
    <w:basedOn w:val="a0"/>
    <w:uiPriority w:val="99"/>
    <w:semiHidden/>
    <w:unhideWhenUsed/>
    <w:rsid w:val="00A33E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56967">
      <w:bodyDiv w:val="1"/>
      <w:marLeft w:val="0"/>
      <w:marRight w:val="0"/>
      <w:marTop w:val="0"/>
      <w:marBottom w:val="0"/>
      <w:divBdr>
        <w:top w:val="none" w:sz="0" w:space="0" w:color="auto"/>
        <w:left w:val="none" w:sz="0" w:space="0" w:color="auto"/>
        <w:bottom w:val="none" w:sz="0" w:space="0" w:color="auto"/>
        <w:right w:val="none" w:sz="0" w:space="0" w:color="auto"/>
      </w:divBdr>
    </w:div>
    <w:div w:id="1451507223">
      <w:bodyDiv w:val="1"/>
      <w:marLeft w:val="0"/>
      <w:marRight w:val="0"/>
      <w:marTop w:val="0"/>
      <w:marBottom w:val="0"/>
      <w:divBdr>
        <w:top w:val="none" w:sz="0" w:space="0" w:color="auto"/>
        <w:left w:val="none" w:sz="0" w:space="0" w:color="auto"/>
        <w:bottom w:val="none" w:sz="0" w:space="0" w:color="auto"/>
        <w:right w:val="none" w:sz="0" w:space="0" w:color="auto"/>
      </w:divBdr>
    </w:div>
    <w:div w:id="1969311756">
      <w:bodyDiv w:val="1"/>
      <w:marLeft w:val="0"/>
      <w:marRight w:val="0"/>
      <w:marTop w:val="0"/>
      <w:marBottom w:val="0"/>
      <w:divBdr>
        <w:top w:val="none" w:sz="0" w:space="0" w:color="auto"/>
        <w:left w:val="none" w:sz="0" w:space="0" w:color="auto"/>
        <w:bottom w:val="none" w:sz="0" w:space="0" w:color="auto"/>
        <w:right w:val="none" w:sz="0" w:space="0" w:color="auto"/>
      </w:divBdr>
    </w:div>
    <w:div w:id="200843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啟如</dc:creator>
  <cp:keywords/>
  <dc:description/>
  <cp:lastModifiedBy>啟如</cp:lastModifiedBy>
  <cp:revision>3</cp:revision>
  <dcterms:created xsi:type="dcterms:W3CDTF">2020-11-28T14:26:00Z</dcterms:created>
  <dcterms:modified xsi:type="dcterms:W3CDTF">2020-11-29T01:45:00Z</dcterms:modified>
</cp:coreProperties>
</file>