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ZERO TRUST ARCHITECTURE</w:t>
      </w:r>
    </w:p>
    <w:p w:rsidR="002A600F" w:rsidRPr="002A600F" w:rsidRDefault="002A600F" w:rsidP="002A60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600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Acme Corp — Security Architecture Document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  <w:b/>
          <w:bCs/>
        </w:rPr>
        <w:t>Author:</w:t>
      </w:r>
      <w:r w:rsidRPr="002A600F">
        <w:rPr>
          <w:rFonts w:ascii="Times New Roman" w:eastAsia="Times New Roman" w:hAnsi="Times New Roman" w:cs="Times New Roman"/>
        </w:rPr>
        <w:t xml:space="preserve"> Nick </w:t>
      </w:r>
      <w:r w:rsidRPr="002A600F">
        <w:rPr>
          <w:rFonts w:ascii="Times New Roman" w:eastAsia="Times New Roman" w:hAnsi="Times New Roman" w:cs="Times New Roman"/>
          <w:b/>
          <w:bCs/>
        </w:rPr>
        <w:t>Role:</w:t>
      </w:r>
      <w:r w:rsidRPr="002A600F">
        <w:rPr>
          <w:rFonts w:ascii="Times New Roman" w:eastAsia="Times New Roman" w:hAnsi="Times New Roman" w:cs="Times New Roman"/>
        </w:rPr>
        <w:t xml:space="preserve"> Security &amp; Systems Architect </w:t>
      </w:r>
      <w:r w:rsidRPr="002A600F">
        <w:rPr>
          <w:rFonts w:ascii="Times New Roman" w:eastAsia="Times New Roman" w:hAnsi="Times New Roman" w:cs="Times New Roman"/>
          <w:b/>
          <w:bCs/>
        </w:rPr>
        <w:t>Version:</w:t>
      </w:r>
      <w:r w:rsidRPr="002A600F">
        <w:rPr>
          <w:rFonts w:ascii="Times New Roman" w:eastAsia="Times New Roman" w:hAnsi="Times New Roman" w:cs="Times New Roman"/>
        </w:rPr>
        <w:t xml:space="preserve"> 1.0 </w:t>
      </w:r>
      <w:r w:rsidRPr="002A600F">
        <w:rPr>
          <w:rFonts w:ascii="Times New Roman" w:eastAsia="Times New Roman" w:hAnsi="Times New Roman" w:cs="Times New Roman"/>
          <w:b/>
          <w:bCs/>
        </w:rPr>
        <w:t>Date:</w:t>
      </w:r>
      <w:r w:rsidRPr="002A600F">
        <w:rPr>
          <w:rFonts w:ascii="Times New Roman" w:eastAsia="Times New Roman" w:hAnsi="Times New Roman" w:cs="Times New Roman"/>
        </w:rPr>
        <w:t xml:space="preserve"> March 2026</w:t>
      </w: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Executive Summary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System Context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2.1 Business Overview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2.2 Threat Landscape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2.3 Data Sensitivity &amp; Classification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2.4 Regulatory Environment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2.5 Architectural Constraints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2.6 Assumptions &amp; Scope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Trust Boundary Map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3.1 Purpose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3.2 Core Domains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3.3 Trust Boundaries A–F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3.4 Conceptual Diagram Outline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3.5 Attack Surfaces &amp; Control Points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Identity Architecture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4.1 Identity as Control Plane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4.2 Identity Provider &amp; Federation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4.3 PDP/PEP Model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4.4 Human Identity Model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4.5 Non</w:t>
      </w:r>
      <w:r w:rsidRPr="002A600F">
        <w:rPr>
          <w:rFonts w:ascii="Times New Roman" w:eastAsia="Times New Roman" w:hAnsi="Times New Roman" w:cs="Times New Roman"/>
        </w:rPr>
        <w:noBreakHyphen/>
        <w:t>Human Identity Model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4.6 Context</w:t>
      </w:r>
      <w:r w:rsidRPr="002A600F">
        <w:rPr>
          <w:rFonts w:ascii="Times New Roman" w:eastAsia="Times New Roman" w:hAnsi="Times New Roman" w:cs="Times New Roman"/>
        </w:rPr>
        <w:noBreakHyphen/>
        <w:t>Aware Access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4.7 Identity Lifecycle &amp; Governance</w:t>
      </w:r>
    </w:p>
    <w:p w:rsidR="002A600F" w:rsidRPr="002A600F" w:rsidRDefault="002A600F" w:rsidP="002A600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4.8 Cognitive Load &amp; Identity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Network Architecture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Data Security Architecture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Application &amp; API Security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Detection &amp; Response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Governance &amp; Risk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Cognitive Load Reduction</w:t>
      </w:r>
    </w:p>
    <w:p w:rsidR="002A600F" w:rsidRPr="002A600F" w:rsidRDefault="002A600F" w:rsidP="002A60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Final Architecture Summary</w:t>
      </w:r>
    </w:p>
    <w:p w:rsid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Executive Summary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Acme Corp is transitioning from a perimeter</w:t>
      </w:r>
      <w:r w:rsidRPr="002A600F">
        <w:rPr>
          <w:rFonts w:ascii="Times New Roman" w:eastAsia="Times New Roman" w:hAnsi="Times New Roman" w:cs="Times New Roman"/>
        </w:rPr>
        <w:noBreakHyphen/>
        <w:t xml:space="preserve">based security model to a </w:t>
      </w:r>
      <w:r w:rsidRPr="002A600F">
        <w:rPr>
          <w:rFonts w:ascii="Times New Roman" w:eastAsia="Times New Roman" w:hAnsi="Times New Roman" w:cs="Times New Roman"/>
          <w:b/>
          <w:bCs/>
        </w:rPr>
        <w:t>Zero Trust Architecture (ZTA)</w:t>
      </w:r>
      <w:r w:rsidRPr="002A600F">
        <w:rPr>
          <w:rFonts w:ascii="Times New Roman" w:eastAsia="Times New Roman" w:hAnsi="Times New Roman" w:cs="Times New Roman"/>
        </w:rPr>
        <w:t xml:space="preserve"> to address modern threats, distributed workforces, cloud adoption, and increasing system complexity. Zero Trust replaces implicit trust with </w:t>
      </w:r>
      <w:r w:rsidRPr="002A600F">
        <w:rPr>
          <w:rFonts w:ascii="Times New Roman" w:eastAsia="Times New Roman" w:hAnsi="Times New Roman" w:cs="Times New Roman"/>
          <w:b/>
          <w:bCs/>
        </w:rPr>
        <w:t>continuous verification</w:t>
      </w:r>
      <w:r w:rsidRPr="002A600F">
        <w:rPr>
          <w:rFonts w:ascii="Times New Roman" w:eastAsia="Times New Roman" w:hAnsi="Times New Roman" w:cs="Times New Roman"/>
        </w:rPr>
        <w:t xml:space="preserve">, </w:t>
      </w:r>
      <w:r w:rsidRPr="002A600F">
        <w:rPr>
          <w:rFonts w:ascii="Times New Roman" w:eastAsia="Times New Roman" w:hAnsi="Times New Roman" w:cs="Times New Roman"/>
          <w:b/>
          <w:bCs/>
        </w:rPr>
        <w:t>least privilege</w:t>
      </w:r>
      <w:r w:rsidRPr="002A600F">
        <w:rPr>
          <w:rFonts w:ascii="Times New Roman" w:eastAsia="Times New Roman" w:hAnsi="Times New Roman" w:cs="Times New Roman"/>
        </w:rPr>
        <w:t xml:space="preserve">, and </w:t>
      </w:r>
      <w:r w:rsidRPr="002A600F">
        <w:rPr>
          <w:rFonts w:ascii="Times New Roman" w:eastAsia="Times New Roman" w:hAnsi="Times New Roman" w:cs="Times New Roman"/>
          <w:b/>
          <w:bCs/>
        </w:rPr>
        <w:t>context</w:t>
      </w:r>
      <w:r w:rsidRPr="002A600F">
        <w:rPr>
          <w:rFonts w:ascii="Times New Roman" w:eastAsia="Times New Roman" w:hAnsi="Times New Roman" w:cs="Times New Roman"/>
          <w:b/>
          <w:bCs/>
        </w:rPr>
        <w:noBreakHyphen/>
        <w:t>aware access</w:t>
      </w:r>
      <w:r w:rsidRPr="002A600F">
        <w:rPr>
          <w:rFonts w:ascii="Times New Roman" w:eastAsia="Times New Roman" w:hAnsi="Times New Roman" w:cs="Times New Roman"/>
        </w:rPr>
        <w:t>, ensuring that every user, device, workload, and data flow is authenticated, authorized, and monitored at all times.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Identity becomes the primary control plane, supported by granular authorization, micro</w:t>
      </w:r>
      <w:r w:rsidRPr="002A600F">
        <w:rPr>
          <w:rFonts w:ascii="Times New Roman" w:eastAsia="Times New Roman" w:hAnsi="Times New Roman" w:cs="Times New Roman"/>
        </w:rPr>
        <w:noBreakHyphen/>
        <w:t>segmentation, strong encryption, and real</w:t>
      </w:r>
      <w:r w:rsidRPr="002A600F">
        <w:rPr>
          <w:rFonts w:ascii="Times New Roman" w:eastAsia="Times New Roman" w:hAnsi="Times New Roman" w:cs="Times New Roman"/>
        </w:rPr>
        <w:noBreakHyphen/>
        <w:t xml:space="preserve">time detection. The architecture is designed not only for technical resilience but also for </w:t>
      </w:r>
      <w:r w:rsidRPr="002A600F">
        <w:rPr>
          <w:rFonts w:ascii="Times New Roman" w:eastAsia="Times New Roman" w:hAnsi="Times New Roman" w:cs="Times New Roman"/>
          <w:b/>
          <w:bCs/>
        </w:rPr>
        <w:t>cognitive resilience</w:t>
      </w:r>
      <w:r w:rsidRPr="002A600F">
        <w:rPr>
          <w:rFonts w:ascii="Times New Roman" w:eastAsia="Times New Roman" w:hAnsi="Times New Roman" w:cs="Times New Roman"/>
        </w:rPr>
        <w:t>, reducing alert fatigue and simplifying decision paths for security teams.</w:t>
      </w: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Context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2.1 Business Overview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Acme Corp is a mid</w:t>
      </w:r>
      <w:r w:rsidRPr="002A600F">
        <w:rPr>
          <w:rFonts w:ascii="Times New Roman" w:eastAsia="Times New Roman" w:hAnsi="Times New Roman" w:cs="Times New Roman"/>
        </w:rPr>
        <w:noBreakHyphen/>
        <w:t>sized technology company with hybrid infrastructure, distributed teams, and sensitive customer and proprietary data. Growth, remote work, and SaaS adoption have expanded the attack surface.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2.2 Threat Landscape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Key threats include credential theft, lateral movement, supply chain risk, insider threats, API exploitation, cloud misconfigurations, and ransomware.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2.3 Data Sensitivity &amp; Classification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Data is categorized into four tiers:</w:t>
      </w:r>
    </w:p>
    <w:p w:rsidR="002A600F" w:rsidRPr="002A600F" w:rsidRDefault="002A600F" w:rsidP="002A60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Regulated</w:t>
      </w:r>
    </w:p>
    <w:p w:rsidR="002A600F" w:rsidRPr="002A600F" w:rsidRDefault="002A600F" w:rsidP="002A60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Proprietary</w:t>
      </w:r>
    </w:p>
    <w:p w:rsidR="002A600F" w:rsidRPr="002A600F" w:rsidRDefault="002A600F" w:rsidP="002A60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Operational</w:t>
      </w:r>
    </w:p>
    <w:p w:rsidR="002A600F" w:rsidRPr="002A600F" w:rsidRDefault="002A600F" w:rsidP="002A60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Public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Each tier has specific access and encryption requirements.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2.4 Regulatory Environment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Compliance includes SOC 2, GDPR, PCI DSS (if applicable), and alignment with NIST CSF, CIS Controls, and ISO 27001.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2.5 Architectural Constraints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Hybrid infrastructure, legacy systems, distributed workforce, multi</w:t>
      </w:r>
      <w:r w:rsidRPr="002A600F">
        <w:rPr>
          <w:rFonts w:ascii="Times New Roman" w:eastAsia="Times New Roman" w:hAnsi="Times New Roman" w:cs="Times New Roman"/>
        </w:rPr>
        <w:noBreakHyphen/>
        <w:t>SaaS environment, and limited operational bandwidth.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2.6 Assumptions &amp; Scope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Identity is centralized, access is continuously evaluated, network trust is not assumed, and data flows are documented. Physical security and deep forensics are out of scope.</w:t>
      </w: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Trust Boundary Map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3.1 Purpose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Defines where trust must be explicitly evaluated and where controls must be applied.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3.2 Core Domains</w:t>
      </w:r>
    </w:p>
    <w:p w:rsidR="002A600F" w:rsidRPr="002A600F" w:rsidRDefault="002A600F" w:rsidP="002A60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User</w:t>
      </w:r>
    </w:p>
    <w:p w:rsidR="002A600F" w:rsidRPr="002A600F" w:rsidRDefault="002A600F" w:rsidP="002A60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Device</w:t>
      </w:r>
    </w:p>
    <w:p w:rsidR="002A600F" w:rsidRPr="002A600F" w:rsidRDefault="002A600F" w:rsidP="002A60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Workload</w:t>
      </w:r>
    </w:p>
    <w:p w:rsidR="002A600F" w:rsidRPr="002A600F" w:rsidRDefault="002A600F" w:rsidP="002A60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Data</w:t>
      </w:r>
    </w:p>
    <w:p w:rsidR="002A600F" w:rsidRPr="002A600F" w:rsidRDefault="002A600F" w:rsidP="002A60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Identity &amp; Policy</w:t>
      </w:r>
    </w:p>
    <w:p w:rsidR="002A600F" w:rsidRPr="002A600F" w:rsidRDefault="002A600F" w:rsidP="002A60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External Integrations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3.3 Trust Boundaries A–F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A: User ↔ Device B: Device ↔ Identity C: Identity ↔ Workload D: Workload ↔ Workload E: Workload ↔ Data F: Internal ↔ External Integrations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3.4 Conceptual Diagram Outline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Top Layer → Middle Layer → Bottom Layer → Side Layer Annotated with boundaries and controls.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3.5 Attack Surfaces &amp; Control Points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 xml:space="preserve">Credential theft, lateral movement, API abuse, misconfigurations, and data exfiltration. Controls include MFA, </w:t>
      </w:r>
      <w:proofErr w:type="spellStart"/>
      <w:r w:rsidRPr="002A600F">
        <w:rPr>
          <w:rFonts w:ascii="Times New Roman" w:eastAsia="Times New Roman" w:hAnsi="Times New Roman" w:cs="Times New Roman"/>
        </w:rPr>
        <w:t>mTLS</w:t>
      </w:r>
      <w:proofErr w:type="spellEnd"/>
      <w:r w:rsidRPr="002A600F">
        <w:rPr>
          <w:rFonts w:ascii="Times New Roman" w:eastAsia="Times New Roman" w:hAnsi="Times New Roman" w:cs="Times New Roman"/>
        </w:rPr>
        <w:t>, RBAC/ABAC, gateways, and SIEM telemetry.</w:t>
      </w:r>
    </w:p>
    <w:p w:rsid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Identity Architecture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4.1 Identity as Control Plane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Identity replaces network location as the basis for trust.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4.2 Identity Provider &amp; Federation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SSO, MFA, OIDC/SAML, directory integration.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4.3 PDP/PEP Model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 xml:space="preserve">PDPs: </w:t>
      </w:r>
      <w:proofErr w:type="spellStart"/>
      <w:r w:rsidRPr="002A600F">
        <w:rPr>
          <w:rFonts w:ascii="Times New Roman" w:eastAsia="Times New Roman" w:hAnsi="Times New Roman" w:cs="Times New Roman"/>
        </w:rPr>
        <w:t>IdP</w:t>
      </w:r>
      <w:proofErr w:type="spellEnd"/>
      <w:r w:rsidRPr="002A600F">
        <w:rPr>
          <w:rFonts w:ascii="Times New Roman" w:eastAsia="Times New Roman" w:hAnsi="Times New Roman" w:cs="Times New Roman"/>
        </w:rPr>
        <w:t>, authorization service, gateways PEPs: apps, services, proxies, data stores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4.4 Human Identity Model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RBAC + ABAC + Just</w:t>
      </w:r>
      <w:r w:rsidRPr="002A600F">
        <w:rPr>
          <w:rFonts w:ascii="Times New Roman" w:eastAsia="Times New Roman" w:hAnsi="Times New Roman" w:cs="Times New Roman"/>
        </w:rPr>
        <w:noBreakHyphen/>
        <w:t>in</w:t>
      </w:r>
      <w:r w:rsidRPr="002A600F">
        <w:rPr>
          <w:rFonts w:ascii="Times New Roman" w:eastAsia="Times New Roman" w:hAnsi="Times New Roman" w:cs="Times New Roman"/>
        </w:rPr>
        <w:noBreakHyphen/>
        <w:t>Time access.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4.5 Non</w:t>
      </w: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Human Identity Model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 xml:space="preserve">Service accounts, workload identities, </w:t>
      </w:r>
      <w:proofErr w:type="spellStart"/>
      <w:r w:rsidRPr="002A600F">
        <w:rPr>
          <w:rFonts w:ascii="Times New Roman" w:eastAsia="Times New Roman" w:hAnsi="Times New Roman" w:cs="Times New Roman"/>
        </w:rPr>
        <w:t>mTLS</w:t>
      </w:r>
      <w:proofErr w:type="spellEnd"/>
      <w:r w:rsidRPr="002A600F">
        <w:rPr>
          <w:rFonts w:ascii="Times New Roman" w:eastAsia="Times New Roman" w:hAnsi="Times New Roman" w:cs="Times New Roman"/>
        </w:rPr>
        <w:t>, scoped tokens.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4.6 Context</w:t>
      </w: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Aware Access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Device posture, location, behavior, risk score.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4.7 Identity Lifecycle &amp; Governance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 xml:space="preserve">Provisioning, change management, deprovisioning, </w:t>
      </w:r>
      <w:proofErr w:type="spellStart"/>
      <w:r w:rsidRPr="002A600F">
        <w:rPr>
          <w:rFonts w:ascii="Times New Roman" w:eastAsia="Times New Roman" w:hAnsi="Times New Roman" w:cs="Times New Roman"/>
        </w:rPr>
        <w:t>SoD</w:t>
      </w:r>
      <w:proofErr w:type="spellEnd"/>
      <w:r w:rsidRPr="002A600F">
        <w:rPr>
          <w:rFonts w:ascii="Times New Roman" w:eastAsia="Times New Roman" w:hAnsi="Times New Roman" w:cs="Times New Roman"/>
        </w:rPr>
        <w:t xml:space="preserve"> checks, audits.</w:t>
      </w:r>
    </w:p>
    <w:p w:rsidR="002A600F" w:rsidRPr="002A600F" w:rsidRDefault="002A600F" w:rsidP="002A60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00F">
        <w:rPr>
          <w:rFonts w:ascii="Times New Roman" w:eastAsia="Times New Roman" w:hAnsi="Times New Roman" w:cs="Times New Roman"/>
          <w:b/>
          <w:bCs/>
          <w:sz w:val="36"/>
          <w:szCs w:val="36"/>
        </w:rPr>
        <w:t>4.8 Cognitive Load &amp; Identity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Predictable access patterns, abstract policy management, reduced exceptions.</w:t>
      </w: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Network Architecture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Network becomes a transport layer with explicit boundaries.</w:t>
      </w:r>
    </w:p>
    <w:p w:rsidR="002A600F" w:rsidRPr="002A600F" w:rsidRDefault="002A600F" w:rsidP="002A60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lastRenderedPageBreak/>
        <w:t>Multi</w:t>
      </w:r>
      <w:r w:rsidRPr="002A600F">
        <w:rPr>
          <w:rFonts w:ascii="Times New Roman" w:eastAsia="Times New Roman" w:hAnsi="Times New Roman" w:cs="Times New Roman"/>
        </w:rPr>
        <w:noBreakHyphen/>
        <w:t>tier segmentation</w:t>
      </w:r>
    </w:p>
    <w:p w:rsidR="002A600F" w:rsidRPr="002A600F" w:rsidRDefault="002A600F" w:rsidP="002A60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Micro</w:t>
      </w:r>
      <w:r w:rsidRPr="002A600F">
        <w:rPr>
          <w:rFonts w:ascii="Times New Roman" w:eastAsia="Times New Roman" w:hAnsi="Times New Roman" w:cs="Times New Roman"/>
        </w:rPr>
        <w:noBreakHyphen/>
        <w:t>perimeters</w:t>
      </w:r>
    </w:p>
    <w:p w:rsidR="002A600F" w:rsidRPr="002A600F" w:rsidRDefault="002A600F" w:rsidP="002A60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Private connectivity</w:t>
      </w:r>
    </w:p>
    <w:p w:rsidR="002A600F" w:rsidRPr="002A600F" w:rsidRDefault="002A600F" w:rsidP="002A60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No implicit trust</w:t>
      </w:r>
    </w:p>
    <w:p w:rsidR="002A600F" w:rsidRPr="002A600F" w:rsidRDefault="002A600F" w:rsidP="002A60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Security groups, NACLs, DNS filtering, DDoS protection</w:t>
      </w:r>
    </w:p>
    <w:p w:rsid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Data Security Architecture</w:t>
      </w:r>
    </w:p>
    <w:p w:rsidR="002A600F" w:rsidRPr="002A600F" w:rsidRDefault="002A600F" w:rsidP="002A60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Data classification</w:t>
      </w:r>
    </w:p>
    <w:p w:rsidR="002A600F" w:rsidRPr="002A600F" w:rsidRDefault="002A600F" w:rsidP="002A60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Encryption at rest, in transit, in use</w:t>
      </w:r>
    </w:p>
    <w:p w:rsidR="002A600F" w:rsidRPr="002A600F" w:rsidRDefault="002A600F" w:rsidP="002A60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IAM</w:t>
      </w:r>
      <w:r w:rsidRPr="002A600F">
        <w:rPr>
          <w:rFonts w:ascii="Times New Roman" w:eastAsia="Times New Roman" w:hAnsi="Times New Roman" w:cs="Times New Roman"/>
        </w:rPr>
        <w:noBreakHyphen/>
        <w:t>based access</w:t>
      </w:r>
    </w:p>
    <w:p w:rsidR="002A600F" w:rsidRPr="002A600F" w:rsidRDefault="002A600F" w:rsidP="002A60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Tokenization</w:t>
      </w:r>
    </w:p>
    <w:p w:rsidR="002A600F" w:rsidRPr="002A600F" w:rsidRDefault="002A600F" w:rsidP="002A60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Data flow mapping</w:t>
      </w:r>
    </w:p>
    <w:p w:rsidR="002A600F" w:rsidRPr="002A600F" w:rsidRDefault="002A600F" w:rsidP="002A60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Monitoring for unauthorized access</w:t>
      </w: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Application &amp; API Security</w:t>
      </w:r>
    </w:p>
    <w:p w:rsidR="002A600F" w:rsidRPr="002A600F" w:rsidRDefault="002A600F" w:rsidP="002A60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API gateway enforcement</w:t>
      </w:r>
    </w:p>
    <w:p w:rsidR="002A600F" w:rsidRPr="002A600F" w:rsidRDefault="002A600F" w:rsidP="002A60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2A600F">
        <w:rPr>
          <w:rFonts w:ascii="Times New Roman" w:eastAsia="Times New Roman" w:hAnsi="Times New Roman" w:cs="Times New Roman"/>
        </w:rPr>
        <w:t>mTLS</w:t>
      </w:r>
      <w:proofErr w:type="spellEnd"/>
      <w:r w:rsidRPr="002A600F">
        <w:rPr>
          <w:rFonts w:ascii="Times New Roman" w:eastAsia="Times New Roman" w:hAnsi="Times New Roman" w:cs="Times New Roman"/>
        </w:rPr>
        <w:t xml:space="preserve"> service identity</w:t>
      </w:r>
    </w:p>
    <w:p w:rsidR="002A600F" w:rsidRPr="002A600F" w:rsidRDefault="002A600F" w:rsidP="002A60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Input validation</w:t>
      </w:r>
    </w:p>
    <w:p w:rsidR="002A600F" w:rsidRPr="002A600F" w:rsidRDefault="002A600F" w:rsidP="002A60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Secure session management</w:t>
      </w:r>
    </w:p>
    <w:p w:rsidR="002A600F" w:rsidRPr="002A600F" w:rsidRDefault="002A600F" w:rsidP="002A60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SDLC integration</w:t>
      </w:r>
    </w:p>
    <w:p w:rsidR="002A600F" w:rsidRPr="002A600F" w:rsidRDefault="002A600F" w:rsidP="002A60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Dependency scanning</w:t>
      </w: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Detection &amp; Response</w:t>
      </w:r>
    </w:p>
    <w:p w:rsidR="002A600F" w:rsidRPr="002A600F" w:rsidRDefault="002A600F" w:rsidP="002A600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Centralized telemetry (logs, metrics, traces)</w:t>
      </w:r>
    </w:p>
    <w:p w:rsidR="002A600F" w:rsidRPr="002A600F" w:rsidRDefault="002A600F" w:rsidP="002A600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Behavioral analytics</w:t>
      </w:r>
    </w:p>
    <w:p w:rsidR="002A600F" w:rsidRPr="002A600F" w:rsidRDefault="002A600F" w:rsidP="002A600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Incident response pipeline</w:t>
      </w:r>
    </w:p>
    <w:p w:rsidR="002A600F" w:rsidRPr="002A600F" w:rsidRDefault="002A600F" w:rsidP="002A600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Automated feedback loops (step</w:t>
      </w:r>
      <w:r w:rsidRPr="002A600F">
        <w:rPr>
          <w:rFonts w:ascii="Times New Roman" w:eastAsia="Times New Roman" w:hAnsi="Times New Roman" w:cs="Times New Roman"/>
        </w:rPr>
        <w:noBreakHyphen/>
        <w:t xml:space="preserve">up </w:t>
      </w:r>
      <w:proofErr w:type="spellStart"/>
      <w:r w:rsidRPr="002A600F">
        <w:rPr>
          <w:rFonts w:ascii="Times New Roman" w:eastAsia="Times New Roman" w:hAnsi="Times New Roman" w:cs="Times New Roman"/>
        </w:rPr>
        <w:t>auth</w:t>
      </w:r>
      <w:proofErr w:type="spellEnd"/>
      <w:r w:rsidRPr="002A600F">
        <w:rPr>
          <w:rFonts w:ascii="Times New Roman" w:eastAsia="Times New Roman" w:hAnsi="Times New Roman" w:cs="Times New Roman"/>
        </w:rPr>
        <w:t>, quarantine, revocation)</w:t>
      </w: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Governance &amp; Risk</w:t>
      </w:r>
    </w:p>
    <w:p w:rsidR="002A600F" w:rsidRPr="002A600F" w:rsidRDefault="002A600F" w:rsidP="002A600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NIST CSF, CIS Controls, ISO 27001 alignment</w:t>
      </w:r>
    </w:p>
    <w:p w:rsidR="002A600F" w:rsidRPr="002A600F" w:rsidRDefault="002A600F" w:rsidP="002A600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Risk register</w:t>
      </w:r>
    </w:p>
    <w:p w:rsidR="002A600F" w:rsidRPr="002A600F" w:rsidRDefault="002A600F" w:rsidP="002A600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Continuous compliance</w:t>
      </w:r>
    </w:p>
    <w:p w:rsidR="002A600F" w:rsidRPr="002A600F" w:rsidRDefault="002A600F" w:rsidP="002A600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Configuration drift detection</w:t>
      </w: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Cognitive Load Reduction</w:t>
      </w:r>
    </w:p>
    <w:p w:rsidR="002A600F" w:rsidRPr="002A600F" w:rsidRDefault="002A600F" w:rsidP="002A600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Fewer, higher</w:t>
      </w:r>
      <w:r w:rsidRPr="002A600F">
        <w:rPr>
          <w:rFonts w:ascii="Times New Roman" w:eastAsia="Times New Roman" w:hAnsi="Times New Roman" w:cs="Times New Roman"/>
        </w:rPr>
        <w:noBreakHyphen/>
        <w:t>quality alerts</w:t>
      </w:r>
    </w:p>
    <w:p w:rsidR="002A600F" w:rsidRPr="002A600F" w:rsidRDefault="002A600F" w:rsidP="002A600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Contextual enrichment</w:t>
      </w:r>
    </w:p>
    <w:p w:rsidR="002A600F" w:rsidRPr="002A600F" w:rsidRDefault="002A600F" w:rsidP="002A600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Predictable workflows</w:t>
      </w:r>
    </w:p>
    <w:p w:rsidR="002A600F" w:rsidRPr="002A600F" w:rsidRDefault="002A600F" w:rsidP="002A600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Explainable access decisions</w:t>
      </w:r>
    </w:p>
    <w:p w:rsidR="002A600F" w:rsidRPr="002A600F" w:rsidRDefault="002A600F" w:rsidP="002A600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>Human</w:t>
      </w:r>
      <w:r w:rsidRPr="002A600F">
        <w:rPr>
          <w:rFonts w:ascii="Times New Roman" w:eastAsia="Times New Roman" w:hAnsi="Times New Roman" w:cs="Times New Roman"/>
        </w:rPr>
        <w:noBreakHyphen/>
        <w:t>system feedback loops</w:t>
      </w:r>
    </w:p>
    <w:p w:rsid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A600F" w:rsidRPr="002A600F" w:rsidRDefault="002A600F" w:rsidP="002A60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Final Architecture Summary</w:t>
      </w:r>
    </w:p>
    <w:p w:rsidR="002A600F" w:rsidRPr="002A600F" w:rsidRDefault="002A600F" w:rsidP="002A600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A600F">
        <w:rPr>
          <w:rFonts w:ascii="Times New Roman" w:eastAsia="Times New Roman" w:hAnsi="Times New Roman" w:cs="Times New Roman"/>
        </w:rPr>
        <w:t xml:space="preserve">This Zero Trust Architecture creates a </w:t>
      </w:r>
      <w:r w:rsidRPr="002A600F">
        <w:rPr>
          <w:rFonts w:ascii="Times New Roman" w:eastAsia="Times New Roman" w:hAnsi="Times New Roman" w:cs="Times New Roman"/>
          <w:b/>
          <w:bCs/>
        </w:rPr>
        <w:t>holistic, adaptive, cybernetic security system</w:t>
      </w:r>
      <w:r w:rsidRPr="002A600F">
        <w:rPr>
          <w:rFonts w:ascii="Times New Roman" w:eastAsia="Times New Roman" w:hAnsi="Times New Roman" w:cs="Times New Roman"/>
        </w:rPr>
        <w:t xml:space="preserve"> that continuously evaluates trust, reduces entropy, and strengthens Acme Corp’s ability to operate securely in a dynamic threat environment. It aligns with modern threats, business needs, and cognitive realities of human operators.</w:t>
      </w:r>
    </w:p>
    <w:p w:rsidR="008B6F91" w:rsidRDefault="002A600F"/>
    <w:sectPr w:rsidR="008B6F91" w:rsidSect="000E6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511A4"/>
    <w:multiLevelType w:val="multilevel"/>
    <w:tmpl w:val="C84E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B3921"/>
    <w:multiLevelType w:val="multilevel"/>
    <w:tmpl w:val="DF9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2108"/>
    <w:multiLevelType w:val="multilevel"/>
    <w:tmpl w:val="D490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365EA"/>
    <w:multiLevelType w:val="multilevel"/>
    <w:tmpl w:val="0B6A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2261E"/>
    <w:multiLevelType w:val="multilevel"/>
    <w:tmpl w:val="2F4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B0C6B"/>
    <w:multiLevelType w:val="multilevel"/>
    <w:tmpl w:val="4618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A68ED"/>
    <w:multiLevelType w:val="multilevel"/>
    <w:tmpl w:val="508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47DA"/>
    <w:multiLevelType w:val="multilevel"/>
    <w:tmpl w:val="9064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147582"/>
    <w:multiLevelType w:val="multilevel"/>
    <w:tmpl w:val="BAB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6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0F"/>
    <w:rsid w:val="000E6FEA"/>
    <w:rsid w:val="002A600F"/>
    <w:rsid w:val="00FF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63669"/>
  <w15:chartTrackingRefBased/>
  <w15:docId w15:val="{B266EDDC-D900-0A4F-B258-ADA53FC85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00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600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60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0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60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60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600F"/>
    <w:rPr>
      <w:b/>
      <w:bCs/>
    </w:rPr>
  </w:style>
  <w:style w:type="character" w:styleId="Emphasis">
    <w:name w:val="Emphasis"/>
    <w:basedOn w:val="DefaultParagraphFont"/>
    <w:uiPriority w:val="20"/>
    <w:qFormat/>
    <w:rsid w:val="002A600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A600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7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2026-03-17T13:15:00Z</dcterms:created>
  <dcterms:modified xsi:type="dcterms:W3CDTF">2026-03-17T13:16:00Z</dcterms:modified>
</cp:coreProperties>
</file>