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7DBF7167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54661C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一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26C2FDE4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DC42DC">
              <w:rPr>
                <w:rFonts w:hAnsi="標楷體"/>
              </w:rPr>
              <w:t>3</w:t>
            </w:r>
            <w:r>
              <w:rPr>
                <w:rFonts w:hAnsi="標楷體" w:hint="eastAsia"/>
              </w:rPr>
              <w:t>月</w:t>
            </w:r>
            <w:r w:rsidR="00DC42DC">
              <w:rPr>
                <w:rFonts w:hAnsi="標楷體"/>
              </w:rPr>
              <w:t>26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02614815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主題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方向：</w:t>
            </w:r>
          </w:p>
          <w:p w14:paraId="511CD3F8" w14:textId="78048044" w:rsid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學校方面會限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縮到比較小的範圍</w:t>
            </w:r>
          </w:p>
          <w:p w14:paraId="1933EC64" w14:textId="77777777" w:rsid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ExternalUIFontTraditionalC" w:eastAsia="AppleExternalUIFontTraditionalC" w:hAnsi="AppleSystemUIFont" w:cs="AppleExternalUIFontTraditionalC"/>
                <w:sz w:val="26"/>
                <w:szCs w:val="26"/>
              </w:rPr>
            </w:pPr>
            <w:r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大方向想好要開始想技術方面的細節</w:t>
            </w:r>
          </w:p>
          <w:p w14:paraId="637DF1F4" w14:textId="0B10A919" w:rsidR="00533A83" w:rsidRP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ExternalUIFontTraditionalC" w:eastAsia="AppleExternalUIFontTraditionalC" w:hAnsi="AppleSystemUIFont" w:cs="AppleExternalUIFontTraditionalC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創新度建議：做出區隔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除了大語言模型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政大通借接了很多服務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串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沒有特別的點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接近聊天機器人</w:t>
            </w:r>
          </w:p>
          <w:p w14:paraId="52765AE7" w14:textId="77777777" w:rsidR="00533A83" w:rsidRPr="00533A83" w:rsidRDefault="00533A83" w:rsidP="00533A83">
            <w:pPr>
              <w:pStyle w:val="a6"/>
              <w:autoSpaceDE w:val="0"/>
              <w:autoSpaceDN w:val="0"/>
              <w:adjustRightInd w:val="0"/>
              <w:ind w:leftChars="0" w:left="84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2F17EC87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 w:hint="eastAsia"/>
                <w:sz w:val="26"/>
                <w:szCs w:val="26"/>
              </w:rPr>
              <w:t>技術方面：</w:t>
            </w:r>
          </w:p>
          <w:p w14:paraId="7E44418B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大語言模型上可能比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GPT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弱</w:t>
            </w:r>
          </w:p>
          <w:p w14:paraId="321C7D3D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自動通知設定來系統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註冊後定期根據使用者資料自動寄信給使用者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像是選課要結束了等等</w:t>
            </w:r>
          </w:p>
          <w:p w14:paraId="6526A2D8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強調資料間接能夠讓使用者資料直接導進</w:t>
            </w:r>
          </w:p>
          <w:p w14:paraId="670DC6E3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多在大語言模型資料提供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網路爬蟲機器人幫我抓回來去做規則處理</w:t>
            </w:r>
          </w:p>
          <w:p w14:paraId="7FFAE633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學分選課建議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要自己寫演算法或是問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</w:p>
          <w:p w14:paraId="37B7B219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考試提醒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用爬蟲去抓學校資訊去發通知</w:t>
            </w:r>
          </w:p>
          <w:p w14:paraId="558D1C61" w14:textId="77777777" w:rsidR="009D54EE" w:rsidRDefault="00533A83" w:rsidP="009D54EE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先試著抓到了資訊試著給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GPT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讓他通知我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如果回應的很好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可以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把東西接回來去做通知</w:t>
            </w:r>
          </w:p>
          <w:p w14:paraId="21F3ADD4" w14:textId="51DE50DA" w:rsidR="00533A83" w:rsidRPr="009D54EE" w:rsidRDefault="009D54EE" w:rsidP="009D54EE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找特定領域的聊天機器人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像是：國泰世華助理阿發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可以做一個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SWOT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分析</w:t>
            </w:r>
          </w:p>
          <w:p w14:paraId="670A2EA5" w14:textId="77777777" w:rsidR="00533A83" w:rsidRPr="009D54EE" w:rsidRDefault="00533A83" w:rsidP="00533A83">
            <w:pPr>
              <w:pStyle w:val="a6"/>
              <w:autoSpaceDE w:val="0"/>
              <w:autoSpaceDN w:val="0"/>
              <w:adjustRightInd w:val="0"/>
              <w:ind w:leftChars="0" w:left="84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  <w:p w14:paraId="6D0E723F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 w:hint="eastAsia"/>
                <w:sz w:val="26"/>
                <w:szCs w:val="26"/>
              </w:rPr>
              <w:t>解決的問題：</w:t>
            </w:r>
          </w:p>
          <w:p w14:paraId="1F1757C3" w14:textId="18ED44CF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根據什麼東西發送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2F7751C7" w14:textId="13CC1FD1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怎麼把文字轉變成通知發出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4A4D553F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怎麼搜集學生需求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0B7CCA5C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市場是什麼？</w:t>
            </w:r>
          </w:p>
          <w:p w14:paraId="63461063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有沒有辦法調整模型回答得比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open AI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13E31E8A" w14:textId="3160A27B" w:rsidR="00533A83" w:rsidRP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差異表格需要改一些太過抽象不夠準確</w:t>
            </w:r>
          </w:p>
          <w:p w14:paraId="01870777" w14:textId="11A48D90" w:rsidR="00B23653" w:rsidRPr="00533A83" w:rsidRDefault="00B23653" w:rsidP="00533A83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C3E5D" w14:textId="77777777" w:rsidR="008868AC" w:rsidRDefault="008868AC" w:rsidP="00AD75A8">
      <w:r>
        <w:separator/>
      </w:r>
    </w:p>
  </w:endnote>
  <w:endnote w:type="continuationSeparator" w:id="0">
    <w:p w14:paraId="590C82EF" w14:textId="77777777" w:rsidR="008868AC" w:rsidRDefault="008868AC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3E8DA" w14:textId="77777777" w:rsidR="008868AC" w:rsidRDefault="008868AC" w:rsidP="00AD75A8">
      <w:r>
        <w:separator/>
      </w:r>
    </w:p>
  </w:footnote>
  <w:footnote w:type="continuationSeparator" w:id="0">
    <w:p w14:paraId="001EFF38" w14:textId="77777777" w:rsidR="008868AC" w:rsidRDefault="008868AC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D562D"/>
    <w:multiLevelType w:val="hybridMultilevel"/>
    <w:tmpl w:val="990AA7B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B34F7B"/>
    <w:multiLevelType w:val="hybridMultilevel"/>
    <w:tmpl w:val="DF52D0A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D94F54"/>
    <w:multiLevelType w:val="hybridMultilevel"/>
    <w:tmpl w:val="36CCBE8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E3A57DB"/>
    <w:multiLevelType w:val="hybridMultilevel"/>
    <w:tmpl w:val="A41411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86D2BAD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5"/>
  </w:num>
  <w:num w:numId="2" w16cid:durableId="1090731968">
    <w:abstractNumId w:val="3"/>
  </w:num>
  <w:num w:numId="3" w16cid:durableId="457770221">
    <w:abstractNumId w:val="6"/>
  </w:num>
  <w:num w:numId="4" w16cid:durableId="1761832860">
    <w:abstractNumId w:val="8"/>
  </w:num>
  <w:num w:numId="5" w16cid:durableId="1144617742">
    <w:abstractNumId w:val="0"/>
  </w:num>
  <w:num w:numId="6" w16cid:durableId="1541087614">
    <w:abstractNumId w:val="2"/>
  </w:num>
  <w:num w:numId="7" w16cid:durableId="993142705">
    <w:abstractNumId w:val="7"/>
  </w:num>
  <w:num w:numId="8" w16cid:durableId="1720592695">
    <w:abstractNumId w:val="4"/>
  </w:num>
  <w:num w:numId="9" w16cid:durableId="188189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1F378B"/>
    <w:rsid w:val="00207475"/>
    <w:rsid w:val="00210358"/>
    <w:rsid w:val="00226534"/>
    <w:rsid w:val="00240D6D"/>
    <w:rsid w:val="002919BA"/>
    <w:rsid w:val="002D01FC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520894"/>
    <w:rsid w:val="00533A83"/>
    <w:rsid w:val="005347EE"/>
    <w:rsid w:val="0054661C"/>
    <w:rsid w:val="00581018"/>
    <w:rsid w:val="005B6C77"/>
    <w:rsid w:val="006F1CB5"/>
    <w:rsid w:val="0070761D"/>
    <w:rsid w:val="007313A4"/>
    <w:rsid w:val="00770CB5"/>
    <w:rsid w:val="007D271E"/>
    <w:rsid w:val="008234DC"/>
    <w:rsid w:val="008868A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9D54EE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DC42DC"/>
    <w:rsid w:val="00E22D9D"/>
    <w:rsid w:val="00EA5AC5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3</cp:revision>
  <cp:lastPrinted>2019-09-15T04:17:00Z</cp:lastPrinted>
  <dcterms:created xsi:type="dcterms:W3CDTF">2025-03-26T11:48:00Z</dcterms:created>
  <dcterms:modified xsi:type="dcterms:W3CDTF">2025-03-26T12:00:00Z</dcterms:modified>
</cp:coreProperties>
</file>