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Machine Theory of Mind to Learn Agent Social Network Structures from Observed Interactive Behaviors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Targets Yun-Shiuan Chuang, Hsin-Yi Hung, Edwinn Gamborino, Joshua Goh*, Tsung-Ren Huang, Yu-Ling Chang, Su-Ling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Yeh, Li-Chen Fu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DECISION: Accepted as Regular paper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final version of the paper, together with the IEEE copyright form must be submitted using PaperPlaza by 27 July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2020 (23:59 US Pacific time)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selected numbers of presented papers will be invited to submit the revised version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their work in our special issues.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REVIEWER 9 (ID: 1631)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paper is about proposing a ML approach to infer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implicit relationships in people's social networks 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observation. They consider this from a NN and interpersonal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context (not social media network analysis). This kind 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knowledge is certainly relevant to have social agents know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order to interact with people in a more appropriate way.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have several concerns about the paper. I provide this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feedback in the hopes that the authors can use it 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improve and strengthen the work. It will also help to make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work more relevant for Ro-Man that tends to be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human-robot interaction conference.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There is a long tradition of modeling Theory of Mind 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social robots. The authors do not seem to be aware of this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prior work, and rather only cite their on papers.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Scassellati first explored this in the early 2000s.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Breazeal has done a fair amount of work on this topic 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 group. Yiannis Demiris as as well. The authors do not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justify their contribution in light of all this prior work.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Theory of Mind is a very sophisticated social-cognitive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sent of abilities. The authors use of ToM in their context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 *not* appropriate. ToM is also much more than inferring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false beliefs.</w:t>
        <w:tab/>
        <w:t xml:space="preserve">I recommend they not use ToM to refer 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NN to learn hidden states.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Other works have inferred implicit social network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connections from in-person encounters with social robots. 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recommend the authors read the work of Kanda. They do not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seem to be aware of this work. Kanda did not use NN, but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it's important that any contribution show advancement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beyond the state of the art. Without explicit discussion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prior related work, the authors can't claim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contribution.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The authors are using simulated data, or a mix of human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questionnaire data and simulated data. The actual task 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hard to understand in the paper. It's difficult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understand the results if one can't quite make out what the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task/game/goals are in the activity.  In any case, it seems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assume the agent can see everything "birds eye view".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isn't realistic in real-world settings. Ro-Man is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conference that tends to prefer real-world work with robots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people. If simulation is used, it needs to be clear how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it's results advance real-world HRI. I don't think these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assumptions are reasonable to do so.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The authors make a claim that using a NN model somehow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automatically lends insight into how human make these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inferences. This is significantly over-reaching. If their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goal was to model human decision making, then they should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have designed a study that was really focusing 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understanding human behavior. This paper is primarily about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algorithmic approach rather than deep cognitive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neuroscience modeling.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all these reasons, I think this paper is far from being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suitable for a conference like Ro_Man. A new experiment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would need to be done. Far more discussion would need to be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added in terms of related work, too.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REVIEWER 14 (ID: 1641)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authors applied an artificial neural network with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machine theory of mind (ToMnet+) to learn and predict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social preferences based on implicit information from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way agents and social targets interact behaviorally. Their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findings have implications for machine applications that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seek to infer hidden information structures solely from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third-person observation of behaviors.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(1)</w:t>
        <w:tab/>
        <w:t xml:space="preserve">“the evidence shows that social machines that infer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 mental states through their implicit affective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behaviors can engage actions better catered to user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preferences”, which evidence?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(2)</w:t>
        <w:tab/>
        <w:t xml:space="preserve">What is the advantage of using social network model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and ToMnet+?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(3)</w:t>
        <w:tab/>
        <w:t xml:space="preserve">How do you determine the parameters?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(4)</w:t>
        <w:tab/>
        <w:t xml:space="preserve">Fig. 4, are there any new improvement for your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method compared to traditional ToMnet+?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(5)</w:t>
        <w:tab/>
        <w:t xml:space="preserve">Pls discuss the method in “Alcoholism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identification via convolutional neural network based 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parametric ReLU, dropout, and batch normalization”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REVIEWER 19 (ID: 1651)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authors propose a framework to represent hidden social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networks from observed interactions, which extends a work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found in the literature whose purpose is to represent the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agent's hidden false beliefs.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authors' motivation is the need to display more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human-like behaviors which can be achieved if the social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context is understood.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authors pose the problem as an agent interacting with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four social targets in a grid world, where each target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provides a social reward and they are separated by some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random distance and barriers.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Overall, the idea is interesting and the paper follows an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intuitive, clear argumentation.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main concerns of the reviewer are: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It is unclear how the authors support the validity of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considering the physical distance in the grid as the social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distance between the agent and the target.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As discussed by the authors, the game with human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participants can only reflect the desire to maximize the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score of the game rather than the underlying social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network. The paper would be enriched if potential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countermeasures are discussed by the authors.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If the social rewards are very different between the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targets, will the distance in the grid lack of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significance?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Minor issues: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In the first page (lower left), authors with the same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affiliation can be grouped.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Use the proper latex command for arg max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