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5169" w14:textId="77777777" w:rsidR="000C209A" w:rsidRPr="000C209A" w:rsidRDefault="000C209A" w:rsidP="000C209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C209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Boston Dataset 欄位說明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050"/>
        <w:gridCol w:w="2221"/>
      </w:tblGrid>
      <w:tr w:rsidR="000C209A" w:rsidRPr="000C209A" w14:paraId="5C36219E" w14:textId="77777777" w:rsidTr="000C20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D059B" w14:textId="77777777" w:rsidR="000C209A" w:rsidRPr="000C209A" w:rsidRDefault="000C209A" w:rsidP="000C209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欄位名</w:t>
            </w:r>
          </w:p>
        </w:tc>
        <w:tc>
          <w:tcPr>
            <w:tcW w:w="0" w:type="auto"/>
            <w:vAlign w:val="center"/>
            <w:hideMark/>
          </w:tcPr>
          <w:p w14:paraId="066CEAB2" w14:textId="77777777" w:rsidR="000C209A" w:rsidRPr="000C209A" w:rsidRDefault="000C209A" w:rsidP="000C209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欄位描述</w:t>
            </w:r>
          </w:p>
        </w:tc>
        <w:tc>
          <w:tcPr>
            <w:tcW w:w="0" w:type="auto"/>
            <w:vAlign w:val="center"/>
            <w:hideMark/>
          </w:tcPr>
          <w:p w14:paraId="1B746AE9" w14:textId="77777777" w:rsidR="000C209A" w:rsidRPr="000C209A" w:rsidRDefault="000C209A" w:rsidP="000C209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精簡說明</w:t>
            </w:r>
          </w:p>
        </w:tc>
      </w:tr>
      <w:tr w:rsidR="000C209A" w:rsidRPr="000C209A" w14:paraId="2F61D463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9459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CRIM</w:t>
            </w:r>
          </w:p>
        </w:tc>
        <w:tc>
          <w:tcPr>
            <w:tcW w:w="0" w:type="auto"/>
            <w:vAlign w:val="center"/>
            <w:hideMark/>
          </w:tcPr>
          <w:p w14:paraId="61ABEE06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per capita crime rate by town</w:t>
            </w:r>
          </w:p>
        </w:tc>
        <w:tc>
          <w:tcPr>
            <w:tcW w:w="0" w:type="auto"/>
            <w:vAlign w:val="center"/>
            <w:hideMark/>
          </w:tcPr>
          <w:p w14:paraId="1BD75843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犯罪率</w:t>
            </w:r>
          </w:p>
        </w:tc>
      </w:tr>
      <w:tr w:rsidR="000C209A" w:rsidRPr="000C209A" w14:paraId="6A3813E0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AFD5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ZN</w:t>
            </w:r>
          </w:p>
        </w:tc>
        <w:tc>
          <w:tcPr>
            <w:tcW w:w="0" w:type="auto"/>
            <w:vAlign w:val="center"/>
            <w:hideMark/>
          </w:tcPr>
          <w:p w14:paraId="28EF5E5D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proportion of residential land zoned for lots over 25,000 </w:t>
            </w:r>
            <w:proofErr w:type="spellStart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sq.ft</w:t>
            </w:r>
            <w:proofErr w:type="spellEnd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03E36A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住宅大地比例</w:t>
            </w:r>
          </w:p>
        </w:tc>
      </w:tr>
      <w:tr w:rsidR="000C209A" w:rsidRPr="000C209A" w14:paraId="430EAED0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6554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INDUS</w:t>
            </w:r>
          </w:p>
        </w:tc>
        <w:tc>
          <w:tcPr>
            <w:tcW w:w="0" w:type="auto"/>
            <w:vAlign w:val="center"/>
            <w:hideMark/>
          </w:tcPr>
          <w:p w14:paraId="5ABEEFAD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proportion of non-retail business acres per town</w:t>
            </w:r>
          </w:p>
        </w:tc>
        <w:tc>
          <w:tcPr>
            <w:tcW w:w="0" w:type="auto"/>
            <w:vAlign w:val="center"/>
            <w:hideMark/>
          </w:tcPr>
          <w:p w14:paraId="69FDA779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非零售工業用地比例</w:t>
            </w:r>
          </w:p>
        </w:tc>
      </w:tr>
      <w:tr w:rsidR="000C209A" w:rsidRPr="000C209A" w14:paraId="692093BA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43F2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CHAS</w:t>
            </w:r>
          </w:p>
        </w:tc>
        <w:tc>
          <w:tcPr>
            <w:tcW w:w="0" w:type="auto"/>
            <w:vAlign w:val="center"/>
            <w:hideMark/>
          </w:tcPr>
          <w:p w14:paraId="531C6159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Charles River dummy variable (= 1 if tract bounds river; 0 otherwise)</w:t>
            </w:r>
          </w:p>
        </w:tc>
        <w:tc>
          <w:tcPr>
            <w:tcW w:w="0" w:type="auto"/>
            <w:vAlign w:val="center"/>
            <w:hideMark/>
          </w:tcPr>
          <w:p w14:paraId="02CF6349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是否鄰近查爾斯河</w:t>
            </w:r>
          </w:p>
        </w:tc>
      </w:tr>
      <w:tr w:rsidR="000C209A" w:rsidRPr="000C209A" w14:paraId="152ED386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26DC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NOX</w:t>
            </w:r>
          </w:p>
        </w:tc>
        <w:tc>
          <w:tcPr>
            <w:tcW w:w="0" w:type="auto"/>
            <w:vAlign w:val="center"/>
            <w:hideMark/>
          </w:tcPr>
          <w:p w14:paraId="496F79B2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nitric oxides concentration (parts per 10 million)</w:t>
            </w:r>
          </w:p>
        </w:tc>
        <w:tc>
          <w:tcPr>
            <w:tcW w:w="0" w:type="auto"/>
            <w:vAlign w:val="center"/>
            <w:hideMark/>
          </w:tcPr>
          <w:p w14:paraId="549C8F35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氮氧化物濃度</w:t>
            </w:r>
          </w:p>
        </w:tc>
      </w:tr>
      <w:tr w:rsidR="000C209A" w:rsidRPr="000C209A" w14:paraId="30A9C3FA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8B67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7871D272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average number of rooms per dwelling</w:t>
            </w:r>
          </w:p>
        </w:tc>
        <w:tc>
          <w:tcPr>
            <w:tcW w:w="0" w:type="auto"/>
            <w:vAlign w:val="center"/>
            <w:hideMark/>
          </w:tcPr>
          <w:p w14:paraId="41A34C0F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每戶平均房間數</w:t>
            </w:r>
          </w:p>
        </w:tc>
      </w:tr>
      <w:tr w:rsidR="000C209A" w:rsidRPr="000C209A" w14:paraId="7439DA61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1034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80A988B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proportion of owner-occupied units built prior to 1940</w:t>
            </w:r>
          </w:p>
        </w:tc>
        <w:tc>
          <w:tcPr>
            <w:tcW w:w="0" w:type="auto"/>
            <w:vAlign w:val="center"/>
            <w:hideMark/>
          </w:tcPr>
          <w:p w14:paraId="498AFDDD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老屋比例（1940年前建）</w:t>
            </w:r>
          </w:p>
        </w:tc>
      </w:tr>
      <w:tr w:rsidR="000C209A" w:rsidRPr="000C209A" w14:paraId="2C9D429D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A5EF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DIS</w:t>
            </w:r>
          </w:p>
        </w:tc>
        <w:tc>
          <w:tcPr>
            <w:tcW w:w="0" w:type="auto"/>
            <w:vAlign w:val="center"/>
            <w:hideMark/>
          </w:tcPr>
          <w:p w14:paraId="2499B4D7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weighted distances to five Boston employment </w:t>
            </w:r>
            <w:proofErr w:type="spellStart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centres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B6EFA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距離市中心加權距離</w:t>
            </w:r>
          </w:p>
        </w:tc>
      </w:tr>
      <w:tr w:rsidR="000C209A" w:rsidRPr="000C209A" w14:paraId="6FDB8FBE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5A0D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3CB87678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index of accessibility to radial highways</w:t>
            </w:r>
          </w:p>
        </w:tc>
        <w:tc>
          <w:tcPr>
            <w:tcW w:w="0" w:type="auto"/>
            <w:vAlign w:val="center"/>
            <w:hideMark/>
          </w:tcPr>
          <w:p w14:paraId="0BA5B9F4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高速公路通達指數</w:t>
            </w:r>
          </w:p>
        </w:tc>
      </w:tr>
      <w:tr w:rsidR="000C209A" w:rsidRPr="000C209A" w14:paraId="14BB53A1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5E83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TAX</w:t>
            </w:r>
          </w:p>
        </w:tc>
        <w:tc>
          <w:tcPr>
            <w:tcW w:w="0" w:type="auto"/>
            <w:vAlign w:val="center"/>
            <w:hideMark/>
          </w:tcPr>
          <w:p w14:paraId="3C04B669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full-value property-tax rate per $10,000</w:t>
            </w:r>
          </w:p>
        </w:tc>
        <w:tc>
          <w:tcPr>
            <w:tcW w:w="0" w:type="auto"/>
            <w:vAlign w:val="center"/>
            <w:hideMark/>
          </w:tcPr>
          <w:p w14:paraId="1BD6A66D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房屋稅率(每萬元)</w:t>
            </w:r>
          </w:p>
        </w:tc>
      </w:tr>
      <w:tr w:rsidR="000C209A" w:rsidRPr="000C209A" w14:paraId="704B372E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0B85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PTRATIO</w:t>
            </w:r>
          </w:p>
        </w:tc>
        <w:tc>
          <w:tcPr>
            <w:tcW w:w="0" w:type="auto"/>
            <w:vAlign w:val="center"/>
            <w:hideMark/>
          </w:tcPr>
          <w:p w14:paraId="71BAEAD2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pupil-teacher ratio by town</w:t>
            </w:r>
          </w:p>
        </w:tc>
        <w:tc>
          <w:tcPr>
            <w:tcW w:w="0" w:type="auto"/>
            <w:vAlign w:val="center"/>
            <w:hideMark/>
          </w:tcPr>
          <w:p w14:paraId="2ACF5DB8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師生比例</w:t>
            </w:r>
          </w:p>
        </w:tc>
      </w:tr>
      <w:tr w:rsidR="000C209A" w:rsidRPr="000C209A" w14:paraId="66D232BA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C9AA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D952C3E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1000(Bk - </w:t>
            </w:r>
            <w:proofErr w:type="gramStart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0.63)^</w:t>
            </w:r>
            <w:proofErr w:type="gramEnd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2 where Bk is the proportion of blacks by town</w:t>
            </w:r>
          </w:p>
        </w:tc>
        <w:tc>
          <w:tcPr>
            <w:tcW w:w="0" w:type="auto"/>
            <w:vAlign w:val="center"/>
            <w:hideMark/>
          </w:tcPr>
          <w:p w14:paraId="7ECF03D0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黑人比例</w:t>
            </w:r>
          </w:p>
        </w:tc>
      </w:tr>
      <w:tr w:rsidR="000C209A" w:rsidRPr="000C209A" w14:paraId="3E31F3F4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06A1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LSTAT</w:t>
            </w:r>
          </w:p>
        </w:tc>
        <w:tc>
          <w:tcPr>
            <w:tcW w:w="0" w:type="auto"/>
            <w:vAlign w:val="center"/>
            <w:hideMark/>
          </w:tcPr>
          <w:p w14:paraId="41980809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% </w:t>
            </w:r>
            <w:proofErr w:type="gramStart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lower</w:t>
            </w:r>
            <w:proofErr w:type="gramEnd"/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status of the population</w:t>
            </w:r>
          </w:p>
        </w:tc>
        <w:tc>
          <w:tcPr>
            <w:tcW w:w="0" w:type="auto"/>
            <w:vAlign w:val="center"/>
            <w:hideMark/>
          </w:tcPr>
          <w:p w14:paraId="007907EE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低收入人口比例</w:t>
            </w:r>
          </w:p>
        </w:tc>
      </w:tr>
      <w:tr w:rsidR="000C209A" w:rsidRPr="000C209A" w14:paraId="483CFF26" w14:textId="77777777" w:rsidTr="000C20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9DDA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細明體" w:eastAsia="細明體" w:hAnsi="細明體" w:cs="細明體"/>
                <w:kern w:val="0"/>
                <w:szCs w:val="24"/>
              </w:rPr>
              <w:t>**MEDV**</w:t>
            </w:r>
          </w:p>
        </w:tc>
        <w:tc>
          <w:tcPr>
            <w:tcW w:w="0" w:type="auto"/>
            <w:vAlign w:val="center"/>
            <w:hideMark/>
          </w:tcPr>
          <w:p w14:paraId="517C7AB4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Median value of owner-occupied homes in $1000's</w:t>
            </w:r>
          </w:p>
        </w:tc>
        <w:tc>
          <w:tcPr>
            <w:tcW w:w="0" w:type="auto"/>
            <w:vAlign w:val="center"/>
            <w:hideMark/>
          </w:tcPr>
          <w:p w14:paraId="2F7C224F" w14:textId="77777777" w:rsidR="000C209A" w:rsidRPr="000C209A" w:rsidRDefault="000C209A" w:rsidP="000C209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C209A">
              <w:rPr>
                <w:rFonts w:ascii="新細明體" w:eastAsia="新細明體" w:hAnsi="新細明體" w:cs="新細明體"/>
                <w:kern w:val="0"/>
                <w:szCs w:val="24"/>
              </w:rPr>
              <w:t>房價中位數（千美元）</w:t>
            </w:r>
          </w:p>
        </w:tc>
      </w:tr>
    </w:tbl>
    <w:p w14:paraId="120475D8" w14:textId="77777777" w:rsidR="006C27D7" w:rsidRPr="000C209A" w:rsidRDefault="006C27D7"/>
    <w:sectPr w:rsidR="006C27D7" w:rsidRPr="000C209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9A"/>
    <w:rsid w:val="000C209A"/>
    <w:rsid w:val="006C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04DF"/>
  <w15:chartTrackingRefBased/>
  <w15:docId w15:val="{C17CF26B-4E0D-4051-8891-3A67781D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C209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C209A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0C209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1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</dc:creator>
  <cp:keywords/>
  <dc:description/>
  <cp:lastModifiedBy>t t</cp:lastModifiedBy>
  <cp:revision>2</cp:revision>
  <dcterms:created xsi:type="dcterms:W3CDTF">2026-04-14T01:00:00Z</dcterms:created>
  <dcterms:modified xsi:type="dcterms:W3CDTF">2026-04-14T01:00:00Z</dcterms:modified>
</cp:coreProperties>
</file>