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color w:val="128A8A"/>
          <w:sz w:val="17"/>
          <w:spacing w:val="30"/>
        </w:rPr>
        <w:t>NT WORLD INK  /  ALICE SPRINGS ARN  /  ZSCV011</w:t>
      </w:r>
    </w:p>
    <w:p>
      <w:pPr>
        <w:spacing w:after="120"/>
        <w:pBdr>
          <w:bottom w:val="single" w:sz="14" w:space="4" w:color="128A8A"/>
        </w:pBdr>
      </w:pPr>
      <w:r>
        <w:rPr>
          <w:rFonts w:ascii="Georgia" w:hAnsi="Georgia"/>
          <w:b/>
          <w:color w:val="162A30"/>
          <w:sz w:val="40"/>
        </w:rPr>
        <w:t>Your Safe-Use Checklist</w:t>
      </w:r>
    </w:p>
    <w:p>
      <w:pPr>
        <w:spacing w:before="80" w:after="160"/>
      </w:pPr>
      <w:r>
        <w:rPr>
          <w:rFonts w:ascii="Calibri" w:hAnsi="Calibri"/>
          <w:i/>
          <w:color w:val="5A5A5A"/>
          <w:sz w:val="21"/>
        </w:rPr>
        <w:t>The practical take-home, on one page. Work through it at your own pace, and help the people around you with the few things that matter most.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Soon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Turn on two-factor authentication for my email.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Turn on two-factor authentication for MyGov.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Check my email at haveibeenpwned.com; change any flagged password.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Decide on a family code word and tell my family.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Save Scamwatch, ReportCyber, IDCARE and eSafety in my contacts.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Over the next while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Install a password manager (Bitwarden is free).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Set Facebook and Instagram so only friends see my posts.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Check app permissions; turn off location where not needed.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Use one AI tool three times for something useful.</w:t>
      </w:r>
    </w:p>
    <w:p>
      <w:pPr>
        <w:spacing w:after="60"/>
        <w:ind w:left="432" w:hanging="317"/>
      </w:pPr>
      <w:r>
        <w:rPr>
          <w:rFonts w:ascii="Calibri" w:hAnsi="Calibri"/>
          <w:color w:val="128A8A"/>
          <w:sz w:val="24"/>
        </w:rPr>
        <w:t xml:space="preserve">☐  </w:t>
      </w:r>
      <w:r>
        <w:rPr>
          <w:rFonts w:ascii="Calibri" w:hAnsi="Calibri"/>
          <w:color w:val="1A1A1A"/>
          <w:sz w:val="21"/>
        </w:rPr>
        <w:t>Have one honest online-safety conversation with someone I care about.</w:t>
      </w:r>
    </w:p>
    <w:p>
      <w:pPr>
        <w:keepNext/>
        <w:spacing w:before="220" w:after="80"/>
        <w:pBdr>
          <w:bottom w:val="single" w:sz="6" w:space="4" w:color="128A8A"/>
        </w:pBdr>
      </w:pPr>
      <w:r>
        <w:rPr>
          <w:rFonts w:ascii="Georgia" w:hAnsi="Georgia"/>
          <w:b/>
          <w:color w:val="128A8A"/>
          <w:sz w:val="27"/>
        </w:rPr>
        <w:t>Ongoing habits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Urgent message:  </w:t>
      </w:r>
      <w:r>
        <w:rPr>
          <w:rFonts w:ascii="Calibri" w:hAnsi="Calibri"/>
          <w:color w:val="1A1A1A"/>
          <w:sz w:val="21"/>
        </w:rPr>
        <w:t>slow down. The hurry is the scam.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Unexpected link:  </w:t>
      </w:r>
      <w:r>
        <w:rPr>
          <w:rFonts w:ascii="Calibri" w:hAnsi="Calibri"/>
          <w:color w:val="1A1A1A"/>
          <w:sz w:val="21"/>
        </w:rPr>
        <w:t>do not click; go to the source yourself.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“Bank” call:  </w:t>
      </w:r>
      <w:r>
        <w:rPr>
          <w:rFonts w:ascii="Calibri" w:hAnsi="Calibri"/>
          <w:color w:val="1A1A1A"/>
          <w:sz w:val="21"/>
        </w:rPr>
        <w:t>hang up, call back on a number you have.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AI answer that matters:  </w:t>
      </w:r>
      <w:r>
        <w:rPr>
          <w:rFonts w:ascii="Calibri" w:hAnsi="Calibri"/>
          <w:color w:val="1A1A1A"/>
          <w:sz w:val="21"/>
        </w:rPr>
        <w:t>verify before acting.</w:t>
      </w:r>
    </w:p>
    <w:p>
      <w:pPr>
        <w:spacing w:after="80"/>
        <w:ind w:left="432" w:hanging="259"/>
      </w:pPr>
      <w:r>
        <w:rPr>
          <w:rFonts w:ascii="Calibri" w:hAnsi="Calibri"/>
          <w:color w:val="128A8A"/>
          <w:sz w:val="21"/>
        </w:rPr>
        <w:t xml:space="preserve">•  </w:t>
      </w:r>
      <w:r>
        <w:rPr>
          <w:rFonts w:ascii="Calibri" w:hAnsi="Calibri"/>
          <w:b/>
          <w:color w:val="1A1A1A"/>
          <w:sz w:val="21"/>
        </w:rPr>
        <w:t xml:space="preserve">Surprising photo or video:  </w:t>
      </w:r>
      <w:r>
        <w:rPr>
          <w:rFonts w:ascii="Calibri" w:hAnsi="Calibri"/>
          <w:color w:val="1A1A1A"/>
          <w:sz w:val="21"/>
        </w:rPr>
        <w:t>check another source before sharing.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E7F6F6"/>
            <w:tcBorders>
              <w:left w:val="single" w:sz="18" w:space="0" w:color="128A8A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62A30"/>
                <w:sz w:val="23"/>
              </w:rPr>
              <w:t>Where to go for help (all free)</w:t>
            </w:r>
          </w:p>
          <w:p>
            <w:r>
              <w:rPr>
                <w:rFonts w:ascii="Calibri" w:hAnsi="Calibri"/>
                <w:color w:val="1A1A1A"/>
                <w:sz w:val="20"/>
              </w:rPr>
              <w:t>Scamwatch (scamwatch.gov.au)  ·  ReportCyber (cyber.gov.au)  ·  IDCARE (1800 595 160)  ·  eSafety (esafety.gov.au)  ·  eSafety First Nations (esafety.gov.au/first-nations)  ·  Scamwatch First Nations Infoline (1300 303 143)  ·  Be Connected (older Australians)  ·  Kids Helpline (1800 55 1800)  ·  Cyber Health Check (cyber.gov.au/cyberhealthcheck)</w:t>
            </w:r>
          </w:p>
        </w:tc>
      </w:tr>
    </w:tbl>
    <w:p>
      <w:pPr>
        <w:spacing w:after="40"/>
      </w:pPr>
    </w:p>
    <w:p>
      <w:pPr>
        <w:spacing w:before="120"/>
      </w:pPr>
    </w:p>
    <w:p>
      <w:pPr>
        <w:pBdr>
          <w:bottom w:val="single" w:sz="4" w:space="4" w:color="128A8A"/>
        </w:pBdr>
      </w:pPr>
    </w:p>
    <w:p>
      <w:r>
        <w:rPr>
          <w:rFonts w:ascii="Consolas" w:hAnsi="Consolas"/>
          <w:color w:val="5A5A5A"/>
          <w:sz w:val="16"/>
        </w:rPr>
        <w:t>ntworldink.com   ·   AI &amp; Online Cyber Safety Skills   ·   Staying Safe, For You, Family &amp; Community   ·   Free to print and share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