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99C0F" w14:textId="5061647C" w:rsidR="0007603E" w:rsidRDefault="0007603E" w:rsidP="0007603E">
      <w:pPr>
        <w:spacing w:after="240"/>
        <w:rPr>
          <w:rFonts w:ascii="Calibri" w:eastAsia="Times New Roman" w:hAnsi="Calibri" w:cs="Calibri"/>
          <w:b/>
          <w:bCs/>
          <w:color w:val="1F2328"/>
          <w:kern w:val="0"/>
          <w:lang w:eastAsia="en-GB"/>
          <w14:ligatures w14:val="none"/>
        </w:rPr>
      </w:pPr>
      <w:r w:rsidRPr="0007603E">
        <w:rPr>
          <w:rFonts w:ascii="Calibri" w:eastAsia="Times New Roman" w:hAnsi="Calibri" w:cs="Calibri"/>
          <w:b/>
          <w:bCs/>
          <w:color w:val="1F2328"/>
          <w:kern w:val="0"/>
          <w:lang w:eastAsia="en-GB"/>
          <w14:ligatures w14:val="none"/>
        </w:rPr>
        <w:t>Bibliography</w:t>
      </w:r>
    </w:p>
    <w:p w14:paraId="2D9B9CF3" w14:textId="77777777" w:rsidR="0007603E" w:rsidRPr="0007603E" w:rsidRDefault="0007603E" w:rsidP="0007603E">
      <w:pPr>
        <w:spacing w:after="240"/>
        <w:rPr>
          <w:rFonts w:ascii="Calibri" w:eastAsia="Times New Roman" w:hAnsi="Calibri" w:cs="Calibri"/>
          <w:b/>
          <w:bCs/>
          <w:color w:val="1F2328"/>
          <w:kern w:val="0"/>
          <w:lang w:eastAsia="en-GB"/>
          <w14:ligatures w14:val="none"/>
        </w:rPr>
      </w:pPr>
    </w:p>
    <w:p w14:paraId="5D64484C" w14:textId="2FC2654E" w:rsidR="0007603E" w:rsidRDefault="0007603E" w:rsidP="0007603E">
      <w:pPr>
        <w:spacing w:after="240"/>
        <w:ind w:left="720" w:hanging="720"/>
        <w:rPr>
          <w:rFonts w:ascii="Calibri" w:eastAsia="Times New Roman" w:hAnsi="Calibri" w:cs="Calibri"/>
          <w:color w:val="1F2328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color w:val="1F2328"/>
          <w:kern w:val="0"/>
          <w:lang w:eastAsia="en-GB"/>
          <w14:ligatures w14:val="none"/>
        </w:rPr>
        <w:t xml:space="preserve"> </w:t>
      </w:r>
      <w:r w:rsidRPr="00FB733A">
        <w:rPr>
          <w:rFonts w:ascii="Calibri" w:eastAsia="Times New Roman" w:hAnsi="Calibri" w:cs="Calibri"/>
          <w:color w:val="1F2328"/>
          <w:kern w:val="0"/>
          <w:lang w:eastAsia="en-GB"/>
          <w14:ligatures w14:val="none"/>
        </w:rPr>
        <w:t>Brown, A., Hurley, M., Perry, S., and Roche, J. (2021) 'Zines as Reflective Evaluation Within Interdisciplinary Learning Programmes', </w:t>
      </w:r>
      <w:r w:rsidRPr="00FB733A">
        <w:rPr>
          <w:rFonts w:ascii="Calibri" w:eastAsia="Times New Roman" w:hAnsi="Calibri" w:cs="Calibri"/>
          <w:i/>
          <w:iCs/>
          <w:color w:val="1F2328"/>
          <w:kern w:val="0"/>
          <w:lang w:eastAsia="en-GB"/>
          <w14:ligatures w14:val="none"/>
        </w:rPr>
        <w:t>Curriculum, Instruction, and Pedagogy</w:t>
      </w:r>
      <w:r w:rsidRPr="00FB733A">
        <w:rPr>
          <w:rFonts w:ascii="Calibri" w:eastAsia="Times New Roman" w:hAnsi="Calibri" w:cs="Calibri"/>
          <w:color w:val="1F2328"/>
          <w:kern w:val="0"/>
          <w:lang w:eastAsia="en-GB"/>
          <w14:ligatures w14:val="none"/>
        </w:rPr>
        <w:t>, 6, pp. 1-10. Available at: </w:t>
      </w:r>
      <w:hyperlink r:id="rId5" w:tgtFrame="_blank" w:history="1">
        <w:r w:rsidRPr="00FB733A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https://doi.org/10.3389/feduc.2021.675329</w:t>
        </w:r>
      </w:hyperlink>
    </w:p>
    <w:p w14:paraId="38B6756E" w14:textId="2252CBE1" w:rsidR="0007603E" w:rsidRPr="0007603E" w:rsidRDefault="00FB733A" w:rsidP="0007603E">
      <w:pPr>
        <w:spacing w:after="240"/>
        <w:ind w:left="720" w:hanging="720"/>
        <w:rPr>
          <w:rFonts w:ascii="Calibri" w:eastAsia="Times New Roman" w:hAnsi="Calibri" w:cs="Calibri"/>
          <w:color w:val="1F2328"/>
          <w:kern w:val="0"/>
          <w:lang w:eastAsia="en-GB"/>
          <w14:ligatures w14:val="none"/>
        </w:rPr>
      </w:pPr>
      <w:r w:rsidRPr="00FB733A">
        <w:rPr>
          <w:rFonts w:ascii="Calibri" w:eastAsia="Times New Roman" w:hAnsi="Calibri" w:cs="Calibri"/>
          <w:color w:val="1F2328"/>
          <w:kern w:val="0"/>
          <w:lang w:eastAsia="en-GB"/>
          <w14:ligatures w14:val="none"/>
        </w:rPr>
        <w:t>Heins, C. (2022) 'Generation Zine: Why the Revival of Zine Culture Is Crucial Today', </w:t>
      </w:r>
      <w:r w:rsidRPr="00FB733A">
        <w:rPr>
          <w:rFonts w:ascii="Calibri" w:eastAsia="Times New Roman" w:hAnsi="Calibri" w:cs="Calibri"/>
          <w:i/>
          <w:iCs/>
          <w:color w:val="1F2328"/>
          <w:kern w:val="0"/>
          <w:lang w:eastAsia="en-GB"/>
          <w14:ligatures w14:val="none"/>
        </w:rPr>
        <w:t>New University</w:t>
      </w:r>
      <w:r w:rsidRPr="00FB733A">
        <w:rPr>
          <w:rFonts w:ascii="Calibri" w:eastAsia="Times New Roman" w:hAnsi="Calibri" w:cs="Calibri"/>
          <w:color w:val="1F2328"/>
          <w:kern w:val="0"/>
          <w:lang w:eastAsia="en-GB"/>
          <w14:ligatures w14:val="none"/>
        </w:rPr>
        <w:t>, 8 January. Available at: </w:t>
      </w:r>
      <w:hyperlink r:id="rId6" w:tgtFrame="_blank" w:history="1">
        <w:r w:rsidRPr="00FB733A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https://newuniversity.org/2022/01/08/generation-zine-why-the-revival-of-zine-culture-is-crucial-today/</w:t>
        </w:r>
      </w:hyperlink>
      <w:r w:rsidRPr="00FB733A">
        <w:rPr>
          <w:rFonts w:ascii="Calibri" w:eastAsia="Times New Roman" w:hAnsi="Calibri" w:cs="Calibri"/>
          <w:color w:val="1F2328"/>
          <w:kern w:val="0"/>
          <w:lang w:eastAsia="en-GB"/>
          <w14:ligatures w14:val="none"/>
        </w:rPr>
        <w:t> (Accessed 18 March 2024).</w:t>
      </w:r>
    </w:p>
    <w:p w14:paraId="7CD3F9D5" w14:textId="7A2D7617" w:rsidR="00CF2F64" w:rsidRPr="0007603E" w:rsidRDefault="00CF2F64" w:rsidP="0007603E">
      <w:pPr>
        <w:spacing w:after="240"/>
        <w:ind w:left="720" w:hanging="720"/>
        <w:rPr>
          <w:rFonts w:ascii="Calibri" w:eastAsia="Times New Roman" w:hAnsi="Calibri" w:cs="Calibri"/>
          <w:color w:val="1F2328"/>
          <w:kern w:val="0"/>
          <w:lang w:eastAsia="en-GB"/>
          <w14:ligatures w14:val="none"/>
        </w:rPr>
      </w:pPr>
    </w:p>
    <w:sectPr w:rsidR="00CF2F64" w:rsidRPr="00076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7339D"/>
    <w:multiLevelType w:val="multilevel"/>
    <w:tmpl w:val="956C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602366"/>
    <w:multiLevelType w:val="multilevel"/>
    <w:tmpl w:val="4CDA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584610">
    <w:abstractNumId w:val="0"/>
  </w:num>
  <w:num w:numId="2" w16cid:durableId="1655987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3A"/>
    <w:rsid w:val="0007603E"/>
    <w:rsid w:val="0032500A"/>
    <w:rsid w:val="0085587A"/>
    <w:rsid w:val="00CF2F64"/>
    <w:rsid w:val="00FB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A5316"/>
  <w15:chartTrackingRefBased/>
  <w15:docId w15:val="{EFF834FC-13BC-CE47-A254-1EAC82CE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3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3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3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3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3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3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3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3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3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3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3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3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3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3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3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3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3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3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3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3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3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3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33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733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FB733A"/>
  </w:style>
  <w:style w:type="character" w:styleId="Emphasis">
    <w:name w:val="Emphasis"/>
    <w:basedOn w:val="DefaultParagraphFont"/>
    <w:uiPriority w:val="20"/>
    <w:qFormat/>
    <w:rsid w:val="00FB733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B733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B73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wuniversity.org/2022/01/08/generation-zine-why-the-revival-of-zine-culture-is-crucial-today/" TargetMode="External"/><Relationship Id="rId5" Type="http://schemas.openxmlformats.org/officeDocument/2006/relationships/hyperlink" Target="https://doi.org/10.3389/feduc.2021.6753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Blythe Brooks (UG)</dc:creator>
  <cp:keywords/>
  <dc:description/>
  <cp:lastModifiedBy>Blythe Brooks (UG)</cp:lastModifiedBy>
  <cp:revision>1</cp:revision>
  <dcterms:created xsi:type="dcterms:W3CDTF">2024-03-21T10:58:00Z</dcterms:created>
  <dcterms:modified xsi:type="dcterms:W3CDTF">2024-03-21T11:59:00Z</dcterms:modified>
</cp:coreProperties>
</file>