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2ED8" w14:textId="28A9CAF1" w:rsidR="00A508CA" w:rsidRDefault="00160769">
      <w:r w:rsidRPr="00160769">
        <w:rPr>
          <w:rFonts w:hint="eastAsia"/>
        </w:rPr>
        <w:t>要铸牢教育之魂，全面落实立德树人根本任务。突出铸魂育人，全面加强思想政治教育，教育引导广大学生立志听党话、跟党走，扎根人民、奉献国家。赓续红色血脉，传承红色基因，深化青少年“四史”教育，培养造就大批堪当时代重任的接班人。坚持“五育并举”，创新学习形式和载体，深入推进全员、全过程、全方位育人，促进学生德智体美劳全面发展。</w:t>
      </w:r>
    </w:p>
    <w:sectPr w:rsidR="00A50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CA"/>
    <w:rsid w:val="00160769"/>
    <w:rsid w:val="00A5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A1A91-8BA0-470F-AC7B-ABB0951A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子贤</dc:creator>
  <cp:keywords/>
  <dc:description/>
  <cp:lastModifiedBy>杨 子贤</cp:lastModifiedBy>
  <cp:revision>2</cp:revision>
  <dcterms:created xsi:type="dcterms:W3CDTF">2022-05-09T02:22:00Z</dcterms:created>
  <dcterms:modified xsi:type="dcterms:W3CDTF">2022-05-09T02:22:00Z</dcterms:modified>
</cp:coreProperties>
</file>