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76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Academic Writing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Maryam Monalisa Gharavi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Text Analysis using the DataBasic Suite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DataBasic website: </w:t>
      </w:r>
      <w:hyperlink r:id="rId7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https://databasic.io/en/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Data Basic is an easy-to-use package of data analysis tools for beginners.</w:t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Data basic includes four tools: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WordCounter (text analysis)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WTFcsv (data visualization and analysis)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SameDiff (text analysis)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ConnectTheDots (network analysis)</w:t>
      </w:r>
    </w:p>
    <w:p w:rsidR="00000000" w:rsidDel="00000000" w:rsidP="00000000" w:rsidRDefault="00000000" w:rsidRPr="00000000" w14:paraId="0000000E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Important Terminology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Corpus/corpora: a text or collection of multiple texts that is used for analysis.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Example: One could could create corpus of all of Barack obama’s presidential speeches to trace his language over the course of his presidency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N-gram: A continuous sequence of n items in a text. For example, in Barack Obama’s speeches, a bigram (or 2 continuous words) could be ‘United States,’ while a tripgram (3 words) could be ‘yes we can.’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Stopwords: commonly used words that are part of natural language usage, but typically do not add meaning to a sentence but can add context. Stopwords are commonly ignored in text analysis, but this depends on the questions being asked.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Examples: the, but, this, that</w:t>
      </w:r>
    </w:p>
    <w:p w:rsidR="00000000" w:rsidDel="00000000" w:rsidP="00000000" w:rsidRDefault="00000000" w:rsidRPr="00000000" w14:paraId="00000015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WordCounter website: </w:t>
      </w:r>
      <w:hyperlink r:id="rId8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https://databasic.io/en/wordcounter/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What is WordCounter?</w:t>
      </w:r>
    </w:p>
    <w:p w:rsidR="00000000" w:rsidDel="00000000" w:rsidP="00000000" w:rsidRDefault="00000000" w:rsidRPr="00000000" w14:paraId="0000001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WordCounter analyzes a corpus to count words and n-grams.</w:t>
      </w:r>
    </w:p>
    <w:p w:rsidR="00000000" w:rsidDel="00000000" w:rsidP="00000000" w:rsidRDefault="00000000" w:rsidRPr="00000000" w14:paraId="0000001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Word counts, bigram, and trigram data can then be download as a .csv for further analysis.</w:t>
      </w:r>
    </w:p>
    <w:p w:rsidR="00000000" w:rsidDel="00000000" w:rsidP="00000000" w:rsidRDefault="00000000" w:rsidRPr="00000000" w14:paraId="0000001C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Step-by-step WordCounter guide: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To use your own text, select: paste text, upload a file, or paste a link.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For paste text, copy text into the text box.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For upload a file click on upload and navigate to the text on your local device.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For pasting a link, copy the URL into the text box.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Click on count.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Note that ‘ignore case’ and ‘ignore stopwords’ is selected by default.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WordCounter outputs as a word cloud and a list of top words, bigrams, and trigrams.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researcher can output a .csv of top words, bigrams, and trigrams accessed by scrolling down the page below the word cloud and lists.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SameDiff website: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https://databasic.io/en/samediff/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What is SameDiff?</w:t>
      </w:r>
    </w:p>
    <w:p w:rsidR="00000000" w:rsidDel="00000000" w:rsidP="00000000" w:rsidRDefault="00000000" w:rsidRPr="00000000" w14:paraId="0000002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SameDiff compares one corpus or text to another corpus or text and tells the user how similar they are based upon a cosine similarity algorithm.</w:t>
      </w:r>
    </w:p>
    <w:p w:rsidR="00000000" w:rsidDel="00000000" w:rsidP="00000000" w:rsidRDefault="00000000" w:rsidRPr="00000000" w14:paraId="0000002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Step-by-Step SameDiff Guide: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Select ‘upload files.’ 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Click on browse file 1 and navigate to the first text.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Repeat step 2 for second text.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Click on compare.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SameDiff outputs a similarity score, total word counts, and the specific words that are similar and the words that differentiate the two documents.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researcher can output a .csv of word counts accessed by scrolling down to below the results page.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spacing w:line="276" w:lineRule="auto"/>
      <w:jc w:val="center"/>
      <w:rPr>
        <w:rFonts w:ascii="Cambria" w:cs="Cambria" w:eastAsia="Cambria" w:hAnsi="Cambria"/>
        <w:b w:val="1"/>
        <w:sz w:val="24"/>
        <w:szCs w:val="24"/>
      </w:rPr>
    </w:pPr>
    <w:r w:rsidDel="00000000" w:rsidR="00000000" w:rsidRPr="00000000">
      <w:rPr>
        <w:rFonts w:ascii="Cambria" w:cs="Cambria" w:eastAsia="Cambria" w:hAnsi="Cambria"/>
        <w:rtl w:val="0"/>
      </w:rPr>
      <w:t xml:space="preserve">Slides, handouts, and data available at </w:t>
    </w:r>
    <w:hyperlink r:id="rId1">
      <w:r w:rsidDel="00000000" w:rsidR="00000000" w:rsidRPr="00000000">
        <w:rPr>
          <w:rFonts w:ascii="Cambria" w:cs="Cambria" w:eastAsia="Cambria" w:hAnsi="Cambria"/>
          <w:color w:val="1155cc"/>
          <w:u w:val="single"/>
          <w:rtl w:val="0"/>
        </w:rPr>
        <w:t xml:space="preserve">http://bit.ly/diti-spring2021-gharavi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360" w:right="0" w:firstLine="0"/>
      <w:jc w:val="center"/>
      <w:rPr>
        <w:rFonts w:ascii="Cambria" w:cs="Cambria" w:eastAsia="Cambria" w:hAnsi="Cambria"/>
        <w:sz w:val="24"/>
        <w:szCs w:val="24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Questions? Contact us: </w:t>
    </w:r>
    <w:hyperlink r:id="rId2"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nulab@northeastern.edu</w:t>
      </w:r>
    </w:hyperlink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360" w:right="0" w:firstLine="0"/>
      <w:jc w:val="center"/>
      <w:rPr>
        <w:rFonts w:ascii="Cambria" w:cs="Cambria" w:eastAsia="Cambria" w:hAnsi="Cambria"/>
        <w:sz w:val="24"/>
        <w:szCs w:val="24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>
        <w:rFonts w:ascii="Cambria" w:cs="Cambria" w:eastAsia="Cambria" w:hAnsi="Cambria"/>
        <w:sz w:val="24"/>
        <w:szCs w:val="24"/>
      </w:rPr>
    </w:pP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Digital Teaching Integration Initiative</w:t>
    </w:r>
    <w:r w:rsidDel="00000000" w:rsidR="00000000" w:rsidRPr="00000000">
      <w:rPr>
        <w:rFonts w:ascii="Cambria" w:cs="Cambria" w:eastAsia="Cambria" w:hAnsi="Cambria"/>
        <w:sz w:val="24"/>
        <w:szCs w:val="24"/>
        <w:rtl w:val="0"/>
      </w:rPr>
      <w:t xml:space="preserve"> </w:t>
    </w:r>
    <w:r w:rsidDel="00000000" w:rsidR="00000000" w:rsidRPr="00000000">
      <w:drawing>
        <wp:anchor allowOverlap="1" behindDoc="0" distB="57150" distT="57150" distL="57150" distR="57150" hidden="0" layoutInCell="1" locked="0" relativeHeight="0" simplePos="0">
          <wp:simplePos x="0" y="0"/>
          <wp:positionH relativeFrom="column">
            <wp:posOffset>3590925</wp:posOffset>
          </wp:positionH>
          <wp:positionV relativeFrom="paragraph">
            <wp:posOffset>-95248</wp:posOffset>
          </wp:positionV>
          <wp:extent cx="2224088" cy="372091"/>
          <wp:effectExtent b="0" l="0" r="0" t="0"/>
          <wp:wrapSquare wrapText="bothSides" distB="57150" distT="57150" distL="57150" distR="57150"/>
          <wp:docPr descr="NU_NULab_Rg_CMYK.jpg" id="2" name="image1.jpg"/>
          <a:graphic>
            <a:graphicData uri="http://schemas.openxmlformats.org/drawingml/2006/picture">
              <pic:pic>
                <pic:nvPicPr>
                  <pic:cNvPr descr="NU_NULab_Rg_CMYK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4088" cy="372091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5">
    <w:pPr>
      <w:rPr/>
    </w:pPr>
    <w:r w:rsidDel="00000000" w:rsidR="00000000" w:rsidRPr="00000000">
      <w:rPr>
        <w:rFonts w:ascii="Cambria" w:cs="Cambria" w:eastAsia="Cambria" w:hAnsi="Cambria"/>
        <w:rtl w:val="0"/>
      </w:rPr>
      <w:t xml:space="preserve">Schedule a meeting: </w:t>
    </w:r>
    <w:hyperlink r:id="rId2">
      <w:r w:rsidDel="00000000" w:rsidR="00000000" w:rsidRPr="00000000">
        <w:rPr>
          <w:rFonts w:ascii="Cambria" w:cs="Cambria" w:eastAsia="Cambria" w:hAnsi="Cambria"/>
          <w:color w:val="1155cc"/>
          <w:u w:val="single"/>
          <w:rtl w:val="0"/>
        </w:rPr>
        <w:t xml:space="preserve">bit.ly/diti-office-hours</w:t>
      </w:r>
    </w:hyperlink>
    <w:r w:rsidDel="00000000" w:rsidR="00000000" w:rsidRPr="00000000">
      <w:rPr>
        <w:sz w:val="24"/>
        <w:szCs w:val="24"/>
        <w:rtl w:val="0"/>
      </w:rPr>
      <w:t xml:space="preserve">  </w:t>
    </w:r>
    <w:r w:rsidDel="00000000" w:rsidR="00000000" w:rsidRPr="00000000">
      <w:rPr>
        <w:rtl w:val="0"/>
      </w:rPr>
      <w:t xml:space="preserve">       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 w:val="1"/>
    <w:rsid w:val="00611FC1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11FC1"/>
  </w:style>
  <w:style w:type="paragraph" w:styleId="Footer">
    <w:name w:val="footer"/>
    <w:basedOn w:val="Normal"/>
    <w:link w:val="FooterChar"/>
    <w:uiPriority w:val="99"/>
    <w:unhideWhenUsed w:val="1"/>
    <w:rsid w:val="00611FC1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11FC1"/>
  </w:style>
  <w:style w:type="character" w:styleId="Hyperlink">
    <w:name w:val="Hyperlink"/>
    <w:basedOn w:val="DefaultParagraphFont"/>
    <w:uiPriority w:val="99"/>
    <w:unhideWhenUsed w:val="1"/>
    <w:rsid w:val="00611FC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611FC1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611FC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 w:val="1"/>
    <w:rsid w:val="00611FC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databasic.io/en/samediff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atabasic.io/en/" TargetMode="External"/><Relationship Id="rId8" Type="http://schemas.openxmlformats.org/officeDocument/2006/relationships/hyperlink" Target="https://databasic.io/en/wordcounter/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bit.ly/diti-spring2021-gharavi" TargetMode="External"/><Relationship Id="rId2" Type="http://schemas.openxmlformats.org/officeDocument/2006/relationships/hyperlink" Target="mailto:nulab@northeastern.edu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hyperlink" Target="http://bit.ly/diti-office-hou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WIHvbp/UWg3zg9QJxVwn0KkLUg==">AMUW2mXIHdWSrQS51Ouvn3FOWnb9tTQH0ZlnFOeuXXOCmYIOAJreyILymCdC3xhkjZSrAiUx60lHdo6UIqDkCyz6sxXkviJXp+1Ys3Lxmojt6u8tzUZGsBc=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2021-01-20T22:40:00Z</dcterms:created>
</cp:coreProperties>
</file>