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Academic Writing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Maryam Monalisa Gharavi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Lexos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texts that is used for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the most common words in a language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(English: the, a, she, her, it, they, etc.)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Lexos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http://lexos.wheatoncollege.edu/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Lexos?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is a powerful web-based tool to help explore different corpora of digitized texts. Lexos provides a workflow of effective practices to help you be cognizant of choices you are making. For Lexos, separate .txt files are required.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provides a step-by-step guide for corpus uploading, preparation, and analysis.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Guide for using Lexos: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 your corpus (your separate .txt. files)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“Browse” and select your entire corpus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sure all documents in the corpus you want to use are selected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 = selected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Gray = not selected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“Prepare” and then “Scrub,” which transforms the text in your corpus and makes choices that will impact your results. Some possibilities: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your letters lowercase (the computer reads upper and lower case letters as two separate characters)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punctuation, which may influence results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a list of words, usually stopwords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(Get a list of English stopwords here: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https://gist.github.com/sebleier/554280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you have finished preparations, click “Apply” and wait a few minutes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also download your corpus after preparation.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Visualize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“Visualize” and a drop down of visualization choices will appear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“Word Cloud” to visualize a word cloud across the entire corpus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“Multi Cloud” to visualize word clouds for each individual text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“Rolling Window” allows you to look at word trends across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Analyze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“Analyze” tab provides a drop down menu of more analytical options for analyzing your texts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includes comparing texts through functions like “Top Words” and “Similarity Query”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just a sample of the wide variety of tools Lexos offers for exploration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rFonts w:ascii="Cambria" w:cs="Cambria" w:eastAsia="Cambria" w:hAnsi="Cambri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Slides, handouts, and data available at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http://bit.ly/diti-spring2021-gharavi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Cambria" w:cs="Cambria" w:eastAsia="Cambria" w:hAnsi="Cambria"/>
        <w:color w:val="ff0000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 </w:t>
    </w: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-95248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2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b w:val="1"/>
        <w:rtl w:val="0"/>
      </w:rPr>
      <w:t xml:space="preserve">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D805C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5C2"/>
  </w:style>
  <w:style w:type="paragraph" w:styleId="Footer">
    <w:name w:val="footer"/>
    <w:basedOn w:val="Normal"/>
    <w:link w:val="FooterChar"/>
    <w:uiPriority w:val="99"/>
    <w:unhideWhenUsed w:val="1"/>
    <w:rsid w:val="00D805C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5C2"/>
  </w:style>
  <w:style w:type="character" w:styleId="Hyperlink">
    <w:name w:val="Hyperlink"/>
    <w:basedOn w:val="DefaultParagraphFont"/>
    <w:uiPriority w:val="99"/>
    <w:unhideWhenUsed w:val="1"/>
    <w:rsid w:val="00D805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805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exos.wheatoncollege.edu/" TargetMode="External"/><Relationship Id="rId8" Type="http://schemas.openxmlformats.org/officeDocument/2006/relationships/hyperlink" Target="https://gist.github.com/sebleier/554280" TargetMode="Externa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diti-spring2021-gharavi" TargetMode="External"/><Relationship Id="rId2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QDmgeABrBKwz7l3MY1GQAFERuQ==">AMUW2mVEUIiEo2Fa3E1PpyKwPEbNiAHj4cSPznpGKokuy+/pVMLausXcbTPm738XVnLwVv2WZ6FfW0Km9mjS9eN1rEYkoCpBQndnAr3iWQQ6UAJdHkd1kus=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2021-01-20T22:33:00Z</dcterms:created>
</cp:coreProperties>
</file>