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anobkgbx0y5d" w:id="0"/>
      <w:bookmarkEnd w:id="0"/>
      <w:r w:rsidDel="00000000" w:rsidR="00000000" w:rsidRPr="00000000">
        <w:rPr>
          <w:rtl w:val="0"/>
        </w:rPr>
        <w:t xml:space="preserve">Public-Facing Documentation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1j4a99gn1e1q" w:id="1"/>
      <w:bookmarkEnd w:id="1"/>
      <w:r w:rsidDel="00000000" w:rsidR="00000000" w:rsidRPr="00000000">
        <w:rPr>
          <w:rtl w:val="0"/>
        </w:rPr>
        <w:t xml:space="preserve">Spatial Mapping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Telling a story through mapping using Knight Lab’s StoryMap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c8xq4nibkp05" w:id="2"/>
      <w:bookmarkEnd w:id="2"/>
      <w:r w:rsidDel="00000000" w:rsidR="00000000" w:rsidRPr="00000000">
        <w:rPr>
          <w:rtl w:val="0"/>
        </w:rPr>
        <w:t xml:space="preserve">Individual Class Info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GRM 1102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Ruth Sondermann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Spring </w:t>
      </w: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s0kk15r8ta0" w:id="3"/>
      <w:bookmarkEnd w:id="3"/>
      <w:r w:rsidDel="00000000" w:rsidR="00000000" w:rsidRPr="00000000">
        <w:rPr>
          <w:rtl w:val="0"/>
        </w:rPr>
        <w:t xml:space="preserve">Summary of Module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This module will go over components of storytelling and how these components may be integrated in maps. Specifically, this in-class workshop will teach students how to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Knight Lab’s StoryMap </w:t>
        </w:r>
      </w:hyperlink>
      <w:r w:rsidDel="00000000" w:rsidR="00000000" w:rsidRPr="00000000">
        <w:rPr>
          <w:rtl w:val="0"/>
        </w:rPr>
        <w:t xml:space="preserve">web-browser application by providing step-by-step instructions, a sample map, and sample data for students to use to practice building their own maps. 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e8fkjt30edpc" w:id="4"/>
      <w:bookmarkEnd w:id="4"/>
      <w:r w:rsidDel="00000000" w:rsidR="00000000" w:rsidRPr="00000000">
        <w:rPr>
          <w:rtl w:val="0"/>
        </w:rPr>
        <w:t xml:space="preserve">Learning Goals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Understand components for compelling storytelling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particular choices made when building a map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how to collect data for mapping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KnightLab StoryMap’s interface and where it gathers its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m503hbfr7b75" w:id="5"/>
      <w:bookmarkEnd w:id="5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Articulate particular choices made when telling a story using a map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a step-by-step guide for creating, saving, and publishing maps using KnightLab StoryMaps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data into KnightLab StoryMaps, including location information, images, and text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StoryMaps’ map markers and location-finding system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euxbxdr23qvm" w:id="6"/>
      <w:bookmarkEnd w:id="6"/>
      <w:r w:rsidDel="00000000" w:rsidR="00000000" w:rsidRPr="00000000">
        <w:rPr>
          <w:rtl w:val="0"/>
        </w:rPr>
        <w:t xml:space="preserve">Materials for Module</w:t>
      </w:r>
    </w:p>
    <w:p w:rsidR="00000000" w:rsidDel="00000000" w:rsidP="00000000" w:rsidRDefault="00000000" w:rsidRPr="00000000" w14:paraId="00000015">
      <w:pPr>
        <w:pageBreakBefore w:val="0"/>
        <w:rPr>
          <w:highlight w:val="cyan"/>
        </w:rPr>
      </w:pPr>
      <w:hyperlink r:id="rId7">
        <w:r w:rsidDel="00000000" w:rsidR="00000000" w:rsidRPr="00000000">
          <w:rPr>
            <w:color w:val="1155cc"/>
            <w:highlight w:val="cyan"/>
            <w:u w:val="single"/>
            <w:rtl w:val="0"/>
          </w:rPr>
          <w:t xml:space="preserve">bit.ly/fa24-sondermann-grmn1102-storymap</w:t>
        </w:r>
      </w:hyperlink>
      <w:r w:rsidDel="00000000" w:rsidR="00000000" w:rsidRPr="00000000">
        <w:rPr>
          <w:highlight w:val="cyan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ymap.knightlab.com/" TargetMode="External"/><Relationship Id="rId7" Type="http://schemas.openxmlformats.org/officeDocument/2006/relationships/hyperlink" Target="http://bit.ly/fa24-sondermann-grmn1102-story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