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sz w:val="20"/>
          <w:szCs w:val="20"/>
        </w:rPr>
      </w:pPr>
      <w:bookmarkStart w:colFirst="0" w:colLast="0" w:name="_anobkgbx0y5d" w:id="0"/>
      <w:bookmarkEnd w:id="0"/>
      <w:r w:rsidDel="00000000" w:rsidR="00000000" w:rsidRPr="00000000">
        <w:rPr>
          <w:sz w:val="20"/>
          <w:szCs w:val="20"/>
          <w:rtl w:val="0"/>
        </w:rPr>
        <w:t xml:space="preserve">Public-Facing Documentation</w:t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b w:val="1"/>
        </w:rPr>
      </w:pPr>
      <w:bookmarkStart w:colFirst="0" w:colLast="0" w:name="_ooanf65xh33o" w:id="1"/>
      <w:bookmarkEnd w:id="1"/>
      <w:r w:rsidDel="00000000" w:rsidR="00000000" w:rsidRPr="00000000">
        <w:rPr>
          <w:rtl w:val="0"/>
        </w:rPr>
        <w:t xml:space="preserve">Computational Text Analysis for Content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c8xq4nibkp05" w:id="2"/>
      <w:bookmarkEnd w:id="2"/>
      <w:r w:rsidDel="00000000" w:rsidR="00000000" w:rsidRPr="00000000">
        <w:rPr>
          <w:rtl w:val="0"/>
        </w:rPr>
        <w:t xml:space="preserve">Individual Class Info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Introduction to Literary Studies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Fall 2022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Mary Loeffelholz</w:t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s0kk15r8ta0" w:id="3"/>
      <w:bookmarkEnd w:id="3"/>
      <w:r w:rsidDel="00000000" w:rsidR="00000000" w:rsidRPr="00000000">
        <w:rPr>
          <w:rtl w:val="0"/>
        </w:rPr>
        <w:t xml:space="preserve">Summary of Module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This module goes over computational text analysis for a corpus of texts, specifically literature in a particular discipline. It includes a brief discussion on how computational text analysis is useful, the browser tools that can be used to do this method of analysis, and how to interpret results.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e8fkjt30edpc" w:id="4"/>
      <w:bookmarkEnd w:id="4"/>
      <w:r w:rsidDel="00000000" w:rsidR="00000000" w:rsidRPr="00000000">
        <w:rPr>
          <w:rtl w:val="0"/>
        </w:rPr>
        <w:t xml:space="preserve">Learning Goals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Learn best practices for building a small textual corpus, some basic vocabulary, and steps for preparing a corpus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Understand computational text analysis methods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Understand how to use a variety of tools for text analysis and interpret the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m503hbfr7b75" w:id="5"/>
      <w:bookmarkEnd w:id="5"/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Know basic vocabulary around doing text analysis, such as corpus and stop words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Learn steps for best practices when doing web-based computational text analysis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web-based computational text analysis programs, such as Voyant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euxbxdr23qvm" w:id="6"/>
      <w:bookmarkEnd w:id="6"/>
      <w:r w:rsidDel="00000000" w:rsidR="00000000" w:rsidRPr="00000000">
        <w:rPr>
          <w:rtl w:val="0"/>
        </w:rPr>
        <w:t xml:space="preserve">Materials for Module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Handouts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Corpus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Slides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sz w:val="32"/>
          <w:szCs w:val="32"/>
          <w:rtl w:val="0"/>
        </w:rPr>
        <w:t xml:space="preserve">DITI Consultants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Vaishali Kushwaha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Yana Mommadova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Margarida Rodrigues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Yunus Emre Tapan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